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Week 3: Reflection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Question 1: Fanon's Phenomenology</w:t>
      </w:r>
    </w:p>
    <w:p>
      <w:pPr>
        <w:spacing w:after="100"/>
      </w:pPr>
      <w:r>
        <w:rPr>
          <w:i/>
          <w:iCs/>
        </w:rPr>
        <w:t xml:space="preserve">What does Fanon's phenomenology reveal about racialized experience that other approaches might miss?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Question 2: Racist Habits &amp; Racial Atmospheres</w:t>
      </w:r>
    </w:p>
    <w:p>
      <w:pPr>
        <w:spacing w:after="100"/>
      </w:pPr>
      <w:r>
        <w:rPr>
          <w:i/>
          <w:iCs/>
        </w:rPr>
        <w:t xml:space="preserve">How do racist habits and racial atmospheres operate in educational settings? Give a specific example from your 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Question 3: Critical vs. Other Approaches</w:t>
      </w:r>
    </w:p>
    <w:p>
      <w:pPr>
        <w:spacing w:after="100"/>
      </w:pPr>
      <w:r>
        <w:rPr>
          <w:i/>
          <w:iCs/>
        </w:rPr>
        <w:t xml:space="preserve">What distinguishes critical phenomenology from descriptive or interpretive approaches? Why does this distinction matter for your research?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Word Count: _______ (500-750 words required)</w:t>
      </w:r>
    </w:p>
    <w:p>
      <w:pPr>
        <w:jc w:val="center"/>
      </w:pPr>
      <w:r>
        <w:rPr>
          <w:i/>
          <w:iCs/>
          <w:color w:val="666666"/>
        </w:rPr>
        <w:t xml:space="preserve">Save as: YourLastName_Week3_Reflection.docx | Submit via Blackboard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2026-01-20T21:41:47.440Z</dcterms:created>
  <dcterms:modified xsi:type="dcterms:W3CDTF">2026-01-20T21:41:47.441Z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