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1FF51" w14:textId="77777777" w:rsidR="00063AD1" w:rsidRPr="003C4A86" w:rsidRDefault="00392ADF" w:rsidP="00CD5FD9">
      <w:pPr>
        <w:pStyle w:val="Title"/>
        <w:spacing w:after="240"/>
      </w:pPr>
      <w:r w:rsidRPr="003C4A86">
        <w:t>Numerical top-down effects on red deer (</w:t>
      </w:r>
      <w:r w:rsidRPr="007A0FB4">
        <w:rPr>
          <w:i/>
          <w:iCs/>
        </w:rPr>
        <w:t>Cervus elaphus</w:t>
      </w:r>
      <w:r w:rsidRPr="003C4A86">
        <w:t>) are mainly shaped by humans rather than large carnivores across Europe</w:t>
      </w:r>
    </w:p>
    <w:p w14:paraId="4B6C8B22" w14:textId="012A2555" w:rsidR="00BB18E5" w:rsidRPr="00BB18E5" w:rsidRDefault="00A529FA" w:rsidP="00CD5FD9">
      <w:pPr>
        <w:spacing w:line="480" w:lineRule="auto"/>
        <w:rPr>
          <w:sz w:val="24"/>
          <w:szCs w:val="24"/>
          <w:vertAlign w:val="superscript"/>
        </w:rPr>
      </w:pPr>
      <w:r w:rsidRPr="00A24818">
        <w:rPr>
          <w:sz w:val="24"/>
          <w:szCs w:val="24"/>
        </w:rPr>
        <w:t>S</w:t>
      </w:r>
      <w:r w:rsidR="00BB18E5" w:rsidRPr="00A24818">
        <w:rPr>
          <w:sz w:val="24"/>
          <w:szCs w:val="24"/>
        </w:rPr>
        <w:t xml:space="preserve">uzanne </w:t>
      </w:r>
      <w:r w:rsidRPr="00A24818">
        <w:rPr>
          <w:sz w:val="24"/>
          <w:szCs w:val="24"/>
        </w:rPr>
        <w:t>T.S van Beeck Calkoen</w:t>
      </w:r>
      <w:r w:rsidRPr="00A24818">
        <w:rPr>
          <w:sz w:val="24"/>
          <w:szCs w:val="24"/>
          <w:vertAlign w:val="superscript"/>
        </w:rPr>
        <w:t>1,</w:t>
      </w:r>
      <w:proofErr w:type="gramStart"/>
      <w:r w:rsidRPr="00A24818">
        <w:rPr>
          <w:sz w:val="24"/>
          <w:szCs w:val="24"/>
          <w:vertAlign w:val="superscript"/>
        </w:rPr>
        <w:t>2,*</w:t>
      </w:r>
      <w:proofErr w:type="gramEnd"/>
      <w:r w:rsidRPr="00A24818">
        <w:rPr>
          <w:sz w:val="24"/>
          <w:szCs w:val="24"/>
        </w:rPr>
        <w:t xml:space="preserve">, </w:t>
      </w:r>
      <w:r w:rsidR="00BB18E5" w:rsidRPr="00A24818">
        <w:rPr>
          <w:sz w:val="24"/>
          <w:szCs w:val="24"/>
        </w:rPr>
        <w:t>Dries P.J. Kuijper</w:t>
      </w:r>
      <w:r w:rsidR="00BB18E5" w:rsidRPr="00A24818">
        <w:rPr>
          <w:sz w:val="24"/>
          <w:szCs w:val="24"/>
          <w:vertAlign w:val="superscript"/>
        </w:rPr>
        <w:t>3</w:t>
      </w:r>
      <w:r w:rsidR="00BB18E5" w:rsidRPr="00A24818">
        <w:rPr>
          <w:sz w:val="24"/>
          <w:szCs w:val="24"/>
        </w:rPr>
        <w:t>, M. Apollonio</w:t>
      </w:r>
      <w:r w:rsidR="00BB18E5" w:rsidRPr="00A24818">
        <w:rPr>
          <w:sz w:val="24"/>
          <w:szCs w:val="24"/>
          <w:vertAlign w:val="superscript"/>
        </w:rPr>
        <w:t>4</w:t>
      </w:r>
      <w:r w:rsidR="00BB18E5" w:rsidRPr="00BB18E5">
        <w:rPr>
          <w:sz w:val="24"/>
          <w:szCs w:val="24"/>
        </w:rPr>
        <w:t xml:space="preserve">, </w:t>
      </w:r>
      <w:r w:rsidR="00BB18E5">
        <w:rPr>
          <w:sz w:val="24"/>
          <w:szCs w:val="24"/>
        </w:rPr>
        <w:t>Lena Blondel</w:t>
      </w:r>
      <w:r w:rsidR="00BB18E5">
        <w:rPr>
          <w:sz w:val="24"/>
          <w:szCs w:val="24"/>
          <w:vertAlign w:val="superscript"/>
        </w:rPr>
        <w:t>5</w:t>
      </w:r>
      <w:r w:rsidR="00BB18E5">
        <w:rPr>
          <w:sz w:val="24"/>
          <w:szCs w:val="24"/>
        </w:rPr>
        <w:t>, Carsten F. Dormann</w:t>
      </w:r>
      <w:r w:rsidR="00BB18E5">
        <w:rPr>
          <w:sz w:val="24"/>
          <w:szCs w:val="24"/>
          <w:vertAlign w:val="superscript"/>
        </w:rPr>
        <w:t>5</w:t>
      </w:r>
      <w:r w:rsidR="00BB18E5">
        <w:rPr>
          <w:sz w:val="24"/>
          <w:szCs w:val="24"/>
        </w:rPr>
        <w:t>, Ilse Storch</w:t>
      </w:r>
      <w:r w:rsidR="00BB18E5">
        <w:rPr>
          <w:sz w:val="24"/>
          <w:szCs w:val="24"/>
          <w:vertAlign w:val="superscript"/>
        </w:rPr>
        <w:t>2</w:t>
      </w:r>
      <w:r w:rsidR="00BB18E5">
        <w:rPr>
          <w:sz w:val="24"/>
          <w:szCs w:val="24"/>
        </w:rPr>
        <w:t>, Marco Heurich</w:t>
      </w:r>
      <w:r w:rsidR="00BB18E5">
        <w:rPr>
          <w:sz w:val="24"/>
          <w:szCs w:val="24"/>
          <w:vertAlign w:val="superscript"/>
        </w:rPr>
        <w:t>1,2,6</w:t>
      </w:r>
    </w:p>
    <w:p w14:paraId="1E2286D9" w14:textId="77777777" w:rsidR="00063AD1" w:rsidRDefault="00063AD1" w:rsidP="004F2318">
      <w:pPr>
        <w:spacing w:line="480" w:lineRule="auto"/>
      </w:pPr>
    </w:p>
    <w:p w14:paraId="2D9BF119" w14:textId="77777777" w:rsidR="00063AD1" w:rsidRDefault="00A529FA" w:rsidP="004F2318">
      <w:pPr>
        <w:spacing w:after="0" w:line="480" w:lineRule="auto"/>
      </w:pPr>
      <w:r>
        <w:rPr>
          <w:rFonts w:eastAsia="Times New Roman" w:cs="Times New Roman"/>
          <w:i/>
          <w:color w:val="131413"/>
          <w:vertAlign w:val="superscript"/>
        </w:rPr>
        <w:t xml:space="preserve">1 </w:t>
      </w:r>
      <w:r>
        <w:rPr>
          <w:rFonts w:eastAsia="Times New Roman" w:cs="Times New Roman"/>
          <w:i/>
          <w:color w:val="131413"/>
        </w:rPr>
        <w:t xml:space="preserve">Department of Visitor Management and National Park Monitoring, Bavarian Forest National Park, </w:t>
      </w:r>
      <w:proofErr w:type="spellStart"/>
      <w:r>
        <w:rPr>
          <w:rFonts w:eastAsia="Times New Roman" w:cs="Times New Roman"/>
          <w:i/>
          <w:color w:val="131413"/>
        </w:rPr>
        <w:t>Freyunger</w:t>
      </w:r>
      <w:proofErr w:type="spellEnd"/>
      <w:r>
        <w:rPr>
          <w:rFonts w:eastAsia="Times New Roman" w:cs="Times New Roman"/>
          <w:i/>
          <w:color w:val="131413"/>
        </w:rPr>
        <w:t xml:space="preserve"> Straβe 2, 94881 </w:t>
      </w:r>
      <w:proofErr w:type="spellStart"/>
      <w:r>
        <w:rPr>
          <w:rFonts w:eastAsia="Times New Roman" w:cs="Times New Roman"/>
          <w:i/>
          <w:color w:val="131413"/>
        </w:rPr>
        <w:t>Grafenau</w:t>
      </w:r>
      <w:proofErr w:type="spellEnd"/>
      <w:r>
        <w:rPr>
          <w:rFonts w:eastAsia="Times New Roman" w:cs="Times New Roman"/>
          <w:i/>
          <w:color w:val="131413"/>
        </w:rPr>
        <w:t>, Germany</w:t>
      </w:r>
    </w:p>
    <w:p w14:paraId="1CF87142" w14:textId="479BA4CD" w:rsidR="00FA7FB7" w:rsidRPr="00FA7FB7" w:rsidRDefault="00A529FA" w:rsidP="004F2318">
      <w:pPr>
        <w:spacing w:after="0" w:line="480" w:lineRule="auto"/>
      </w:pPr>
      <w:r>
        <w:rPr>
          <w:rFonts w:eastAsia="Times New Roman" w:cs="Times New Roman"/>
          <w:i/>
          <w:vertAlign w:val="superscript"/>
        </w:rPr>
        <w:t xml:space="preserve">2 </w:t>
      </w:r>
      <w:r>
        <w:rPr>
          <w:rFonts w:eastAsia="Times New Roman" w:cs="Times New Roman"/>
          <w:i/>
        </w:rPr>
        <w:t xml:space="preserve">Chair of Wildlife Ecology and Management, Albert </w:t>
      </w:r>
      <w:proofErr w:type="spellStart"/>
      <w:r>
        <w:rPr>
          <w:rFonts w:eastAsia="Times New Roman" w:cs="Times New Roman"/>
          <w:i/>
        </w:rPr>
        <w:t>Ludwigs</w:t>
      </w:r>
      <w:proofErr w:type="spellEnd"/>
      <w:r>
        <w:rPr>
          <w:rFonts w:eastAsia="Times New Roman" w:cs="Times New Roman"/>
          <w:i/>
        </w:rPr>
        <w:t xml:space="preserve"> University Freiburg, </w:t>
      </w:r>
      <w:proofErr w:type="spellStart"/>
      <w:r>
        <w:rPr>
          <w:rFonts w:eastAsia="Times New Roman" w:cs="Times New Roman"/>
          <w:i/>
        </w:rPr>
        <w:t>Tennenbacher</w:t>
      </w:r>
      <w:proofErr w:type="spellEnd"/>
      <w:r>
        <w:rPr>
          <w:rFonts w:eastAsia="Times New Roman" w:cs="Times New Roman"/>
          <w:i/>
        </w:rPr>
        <w:t xml:space="preserve"> Straβe 4, 79106 Freiburg, Germany </w:t>
      </w:r>
    </w:p>
    <w:p w14:paraId="25D14429" w14:textId="2F937006" w:rsidR="00063AD1" w:rsidRDefault="00A529FA" w:rsidP="004F2318">
      <w:pPr>
        <w:spacing w:after="0" w:line="480" w:lineRule="auto"/>
      </w:pPr>
      <w:r>
        <w:rPr>
          <w:rFonts w:eastAsia="Times New Roman" w:cs="Times New Roman"/>
          <w:vertAlign w:val="superscript"/>
        </w:rPr>
        <w:t xml:space="preserve">* </w:t>
      </w:r>
      <w:r>
        <w:rPr>
          <w:rFonts w:eastAsia="Times New Roman" w:cs="Times New Roman"/>
          <w:i/>
        </w:rPr>
        <w:t xml:space="preserve">Corresponding author. </w:t>
      </w:r>
      <w:r w:rsidRPr="00565E9E">
        <w:rPr>
          <w:rFonts w:eastAsia="Times New Roman" w:cs="Times New Roman"/>
          <w:i/>
          <w:lang w:val="de-DE"/>
        </w:rPr>
        <w:t xml:space="preserve">Address: </w:t>
      </w:r>
      <w:r w:rsidR="00A24818">
        <w:rPr>
          <w:rFonts w:eastAsia="Times New Roman" w:cs="Times New Roman"/>
          <w:i/>
          <w:lang w:val="de-DE"/>
        </w:rPr>
        <w:t xml:space="preserve">Buesgenweg 3, </w:t>
      </w:r>
      <w:r w:rsidR="00DE0B70">
        <w:rPr>
          <w:rFonts w:eastAsia="Times New Roman" w:cs="Times New Roman"/>
          <w:i/>
          <w:lang w:val="de-DE"/>
        </w:rPr>
        <w:t>37077 Göttingen,</w:t>
      </w:r>
      <w:r w:rsidRPr="00565E9E">
        <w:rPr>
          <w:rFonts w:eastAsia="Times New Roman" w:cs="Times New Roman"/>
          <w:i/>
          <w:lang w:val="de-DE"/>
        </w:rPr>
        <w:t xml:space="preserve">. </w:t>
      </w:r>
      <w:r>
        <w:rPr>
          <w:rFonts w:eastAsia="Times New Roman" w:cs="Times New Roman"/>
          <w:i/>
        </w:rPr>
        <w:t xml:space="preserve">E-mail: </w:t>
      </w:r>
      <w:hyperlink r:id="rId8">
        <w:r>
          <w:rPr>
            <w:rFonts w:eastAsia="Times New Roman" w:cs="Times New Roman"/>
            <w:i/>
            <w:color w:val="0563C1"/>
            <w:u w:val="single"/>
          </w:rPr>
          <w:t>suzanne.vanbeeckcalkoen@ziggo.nl</w:t>
        </w:r>
      </w:hyperlink>
      <w:r>
        <w:rPr>
          <w:rFonts w:eastAsia="Times New Roman" w:cs="Times New Roman"/>
          <w:i/>
        </w:rPr>
        <w:t xml:space="preserve">, </w:t>
      </w:r>
      <w:proofErr w:type="spellStart"/>
      <w:r>
        <w:rPr>
          <w:rFonts w:eastAsia="Times New Roman" w:cs="Times New Roman"/>
          <w:i/>
        </w:rPr>
        <w:t>Orcid</w:t>
      </w:r>
      <w:proofErr w:type="spellEnd"/>
      <w:r>
        <w:rPr>
          <w:rFonts w:eastAsia="Times New Roman" w:cs="Times New Roman"/>
          <w:i/>
        </w:rPr>
        <w:t>: 0000-0002-2574-9056</w:t>
      </w:r>
    </w:p>
    <w:p w14:paraId="68309057" w14:textId="4976BBA5" w:rsidR="00BB18E5" w:rsidRDefault="00A529FA" w:rsidP="004F2318">
      <w:pPr>
        <w:spacing w:after="0" w:line="480" w:lineRule="auto"/>
      </w:pPr>
      <w:r>
        <w:rPr>
          <w:rFonts w:eastAsia="Times New Roman" w:cs="Times New Roman"/>
          <w:i/>
          <w:vertAlign w:val="superscript"/>
        </w:rPr>
        <w:t>3</w:t>
      </w:r>
      <w:r>
        <w:rPr>
          <w:rFonts w:eastAsia="Times New Roman" w:cs="Times New Roman"/>
          <w:i/>
        </w:rPr>
        <w:t xml:space="preserve"> </w:t>
      </w:r>
      <w:r w:rsidR="00BB18E5">
        <w:rPr>
          <w:rFonts w:eastAsia="Times New Roman" w:cs="Times New Roman"/>
          <w:i/>
        </w:rPr>
        <w:t xml:space="preserve">Mammal Research Institute Polish Academy of Sciences, </w:t>
      </w:r>
      <w:proofErr w:type="spellStart"/>
      <w:r w:rsidR="00BB18E5">
        <w:rPr>
          <w:rFonts w:eastAsia="Times New Roman" w:cs="Times New Roman"/>
          <w:i/>
        </w:rPr>
        <w:t>Stoczek</w:t>
      </w:r>
      <w:proofErr w:type="spellEnd"/>
      <w:r w:rsidR="00BB18E5">
        <w:rPr>
          <w:rFonts w:eastAsia="Times New Roman" w:cs="Times New Roman"/>
          <w:i/>
        </w:rPr>
        <w:t xml:space="preserve"> 1, 17-230, </w:t>
      </w:r>
      <w:proofErr w:type="spellStart"/>
      <w:r w:rsidR="00BB18E5">
        <w:rPr>
          <w:rFonts w:eastAsia="Times New Roman" w:cs="Times New Roman"/>
          <w:i/>
        </w:rPr>
        <w:t>Białowieża</w:t>
      </w:r>
      <w:proofErr w:type="spellEnd"/>
      <w:r w:rsidR="00BB18E5">
        <w:rPr>
          <w:rFonts w:eastAsia="Times New Roman" w:cs="Times New Roman"/>
          <w:i/>
        </w:rPr>
        <w:t>, Poland</w:t>
      </w:r>
    </w:p>
    <w:p w14:paraId="2A1E4355" w14:textId="40F704C1" w:rsidR="00BB18E5" w:rsidRDefault="00BB18E5" w:rsidP="004F2318">
      <w:pPr>
        <w:spacing w:after="0" w:line="480" w:lineRule="auto"/>
      </w:pPr>
      <w:r>
        <w:rPr>
          <w:rFonts w:eastAsia="Times New Roman" w:cs="Times New Roman"/>
          <w:i/>
          <w:vertAlign w:val="superscript"/>
        </w:rPr>
        <w:t>4</w:t>
      </w:r>
      <w:r>
        <w:rPr>
          <w:rFonts w:ascii="Arial" w:hAnsi="Arial" w:cs="Arial"/>
        </w:rPr>
        <w:t xml:space="preserve"> </w:t>
      </w:r>
      <w:r>
        <w:rPr>
          <w:rFonts w:cs="Times New Roman"/>
          <w:i/>
          <w:iCs/>
        </w:rPr>
        <w:t xml:space="preserve">Department of Veterinary Medicine, University of Sassari, </w:t>
      </w:r>
      <w:r w:rsidR="00E3714A">
        <w:rPr>
          <w:rFonts w:cs="Times New Roman"/>
          <w:i/>
          <w:iCs/>
        </w:rPr>
        <w:t>Via Vienna 2</w:t>
      </w:r>
      <w:r>
        <w:rPr>
          <w:rFonts w:cs="Times New Roman"/>
          <w:i/>
          <w:iCs/>
        </w:rPr>
        <w:t>, 07100 Sassari, Italy</w:t>
      </w:r>
    </w:p>
    <w:p w14:paraId="6609D2AB" w14:textId="7AC276FF" w:rsidR="00063AD1" w:rsidRDefault="00BB18E5" w:rsidP="004F2318">
      <w:pPr>
        <w:spacing w:after="0" w:line="480" w:lineRule="auto"/>
      </w:pPr>
      <w:r>
        <w:rPr>
          <w:rFonts w:eastAsia="Times New Roman" w:cs="Times New Roman"/>
          <w:i/>
          <w:vertAlign w:val="superscript"/>
        </w:rPr>
        <w:t>5</w:t>
      </w:r>
      <w:r w:rsidR="00A529FA">
        <w:rPr>
          <w:rFonts w:eastAsia="Times New Roman" w:cs="Times New Roman"/>
          <w:i/>
        </w:rPr>
        <w:t xml:space="preserve">Biometry and Environmental System Analysis, Albert </w:t>
      </w:r>
      <w:proofErr w:type="spellStart"/>
      <w:r w:rsidR="00A529FA">
        <w:rPr>
          <w:rFonts w:eastAsia="Times New Roman" w:cs="Times New Roman"/>
          <w:i/>
        </w:rPr>
        <w:t>Ludwigs</w:t>
      </w:r>
      <w:proofErr w:type="spellEnd"/>
      <w:r w:rsidR="00A529FA">
        <w:rPr>
          <w:rFonts w:eastAsia="Times New Roman" w:cs="Times New Roman"/>
          <w:i/>
        </w:rPr>
        <w:t xml:space="preserve"> University Freiburg, </w:t>
      </w:r>
      <w:proofErr w:type="spellStart"/>
      <w:r w:rsidR="00A529FA">
        <w:rPr>
          <w:rFonts w:eastAsia="Times New Roman" w:cs="Times New Roman"/>
          <w:i/>
        </w:rPr>
        <w:t>Tennenbacher</w:t>
      </w:r>
      <w:proofErr w:type="spellEnd"/>
      <w:r w:rsidR="00A529FA">
        <w:rPr>
          <w:rFonts w:eastAsia="Times New Roman" w:cs="Times New Roman"/>
          <w:i/>
        </w:rPr>
        <w:t xml:space="preserve"> Straβe 4, 79106 Freiburg, Germany</w:t>
      </w:r>
    </w:p>
    <w:p w14:paraId="21E3CC34" w14:textId="0115B358" w:rsidR="00063AD1" w:rsidRDefault="00A529FA" w:rsidP="004F2318">
      <w:pPr>
        <w:spacing w:after="0" w:line="480" w:lineRule="auto"/>
      </w:pPr>
      <w:r>
        <w:rPr>
          <w:rFonts w:eastAsia="Times New Roman" w:cs="Times New Roman"/>
          <w:i/>
          <w:vertAlign w:val="superscript"/>
          <w:lang w:val="en-US"/>
        </w:rPr>
        <w:t>6</w:t>
      </w:r>
      <w:r>
        <w:rPr>
          <w:rFonts w:eastAsia="Times New Roman" w:cs="Times New Roman"/>
          <w:i/>
        </w:rPr>
        <w:t xml:space="preserve"> Faculty of Applied Ecology, Agricultural Sciences and Biotechnology, Inland Norway University of Applied Sciences, 2480 </w:t>
      </w:r>
      <w:proofErr w:type="spellStart"/>
      <w:r>
        <w:rPr>
          <w:rFonts w:eastAsia="Times New Roman" w:cs="Times New Roman"/>
          <w:i/>
        </w:rPr>
        <w:t>Koppang</w:t>
      </w:r>
      <w:proofErr w:type="spellEnd"/>
      <w:r>
        <w:rPr>
          <w:rFonts w:eastAsia="Times New Roman" w:cs="Times New Roman"/>
          <w:i/>
        </w:rPr>
        <w:t>, Norway</w:t>
      </w:r>
    </w:p>
    <w:p w14:paraId="3B1DB7D0" w14:textId="77777777" w:rsidR="00063AD1" w:rsidRDefault="00A529FA" w:rsidP="004F2318">
      <w:pPr>
        <w:spacing w:line="480" w:lineRule="auto"/>
        <w:rPr>
          <w:rFonts w:eastAsia="Times New Roman" w:cs="Times New Roman"/>
          <w:i/>
        </w:rPr>
      </w:pPr>
      <w:r>
        <w:br w:type="page"/>
      </w:r>
    </w:p>
    <w:p w14:paraId="7E2186FE" w14:textId="77777777" w:rsidR="00063AD1" w:rsidRPr="00211F44" w:rsidRDefault="00A529FA" w:rsidP="003C4A86">
      <w:pPr>
        <w:pStyle w:val="Heading1"/>
        <w:spacing w:after="240"/>
        <w:rPr>
          <w:lang w:val="en-GB"/>
        </w:rPr>
      </w:pPr>
      <w:r w:rsidRPr="00211F44">
        <w:rPr>
          <w:lang w:val="en-GB"/>
        </w:rPr>
        <w:lastRenderedPageBreak/>
        <w:t>Abstract</w:t>
      </w:r>
    </w:p>
    <w:p w14:paraId="6744B5B5" w14:textId="49E1FA6E" w:rsidR="00063AD1" w:rsidRPr="006C10E0" w:rsidRDefault="0059170E" w:rsidP="004F2318">
      <w:pPr>
        <w:pStyle w:val="NoSpacing"/>
        <w:spacing w:line="480" w:lineRule="auto"/>
        <w:rPr>
          <w:rFonts w:cs="Times New Roman"/>
          <w:sz w:val="24"/>
          <w:szCs w:val="24"/>
        </w:rPr>
      </w:pPr>
      <w:r w:rsidRPr="006C10E0">
        <w:rPr>
          <w:rFonts w:cs="Times New Roman"/>
          <w:sz w:val="24"/>
          <w:szCs w:val="24"/>
        </w:rPr>
        <w:t xml:space="preserve">1. </w:t>
      </w:r>
      <w:r w:rsidR="00A529FA" w:rsidRPr="006C10E0">
        <w:rPr>
          <w:rFonts w:cs="Times New Roman"/>
          <w:sz w:val="24"/>
          <w:szCs w:val="24"/>
        </w:rPr>
        <w:t>Terrestrial ecosystems are shaped by interacti</w:t>
      </w:r>
      <w:r w:rsidR="00C1478B" w:rsidRPr="006C10E0">
        <w:rPr>
          <w:rFonts w:cs="Times New Roman"/>
          <w:sz w:val="24"/>
          <w:szCs w:val="24"/>
        </w:rPr>
        <w:t>ng</w:t>
      </w:r>
      <w:r w:rsidR="00A529FA" w:rsidRPr="006C10E0">
        <w:rPr>
          <w:rFonts w:cs="Times New Roman"/>
          <w:sz w:val="24"/>
          <w:szCs w:val="24"/>
        </w:rPr>
        <w:t xml:space="preserve"> top-down and bottom-up processes, with the magnitude of top-down control by large </w:t>
      </w:r>
      <w:r w:rsidR="00C1478B" w:rsidRPr="006C10E0">
        <w:rPr>
          <w:rFonts w:cs="Times New Roman"/>
          <w:sz w:val="24"/>
          <w:szCs w:val="24"/>
        </w:rPr>
        <w:t>carnivores</w:t>
      </w:r>
      <w:r w:rsidR="00A529FA" w:rsidRPr="006C10E0">
        <w:rPr>
          <w:rFonts w:cs="Times New Roman"/>
          <w:sz w:val="24"/>
          <w:szCs w:val="24"/>
        </w:rPr>
        <w:t xml:space="preserve"> largely depending on environmental productivity. While carnivore-induced </w:t>
      </w:r>
      <w:r w:rsidR="00C1478B" w:rsidRPr="00011A89">
        <w:rPr>
          <w:rFonts w:cs="Times New Roman"/>
          <w:sz w:val="24"/>
          <w:szCs w:val="24"/>
        </w:rPr>
        <w:t xml:space="preserve">numerical </w:t>
      </w:r>
      <w:r w:rsidR="00A529FA" w:rsidRPr="00011A89">
        <w:rPr>
          <w:rFonts w:cs="Times New Roman"/>
          <w:sz w:val="24"/>
          <w:szCs w:val="24"/>
        </w:rPr>
        <w:t xml:space="preserve">effects on ungulate prey populations have been demonstrated in large, relatively undisturbed ecosystems, </w:t>
      </w:r>
      <w:r w:rsidR="00C1478B" w:rsidRPr="00011A89">
        <w:rPr>
          <w:rFonts w:cs="Times New Roman"/>
          <w:sz w:val="24"/>
          <w:szCs w:val="24"/>
        </w:rPr>
        <w:t xml:space="preserve">whether large carnivores can play a similar </w:t>
      </w:r>
      <w:r w:rsidR="00A529FA" w:rsidRPr="00011A89">
        <w:rPr>
          <w:rFonts w:cs="Times New Roman"/>
          <w:sz w:val="24"/>
          <w:szCs w:val="24"/>
        </w:rPr>
        <w:t xml:space="preserve">role in </w:t>
      </w:r>
      <w:r w:rsidR="00C1478B" w:rsidRPr="00011A89">
        <w:rPr>
          <w:rFonts w:cs="Times New Roman"/>
          <w:sz w:val="24"/>
          <w:szCs w:val="24"/>
        </w:rPr>
        <w:t xml:space="preserve">more </w:t>
      </w:r>
      <w:r w:rsidR="00A529FA" w:rsidRPr="00011A89">
        <w:rPr>
          <w:rFonts w:cs="Times New Roman"/>
          <w:sz w:val="24"/>
          <w:szCs w:val="24"/>
        </w:rPr>
        <w:t xml:space="preserve">human-dominated systems </w:t>
      </w:r>
      <w:r w:rsidR="0056148B" w:rsidRPr="00011A89">
        <w:rPr>
          <w:sz w:val="24"/>
          <w:szCs w:val="24"/>
        </w:rPr>
        <w:t>is a clear knowledge gap</w:t>
      </w:r>
      <w:r w:rsidR="00A529FA" w:rsidRPr="00011A89">
        <w:rPr>
          <w:rFonts w:cs="Times New Roman"/>
          <w:sz w:val="24"/>
          <w:szCs w:val="24"/>
        </w:rPr>
        <w:t>.</w:t>
      </w:r>
      <w:r w:rsidR="00C1478B" w:rsidRPr="00011A89">
        <w:rPr>
          <w:rFonts w:cs="Times New Roman"/>
          <w:sz w:val="24"/>
          <w:szCs w:val="24"/>
        </w:rPr>
        <w:t xml:space="preserve"> As humans </w:t>
      </w:r>
      <w:r w:rsidR="004F1F89" w:rsidRPr="00011A89">
        <w:rPr>
          <w:rFonts w:cs="Times New Roman"/>
          <w:sz w:val="24"/>
          <w:szCs w:val="24"/>
        </w:rPr>
        <w:t>influence both predator and prey in a variety of ways, the ecological impacts of large carnivor</w:t>
      </w:r>
      <w:r w:rsidR="004F1F89" w:rsidRPr="006C10E0">
        <w:rPr>
          <w:rFonts w:cs="Times New Roman"/>
          <w:sz w:val="24"/>
          <w:szCs w:val="24"/>
        </w:rPr>
        <w:t>es can be large</w:t>
      </w:r>
      <w:r w:rsidR="00B1659B" w:rsidRPr="006C10E0">
        <w:rPr>
          <w:rFonts w:cs="Times New Roman"/>
          <w:sz w:val="24"/>
          <w:szCs w:val="24"/>
        </w:rPr>
        <w:t>ly</w:t>
      </w:r>
      <w:r w:rsidR="004F1F89" w:rsidRPr="006C10E0">
        <w:rPr>
          <w:rFonts w:cs="Times New Roman"/>
          <w:sz w:val="24"/>
          <w:szCs w:val="24"/>
        </w:rPr>
        <w:t xml:space="preserve"> modified.</w:t>
      </w:r>
      <w:r w:rsidR="00A529FA" w:rsidRPr="006C10E0">
        <w:rPr>
          <w:rFonts w:cs="Times New Roman"/>
          <w:sz w:val="24"/>
          <w:szCs w:val="24"/>
        </w:rPr>
        <w:t xml:space="preserve"> </w:t>
      </w:r>
      <w:r w:rsidR="009810EA" w:rsidRPr="006C10E0">
        <w:rPr>
          <w:rFonts w:cs="Times New Roman"/>
          <w:sz w:val="24"/>
          <w:szCs w:val="24"/>
        </w:rPr>
        <w:t xml:space="preserve">We </w:t>
      </w:r>
      <w:r w:rsidR="00A529FA" w:rsidRPr="006C10E0">
        <w:rPr>
          <w:rFonts w:cs="Times New Roman"/>
          <w:sz w:val="24"/>
          <w:szCs w:val="24"/>
        </w:rPr>
        <w:t>quantif</w:t>
      </w:r>
      <w:r w:rsidR="009810EA" w:rsidRPr="006C10E0">
        <w:rPr>
          <w:rFonts w:cs="Times New Roman"/>
          <w:sz w:val="24"/>
          <w:szCs w:val="24"/>
        </w:rPr>
        <w:t>ied</w:t>
      </w:r>
      <w:r w:rsidR="00A529FA" w:rsidRPr="006C10E0">
        <w:rPr>
          <w:rFonts w:cs="Times New Roman"/>
          <w:sz w:val="24"/>
          <w:szCs w:val="24"/>
        </w:rPr>
        <w:t xml:space="preserve"> the interactive effects of human activities</w:t>
      </w:r>
      <w:r w:rsidR="00DF14CC" w:rsidRPr="006C10E0">
        <w:rPr>
          <w:rFonts w:cs="Times New Roman"/>
          <w:sz w:val="24"/>
          <w:szCs w:val="24"/>
        </w:rPr>
        <w:t xml:space="preserve"> and</w:t>
      </w:r>
      <w:r w:rsidR="00A529FA" w:rsidRPr="006C10E0">
        <w:rPr>
          <w:rFonts w:cs="Times New Roman"/>
          <w:sz w:val="24"/>
          <w:szCs w:val="24"/>
        </w:rPr>
        <w:t xml:space="preserve"> large carnivore presence on red deer </w:t>
      </w:r>
      <w:r w:rsidR="00C87781">
        <w:rPr>
          <w:rFonts w:cs="Times New Roman"/>
          <w:sz w:val="24"/>
          <w:szCs w:val="24"/>
        </w:rPr>
        <w:t>(</w:t>
      </w:r>
      <w:r w:rsidR="00A529FA" w:rsidRPr="006C10E0">
        <w:rPr>
          <w:rFonts w:cs="Times New Roman"/>
          <w:i/>
          <w:iCs/>
          <w:sz w:val="24"/>
          <w:szCs w:val="24"/>
        </w:rPr>
        <w:t xml:space="preserve">Cervus </w:t>
      </w:r>
      <w:r w:rsidR="00C823F3" w:rsidRPr="006C10E0">
        <w:rPr>
          <w:rFonts w:cs="Times New Roman"/>
          <w:i/>
          <w:iCs/>
          <w:sz w:val="24"/>
          <w:szCs w:val="24"/>
        </w:rPr>
        <w:t>elaphus</w:t>
      </w:r>
      <w:r w:rsidR="00C87781">
        <w:rPr>
          <w:rFonts w:cs="Times New Roman"/>
          <w:i/>
          <w:iCs/>
          <w:sz w:val="24"/>
          <w:szCs w:val="24"/>
        </w:rPr>
        <w:t>)</w:t>
      </w:r>
      <w:r w:rsidR="00C823F3" w:rsidRPr="006C10E0">
        <w:rPr>
          <w:rFonts w:cs="Times New Roman"/>
          <w:sz w:val="24"/>
          <w:szCs w:val="24"/>
        </w:rPr>
        <w:t xml:space="preserve"> population </w:t>
      </w:r>
      <w:r w:rsidR="005F6446" w:rsidRPr="006C10E0">
        <w:rPr>
          <w:rFonts w:cs="Times New Roman"/>
          <w:sz w:val="24"/>
          <w:szCs w:val="24"/>
        </w:rPr>
        <w:t>density</w:t>
      </w:r>
      <w:r w:rsidR="00C823F3" w:rsidRPr="006C10E0">
        <w:rPr>
          <w:rFonts w:cs="Times New Roman"/>
          <w:sz w:val="24"/>
          <w:szCs w:val="24"/>
        </w:rPr>
        <w:t xml:space="preserve"> and how their impacts interacted and varied with environmental productivity</w:t>
      </w:r>
    </w:p>
    <w:p w14:paraId="51FBCF46" w14:textId="6448DEC6" w:rsidR="00063AD1" w:rsidRPr="006C10E0" w:rsidRDefault="0059170E" w:rsidP="004F2318">
      <w:pPr>
        <w:pStyle w:val="NoSpacing"/>
        <w:spacing w:line="480" w:lineRule="auto"/>
        <w:rPr>
          <w:rFonts w:cs="Times New Roman"/>
          <w:sz w:val="24"/>
          <w:szCs w:val="24"/>
        </w:rPr>
      </w:pPr>
      <w:r w:rsidRPr="006C10E0">
        <w:rPr>
          <w:rFonts w:cs="Times New Roman"/>
          <w:sz w:val="24"/>
          <w:szCs w:val="24"/>
        </w:rPr>
        <w:t xml:space="preserve">2. </w:t>
      </w:r>
      <w:r w:rsidR="00A529FA" w:rsidRPr="006C10E0">
        <w:rPr>
          <w:rFonts w:cs="Times New Roman"/>
          <w:sz w:val="24"/>
          <w:szCs w:val="24"/>
        </w:rPr>
        <w:t xml:space="preserve">Data on red deer density were collected based on a literature survey encompassing </w:t>
      </w:r>
      <w:r w:rsidR="00980B74" w:rsidRPr="00565E9E">
        <w:rPr>
          <w:rFonts w:cs="Times New Roman"/>
          <w:color w:val="4472C4" w:themeColor="accent1"/>
          <w:sz w:val="24"/>
          <w:szCs w:val="24"/>
        </w:rPr>
        <w:t>492</w:t>
      </w:r>
      <w:r w:rsidR="00980B74" w:rsidRPr="006C10E0">
        <w:rPr>
          <w:rFonts w:cs="Times New Roman"/>
          <w:sz w:val="24"/>
          <w:szCs w:val="24"/>
        </w:rPr>
        <w:t xml:space="preserve"> </w:t>
      </w:r>
      <w:r w:rsidR="00A529FA" w:rsidRPr="006C10E0">
        <w:rPr>
          <w:rFonts w:cs="Times New Roman"/>
          <w:sz w:val="24"/>
          <w:szCs w:val="24"/>
        </w:rPr>
        <w:t>study sites across 28 European countries. Variation in densi</w:t>
      </w:r>
      <w:r w:rsidR="007C47CD">
        <w:rPr>
          <w:rFonts w:cs="Times New Roman"/>
          <w:sz w:val="24"/>
          <w:szCs w:val="24"/>
        </w:rPr>
        <w:t>ty</w:t>
      </w:r>
      <w:r w:rsidR="00A529FA" w:rsidRPr="006C10E0">
        <w:rPr>
          <w:rFonts w:cs="Times New Roman"/>
          <w:sz w:val="24"/>
          <w:szCs w:val="24"/>
        </w:rPr>
        <w:t xml:space="preserve"> across study sites w</w:t>
      </w:r>
      <w:r w:rsidR="007C47CD">
        <w:rPr>
          <w:rFonts w:cs="Times New Roman"/>
          <w:sz w:val="24"/>
          <w:szCs w:val="24"/>
        </w:rPr>
        <w:t>as</w:t>
      </w:r>
      <w:r w:rsidR="00A529FA" w:rsidRPr="006C10E0">
        <w:rPr>
          <w:rFonts w:cs="Times New Roman"/>
          <w:sz w:val="24"/>
          <w:szCs w:val="24"/>
        </w:rPr>
        <w:t xml:space="preserve"> analysed using a generalised additive model in which productivity, carnivore presence</w:t>
      </w:r>
      <w:r w:rsidR="00B776FD" w:rsidRPr="006C10E0">
        <w:rPr>
          <w:rFonts w:cs="Times New Roman"/>
          <w:sz w:val="24"/>
          <w:szCs w:val="24"/>
        </w:rPr>
        <w:t xml:space="preserve"> (grey wolf, European lynx, Brown bear)</w:t>
      </w:r>
      <w:r w:rsidR="00A529FA" w:rsidRPr="006C10E0">
        <w:rPr>
          <w:rFonts w:cs="Times New Roman"/>
          <w:sz w:val="24"/>
          <w:szCs w:val="24"/>
        </w:rPr>
        <w:t>, human activities</w:t>
      </w:r>
      <w:r w:rsidR="00B776FD" w:rsidRPr="006C10E0">
        <w:rPr>
          <w:rFonts w:cs="Times New Roman"/>
          <w:sz w:val="24"/>
          <w:szCs w:val="24"/>
        </w:rPr>
        <w:t xml:space="preserve"> (hunting, intensity of human land-use </w:t>
      </w:r>
      <w:r w:rsidR="00B1659B" w:rsidRPr="006C10E0">
        <w:rPr>
          <w:rFonts w:cs="Times New Roman"/>
          <w:sz w:val="24"/>
          <w:szCs w:val="24"/>
        </w:rPr>
        <w:t>activity</w:t>
      </w:r>
      <w:r w:rsidR="00B776FD" w:rsidRPr="006C10E0">
        <w:rPr>
          <w:rFonts w:cs="Times New Roman"/>
          <w:sz w:val="24"/>
          <w:szCs w:val="24"/>
        </w:rPr>
        <w:t>)</w:t>
      </w:r>
      <w:r w:rsidR="00A529FA" w:rsidRPr="006C10E0">
        <w:rPr>
          <w:rFonts w:cs="Times New Roman"/>
          <w:sz w:val="24"/>
          <w:szCs w:val="24"/>
        </w:rPr>
        <w:t xml:space="preserve">, site protection status and climatic variables served as predictors. </w:t>
      </w:r>
    </w:p>
    <w:p w14:paraId="444B8732" w14:textId="3BFF51F9" w:rsidR="00063AD1" w:rsidRPr="006C10E0" w:rsidRDefault="0059170E" w:rsidP="004F2318">
      <w:pPr>
        <w:pStyle w:val="NoSpacing"/>
        <w:spacing w:line="480" w:lineRule="auto"/>
        <w:rPr>
          <w:rFonts w:cs="Times New Roman"/>
          <w:sz w:val="24"/>
          <w:szCs w:val="24"/>
        </w:rPr>
      </w:pPr>
      <w:r w:rsidRPr="006C10E0">
        <w:rPr>
          <w:rFonts w:cs="Times New Roman"/>
          <w:sz w:val="24"/>
          <w:szCs w:val="24"/>
        </w:rPr>
        <w:t xml:space="preserve">3. </w:t>
      </w:r>
      <w:r w:rsidR="00A529FA" w:rsidRPr="006C10E0">
        <w:rPr>
          <w:rFonts w:cs="Times New Roman"/>
          <w:sz w:val="24"/>
          <w:szCs w:val="24"/>
        </w:rPr>
        <w:t xml:space="preserve">The results showed that </w:t>
      </w:r>
      <w:r w:rsidR="00311451">
        <w:rPr>
          <w:rFonts w:cs="Times New Roman"/>
          <w:sz w:val="24"/>
          <w:szCs w:val="24"/>
        </w:rPr>
        <w:t xml:space="preserve">a reduction in deer density only occurred </w:t>
      </w:r>
      <w:r w:rsidR="00810470" w:rsidRPr="006C10E0">
        <w:rPr>
          <w:rFonts w:cs="Times New Roman"/>
          <w:sz w:val="24"/>
          <w:szCs w:val="24"/>
        </w:rPr>
        <w:t xml:space="preserve">when wolf, lynx and bear co-occurred within the same site. </w:t>
      </w:r>
      <w:r w:rsidR="008543C8" w:rsidRPr="006C10E0">
        <w:rPr>
          <w:rFonts w:cs="Times New Roman"/>
          <w:sz w:val="24"/>
          <w:szCs w:val="24"/>
        </w:rPr>
        <w:t>In the absence of large carnivores, red deer density varied along a productivity gradient without a clear pattern</w:t>
      </w:r>
      <w:r w:rsidR="003B3C85">
        <w:rPr>
          <w:rFonts w:cs="Times New Roman"/>
          <w:sz w:val="24"/>
          <w:szCs w:val="24"/>
        </w:rPr>
        <w:t>. Although a linear</w:t>
      </w:r>
      <w:r w:rsidR="008543C8" w:rsidRPr="006C10E0">
        <w:rPr>
          <w:rFonts w:cs="Times New Roman"/>
          <w:sz w:val="24"/>
          <w:szCs w:val="24"/>
        </w:rPr>
        <w:t xml:space="preserve"> relationship with productivity in the presence of all three large carnivore species</w:t>
      </w:r>
      <w:r w:rsidR="003B3C85">
        <w:rPr>
          <w:rFonts w:cs="Times New Roman"/>
          <w:sz w:val="24"/>
          <w:szCs w:val="24"/>
        </w:rPr>
        <w:t xml:space="preserve"> was found, this was not statistically significant</w:t>
      </w:r>
      <w:r w:rsidR="008543C8" w:rsidRPr="006C10E0">
        <w:rPr>
          <w:rFonts w:cs="Times New Roman"/>
          <w:sz w:val="24"/>
          <w:szCs w:val="24"/>
        </w:rPr>
        <w:t>.</w:t>
      </w:r>
      <w:r w:rsidR="00810470" w:rsidRPr="006C10E0">
        <w:rPr>
          <w:rFonts w:cs="Times New Roman"/>
          <w:sz w:val="24"/>
          <w:szCs w:val="24"/>
        </w:rPr>
        <w:t xml:space="preserve"> </w:t>
      </w:r>
      <w:r w:rsidR="00810470" w:rsidRPr="00FD65A7">
        <w:rPr>
          <w:rFonts w:cs="Times New Roman"/>
          <w:sz w:val="24"/>
          <w:szCs w:val="24"/>
        </w:rPr>
        <w:t>Moreover, hunting by humans had a stronger effect than the presence of all large carni</w:t>
      </w:r>
      <w:r w:rsidR="00810470" w:rsidRPr="006C10E0">
        <w:rPr>
          <w:rFonts w:cs="Times New Roman"/>
          <w:sz w:val="24"/>
          <w:szCs w:val="24"/>
        </w:rPr>
        <w:t>vores in reducing red deer density</w:t>
      </w:r>
      <w:r w:rsidR="007F0141" w:rsidRPr="006C10E0">
        <w:rPr>
          <w:rFonts w:cs="Times New Roman"/>
          <w:sz w:val="24"/>
          <w:szCs w:val="24"/>
        </w:rPr>
        <w:t xml:space="preserve"> and </w:t>
      </w:r>
      <w:r w:rsidR="00810470" w:rsidRPr="006C10E0">
        <w:rPr>
          <w:rFonts w:cs="Times New Roman"/>
          <w:sz w:val="24"/>
          <w:szCs w:val="24"/>
        </w:rPr>
        <w:t xml:space="preserve">red deer density increased with increasing intensity of human land-use, with stronger large carnivore effects (all three carnivore species present) at sites with low human land-use activities. </w:t>
      </w:r>
    </w:p>
    <w:p w14:paraId="136D1889" w14:textId="61FAB475" w:rsidR="00560A72" w:rsidRDefault="0059170E" w:rsidP="004F2318">
      <w:pPr>
        <w:pStyle w:val="NoSpacing"/>
        <w:spacing w:line="480" w:lineRule="auto"/>
        <w:rPr>
          <w:rFonts w:cs="Times New Roman"/>
          <w:color w:val="4472C4" w:themeColor="accent1"/>
          <w:sz w:val="24"/>
          <w:szCs w:val="24"/>
        </w:rPr>
      </w:pPr>
      <w:r w:rsidRPr="006C10E0">
        <w:rPr>
          <w:rFonts w:cs="Times New Roman"/>
          <w:i/>
          <w:iCs/>
          <w:sz w:val="24"/>
          <w:szCs w:val="24"/>
        </w:rPr>
        <w:t xml:space="preserve">4. </w:t>
      </w:r>
      <w:r w:rsidR="00A529FA" w:rsidRPr="00011A89">
        <w:rPr>
          <w:rFonts w:cs="Times New Roman"/>
          <w:i/>
          <w:iCs/>
          <w:sz w:val="24"/>
          <w:szCs w:val="24"/>
        </w:rPr>
        <w:t>Synthesis and applications</w:t>
      </w:r>
      <w:r w:rsidR="00A529FA" w:rsidRPr="00011A89">
        <w:rPr>
          <w:rFonts w:cs="Times New Roman"/>
          <w:sz w:val="24"/>
          <w:szCs w:val="24"/>
        </w:rPr>
        <w:t>. This study provides evidence for the dominant role played by humans (</w:t>
      </w:r>
      <w:proofErr w:type="gramStart"/>
      <w:r w:rsidR="00311451" w:rsidRPr="00011A89">
        <w:rPr>
          <w:rFonts w:cs="Times New Roman"/>
          <w:sz w:val="24"/>
          <w:szCs w:val="24"/>
        </w:rPr>
        <w:t>i.e.</w:t>
      </w:r>
      <w:proofErr w:type="gramEnd"/>
      <w:r w:rsidR="00311451" w:rsidRPr="00011A89">
        <w:rPr>
          <w:rFonts w:cs="Times New Roman"/>
          <w:sz w:val="24"/>
          <w:szCs w:val="24"/>
        </w:rPr>
        <w:t xml:space="preserve"> </w:t>
      </w:r>
      <w:r w:rsidR="00A529FA" w:rsidRPr="00011A89">
        <w:rPr>
          <w:rFonts w:cs="Times New Roman"/>
          <w:sz w:val="24"/>
          <w:szCs w:val="24"/>
        </w:rPr>
        <w:t>hunting</w:t>
      </w:r>
      <w:r w:rsidR="00011A89" w:rsidRPr="00011A89">
        <w:rPr>
          <w:rFonts w:cs="Times New Roman"/>
          <w:sz w:val="24"/>
          <w:szCs w:val="24"/>
        </w:rPr>
        <w:t>, land-use activities</w:t>
      </w:r>
      <w:r w:rsidR="00A529FA" w:rsidRPr="00011A89">
        <w:rPr>
          <w:rFonts w:cs="Times New Roman"/>
          <w:sz w:val="24"/>
          <w:szCs w:val="24"/>
        </w:rPr>
        <w:t xml:space="preserve">) relative </w:t>
      </w:r>
      <w:r w:rsidR="00A529FA" w:rsidRPr="006C10E0">
        <w:rPr>
          <w:rFonts w:cs="Times New Roman"/>
          <w:sz w:val="24"/>
          <w:szCs w:val="24"/>
        </w:rPr>
        <w:t xml:space="preserve">to large carnivores in reducing red deer </w:t>
      </w:r>
      <w:r w:rsidR="00A529FA" w:rsidRPr="006C10E0">
        <w:rPr>
          <w:rFonts w:cs="Times New Roman"/>
          <w:sz w:val="24"/>
          <w:szCs w:val="24"/>
        </w:rPr>
        <w:lastRenderedPageBreak/>
        <w:t xml:space="preserve">density across European human-dominated landscapes. </w:t>
      </w:r>
      <w:r w:rsidR="00A438AE" w:rsidRPr="00A438AE">
        <w:rPr>
          <w:rFonts w:cs="Times New Roman"/>
          <w:color w:val="4472C4" w:themeColor="accent1"/>
          <w:sz w:val="24"/>
          <w:szCs w:val="24"/>
        </w:rPr>
        <w:t>These findings suggest that when we would like large carnivores to exert numeric effects, we should focus on minimizing human impacts to allow the ecological impacts of large carnivores on ecosystem functioning.</w:t>
      </w:r>
    </w:p>
    <w:p w14:paraId="69E9E729" w14:textId="77777777" w:rsidR="00A438AE" w:rsidRPr="006C10E0" w:rsidRDefault="00A438AE" w:rsidP="004F2318">
      <w:pPr>
        <w:pStyle w:val="NoSpacing"/>
        <w:spacing w:line="480" w:lineRule="auto"/>
        <w:rPr>
          <w:rFonts w:cs="Times New Roman"/>
          <w:sz w:val="24"/>
          <w:szCs w:val="24"/>
        </w:rPr>
      </w:pPr>
    </w:p>
    <w:p w14:paraId="5B52FEA2" w14:textId="6C6A9EB2" w:rsidR="00063AD1" w:rsidRPr="009176C4" w:rsidRDefault="00A529FA" w:rsidP="004F2318">
      <w:pPr>
        <w:pStyle w:val="NoSpacing"/>
        <w:spacing w:line="480" w:lineRule="auto"/>
        <w:rPr>
          <w:rFonts w:cs="Times New Roman"/>
          <w:sz w:val="24"/>
          <w:szCs w:val="24"/>
        </w:rPr>
      </w:pPr>
      <w:r w:rsidRPr="009176C4">
        <w:rPr>
          <w:rFonts w:cs="Times New Roman"/>
          <w:i/>
          <w:iCs/>
          <w:sz w:val="24"/>
          <w:szCs w:val="24"/>
        </w:rPr>
        <w:t>Keywords: Cervus elaphus, top-down control,</w:t>
      </w:r>
      <w:r w:rsidR="00836F03">
        <w:rPr>
          <w:rFonts w:cs="Times New Roman"/>
          <w:i/>
          <w:iCs/>
          <w:sz w:val="24"/>
          <w:szCs w:val="24"/>
        </w:rPr>
        <w:t xml:space="preserve"> numerical </w:t>
      </w:r>
      <w:proofErr w:type="gramStart"/>
      <w:r w:rsidR="00836F03">
        <w:rPr>
          <w:rFonts w:cs="Times New Roman"/>
          <w:i/>
          <w:iCs/>
          <w:sz w:val="24"/>
          <w:szCs w:val="24"/>
        </w:rPr>
        <w:t>effects</w:t>
      </w:r>
      <w:r w:rsidRPr="009176C4">
        <w:rPr>
          <w:rFonts w:cs="Times New Roman"/>
          <w:i/>
          <w:iCs/>
          <w:sz w:val="24"/>
          <w:szCs w:val="24"/>
        </w:rPr>
        <w:t xml:space="preserve"> </w:t>
      </w:r>
      <w:r w:rsidR="00836F03">
        <w:rPr>
          <w:rFonts w:cs="Times New Roman"/>
          <w:i/>
          <w:iCs/>
          <w:sz w:val="24"/>
          <w:szCs w:val="24"/>
        </w:rPr>
        <w:t>,</w:t>
      </w:r>
      <w:r w:rsidRPr="009176C4">
        <w:rPr>
          <w:rFonts w:cs="Times New Roman"/>
          <w:i/>
          <w:iCs/>
          <w:sz w:val="24"/>
          <w:szCs w:val="24"/>
        </w:rPr>
        <w:t>large</w:t>
      </w:r>
      <w:proofErr w:type="gramEnd"/>
      <w:r w:rsidRPr="009176C4">
        <w:rPr>
          <w:rFonts w:cs="Times New Roman"/>
          <w:i/>
          <w:iCs/>
          <w:sz w:val="24"/>
          <w:szCs w:val="24"/>
        </w:rPr>
        <w:t xml:space="preserve"> carnivores, environmental productivity, hunting by humans, human land-use activities</w:t>
      </w:r>
    </w:p>
    <w:p w14:paraId="19FF75E7" w14:textId="425F72DB" w:rsidR="009810EA" w:rsidRPr="009176C4" w:rsidRDefault="009810EA" w:rsidP="004F2318">
      <w:pPr>
        <w:pStyle w:val="NoSpacing"/>
        <w:spacing w:line="480" w:lineRule="auto"/>
        <w:rPr>
          <w:rFonts w:eastAsiaTheme="majorEastAsia" w:cs="Times New Roman"/>
          <w:b/>
          <w:sz w:val="24"/>
          <w:szCs w:val="24"/>
          <w:lang w:val="en-US"/>
        </w:rPr>
      </w:pPr>
    </w:p>
    <w:p w14:paraId="785AEBB7" w14:textId="77777777" w:rsidR="00063AD1" w:rsidRPr="00211F44" w:rsidRDefault="00392ADF" w:rsidP="003C4A86">
      <w:pPr>
        <w:pStyle w:val="Heading1"/>
        <w:spacing w:after="240"/>
        <w:rPr>
          <w:lang w:val="en-GB"/>
        </w:rPr>
      </w:pPr>
      <w:r w:rsidRPr="00211F44">
        <w:rPr>
          <w:lang w:val="en-GB"/>
        </w:rPr>
        <w:t>Introduction</w:t>
      </w:r>
    </w:p>
    <w:p w14:paraId="5311D2A6" w14:textId="57F41EC5" w:rsidR="008E5911" w:rsidRPr="006C10E0" w:rsidRDefault="002A244B" w:rsidP="004F2318">
      <w:pPr>
        <w:spacing w:line="480" w:lineRule="auto"/>
        <w:rPr>
          <w:sz w:val="24"/>
          <w:szCs w:val="24"/>
          <w:lang w:val="en-US"/>
        </w:rPr>
      </w:pPr>
      <w:r w:rsidRPr="006C10E0">
        <w:rPr>
          <w:sz w:val="24"/>
          <w:szCs w:val="24"/>
        </w:rPr>
        <w:t>Large carnivores can play a key role in food-web dynamics and can be an important factor limiting prey populations</w:t>
      </w:r>
      <w:r w:rsidR="002173F7" w:rsidRPr="006C10E0">
        <w:rPr>
          <w:sz w:val="24"/>
          <w:szCs w:val="24"/>
        </w:rPr>
        <w:t xml:space="preserve"> </w:t>
      </w:r>
      <w:r w:rsidR="00490EAF" w:rsidRPr="006C10E0">
        <w:rPr>
          <w:sz w:val="24"/>
          <w:szCs w:val="24"/>
        </w:rPr>
        <w:fldChar w:fldCharType="begin"/>
      </w:r>
      <w:r w:rsidR="00076222">
        <w:rPr>
          <w:sz w:val="24"/>
          <w:szCs w:val="24"/>
        </w:rPr>
        <w:instrText xml:space="preserve"> ADDIN ZOTERO_ITEM CSL_CITATION {"citationID":"QLJ0p23l","properties":{"formattedCitation":"(Estes et al., 2011; Ripple et al., 2014)","plainCitation":"(Estes et al., 2011; Ripple et al., 2014)","noteIndex":0},"citationItems":[{"id":2178,"uris":["http://zotero.org/users/8743355/items/CLQRWAD7"],"itemData":{"id":2178,"type":"article-journal","container-title":"science","issue":"6040","note":"publisher: American Association for the Advancement of Science","page":"301–306","source":"Google Scholar","title":"Trophic downgrading of planet Earth","volume":"333","author":[{"family":"Estes","given":"James A."},{"family":"Terborgh","given":"John"},{"family":"Brashares","given":"Justin S."},{"family":"Power","given":"Mary E."},{"family":"Berger","given":"Joel"},{"family":"Bond","given":"William J."},{"family":"Carpenter","given":"Stephen R."},{"family":"Essington","given":"Timothy E."},{"family":"Holt","given":"Robert D."},{"family":"Jackson","given":"Jeremy BC"}],"issued":{"date-parts":[["2011"]]}}},{"id":187,"uris":["http://zotero.org/users/8743355/items/MSYR9LMA"],"itemData":{"id":187,"type":"article-journal","abstract":"Structured Abstract\nBackground The largest terrestrial species in the order Carnivora are wide-ranging and rare because of their positions at the top of food webs. They are some of the world’s most admired mammals and, ironically, some of the most imperiled. Most have experienced substantial population declines and range contractions throughout the world during the past two centuries. Because of the high metabolic demands that come with endothermy and large body size, these carnivores often require large prey and expansive habitats. These food requirements and wide-ranging behavior often bring them into conflict with humans and livestock. This, in addition to human intolerance, renders them vulnerable to extinction. Large carnivores face enormous threats that have caused massive declines in their populations and geographic ranges, including habitat loss and degradation,persecution, utilization, and depletion of prey. We highlight how these threats can affect theconservation status and ecological roles of this planet’s 31 largest carnivores.\n&lt;img class=\"highwire-embed\" alt=\"Embedded Image\" src=\"http://science.sciencemag.org/sites/default/files/highwire/sci/343/6167/1241484/embed/inline-graphic-1.gif\"/&gt;Ecologically important carnivores. Seven species of large carnivores with documented ecological effects involving (A) “tri-trophic cascades” from large carnivores to prey to plants, (B) “mesopredator cascades” from large carnivores to mesopredators to prey of mesopredators, and (C) both tri-trophic and mesopredator cascades. [Photo credits: sea otter (N. Smith), puma (W. Ripple), lion (K. Abley), leopard (A. Dey), Eurasianlynx (B. Elmhagen), dingo (A. McNab), gray wolf (D. Mclaughlin)]\nAdvances Based on empirical studies, trophic cascades have been documented for 7 of the 31 largest mammalian carnivores (not including pinnipeds). For each of these species (see figure), human actions have both caused declines and contributed to recovery, providing “natural experiments” for quantifying their effects on food-web and community structure. Large carnivores deliver economic and ecosystem services via direct and indirect pathways that help maintain mammal, avian, invertebrate,and herpetofauna abundance or richness. Further, they affect other ecosystem processes and conditions, such as scavenger subsidies, disease dynamics, carbon storage, stream morphology, and crop production. The maintenance or recovery of ecologically effective densities of large carnivores is an important tool for maintaining the structure and function of diverse ecosystems.\nOutlook Current ecological knowledge indicates that large carnivores are necessary for the maintenanceof biodiversity and ecosystem function. Human actions cannot fully replace the role of large carnivores. Additionally, the future of increasing human resource demands and changing climate will affect biodiversity and ecosystem resiliency. These facts, combined with the importance of resiliente cosystems, indicate that large carnivores and their habitats should be maintained and restored wherever possible. Preventing the extinction of these species and the loss of their irreplaceable ecological function and importance will require novel, bold, and deliberate actions. We propose a Global Large Carnivore Initiative to coordinate local, national, and international research, conservation, and policy.\nPreserving Predators\nLarge-bodied animals play essential roles in ecosystem structuring and stability through both indirect and direct trophic effects. In recent times, humans have disrupted this trophic structure through both habitat destruction and active extirpation of large predators, resulting in large declines in numbers and vast contractions in their geographic ranges. Ripple et al. (10.1126/science.1241484; see the Perspective by Roberts) review the status, threats, and ecological importance of the 31 largest mammalian carnivores globally. These species are responsible for a suite of direct and indirect stabilizing effects in ecosystems. Current levels of decline are likely to result in ecologically ineffective population densities and can lead to ecosystem instability. The preservation of large carnivores can be challenging because of their need for large ranges and their potential for human conflict. However, the authors demonstrate that the preservation of large carnivores is ecologically important and that the need for conservation action is immediate, given the severity of the threats they face.\nLarge carnivores face serious threats and are experiencing massive declines in their populations and geographic ranges around the world. We highlight how these threats have affected the conservation status and ecological functioning of the 31 largest mammalian carnivores on Earth. Consistent with theory, empirical studies increasingly show that large carnivores have substantial effects on the structure and function of diverse ecosystems. Significant cascading trophic interactions, mediated by their prey or sympatric mesopredators, arise when some of these carnivores are extirpated from or repatriated to ecosystems. Unexpected effects of trophic cascades on various taxa and processes include changes to bird, mammal, invertebrate, and herpetofauna abundance or richness; subsidies to scavengers; altered disease dynamics; carbon sequestration; modified stream morphology; and crop damage. Promoting tolerance and coexistence with large carnivores is a crucial societal challenge that will ultimately determine the fate of Earth’s largest carnivores and all that depends upon them, including humans.","container-title":"Science","DOI":"10.1126/science.1241484","ISSN":"0036-8075, 1095-9203","issue":"6167","language":"en","note":"number: 6167\nPMID: 24408439","page":"1241484","source":"science.sciencemag.org","title":"Status and Ecological Effects of the World’s Largest Carnivores","volume":"343","author":[{"family":"Ripple","given":"William J."},{"family":"Estes","given":"James A."},{"family":"Beschta","given":"Robert L."},{"family":"Wilmers","given":"Christopher C."},{"family":"Ritchie","given":"Euan G."},{"family":"Hebblewhite","given":"Mark"},{"family":"Berger","given":"Joel"},{"family":"Elmhagen","given":"Bodil"},{"family":"Letnic","given":"Mike"},{"family":"Nelson","given":"Michael P."},{"family":"Schmitz","given":"Oswald J."},{"family":"Smith","given":"Douglas W."},{"family":"Wallach","given":"Arian D."},{"family":"Wirsing","given":"Aaron J."}],"issued":{"date-parts":[["2014",1,10]]}}}],"schema":"https://github.com/citation-style-language/schema/raw/master/csl-citation.json"} </w:instrText>
      </w:r>
      <w:r w:rsidR="00490EAF" w:rsidRPr="006C10E0">
        <w:rPr>
          <w:sz w:val="24"/>
          <w:szCs w:val="24"/>
        </w:rPr>
        <w:fldChar w:fldCharType="separate"/>
      </w:r>
      <w:r w:rsidR="004F2318" w:rsidRPr="004F2318">
        <w:rPr>
          <w:rFonts w:cs="Times New Roman"/>
          <w:sz w:val="24"/>
        </w:rPr>
        <w:t>(Estes et al., 2011; Ripple et al., 2014)</w:t>
      </w:r>
      <w:r w:rsidR="00490EAF" w:rsidRPr="006C10E0">
        <w:rPr>
          <w:sz w:val="24"/>
          <w:szCs w:val="24"/>
        </w:rPr>
        <w:fldChar w:fldCharType="end"/>
      </w:r>
      <w:r w:rsidRPr="006C10E0">
        <w:rPr>
          <w:sz w:val="24"/>
          <w:szCs w:val="24"/>
        </w:rPr>
        <w:t>, by both directly causing prey mortality and indirectly influencing prey survival or fecundity through behaviourally mediated effects</w:t>
      </w:r>
      <w:r w:rsidR="002173F7" w:rsidRPr="006C10E0">
        <w:rPr>
          <w:sz w:val="24"/>
          <w:szCs w:val="24"/>
        </w:rPr>
        <w:t xml:space="preserve"> </w:t>
      </w:r>
      <w:r w:rsidR="00490EAF" w:rsidRPr="006C10E0">
        <w:rPr>
          <w:color w:val="ED7D31" w:themeColor="accent2"/>
          <w:sz w:val="24"/>
          <w:szCs w:val="24"/>
        </w:rPr>
        <w:fldChar w:fldCharType="begin"/>
      </w:r>
      <w:r w:rsidR="00076222">
        <w:rPr>
          <w:color w:val="ED7D31" w:themeColor="accent2"/>
          <w:sz w:val="24"/>
          <w:szCs w:val="24"/>
        </w:rPr>
        <w:instrText xml:space="preserve"> ADDIN ZOTERO_ITEM CSL_CITATION {"citationID":"13aUq7ph","properties":{"formattedCitation":"(Creel &amp; Christianson, 2008; Preisser et al., 2005)","plainCitation":"(Creel &amp; Christianson, 2008; Preisser et al., 2005)","noteIndex":0},"citationItems":[{"id":762,"uris":["http://zotero.org/users/8743355/items/PSXDCZQW"],"itemData":{"id":762,"type":"article-journal","container-title":"Trends in Ecology &amp; Evolution","DOI":"10.1016/j.tree.2007.12.004","ISSN":"01695347","issue":"4","journalAbbreviation":"Trends in Ecology &amp; Evolution","language":"en","note":"number: 4","page":"194-201","source":"DOI.org (Crossref)","title":"Relationships between direct predation and risk effects","volume":"23","author":[{"family":"Creel","given":"Scott"},{"family":"Christianson","given":"David"}],"issued":{"date-parts":[["2008",4]]}}},{"id":881,"uris":["http://zotero.org/users/8743355/items/NGCHHFYS"],"itemData":{"id":881,"type":"article-journal","abstract":"Predation is a central feature of ecological communities. Most theoretical and empirical studies of predation focus on the consequences of predators consuming their prey. Predators reduce prey population densities through direct consumption (a density-mediated interaction, DMI), a process that may indirectly affect the prey's resources, competitors, and other predators. However, predators can also affect prey population density by stimulating costly defensive strategies. The costs of these defensive strategies can include reduced energy income, energetic investment in defensive structures, lower mating success, increased vulnerability to other predators, or emigration. Theoretical and empirical studies confirm the existence of these induced costs (trait-mediated interactions, TMIs); however, the relative importance of intimidation (TMI) and consumption (DMI) effects remains an open question. We conducted a meta-analysis assessing the magnitude of both TMIs and DMIs in predator–prey interactions. On average, the impact of intimidation on prey demographics was at least as strong as direct consumption (63% and 51% the size of the total predator effect, respectively). This contrast is even more pronounced when we consider the cascading effects of predators on their prey's resources: density effects attenuated through food chains, while TMIs remained strong, rising to 85% of the total predator effect. Predators can thus strongly influence resource density even if they consume few prey items. Finally, intimidation was more important in aquatic than terrestrial ecosystems. Our results suggest that the costs of intimidation, traditionally ignored in predator–prey ecology, may actually be the dominant facet of trophic interactions.","container-title":"Ecology","DOI":"10.1890/04-0719","ISSN":"1939-9170","issue":"2","language":"en","note":"number: 2\n_eprint: https://onlinelibrary.wiley.com/doi/pdf/10.1890/04-0719","page":"501-509","source":"Wiley Online Library","title":"Scared to Death? The Effects of Intimidation and Consumption in Predator–Prey Interactions","title-short":"Scared to Death?","volume":"86","author":[{"family":"Preisser","given":"Evan L."},{"family":"Bolnick","given":"Daniel I."},{"family":"Benard","given":"Michael F."}],"issued":{"date-parts":[["2005"]]}}}],"schema":"https://github.com/citation-style-language/schema/raw/master/csl-citation.json"} </w:instrText>
      </w:r>
      <w:r w:rsidR="00490EAF" w:rsidRPr="006C10E0">
        <w:rPr>
          <w:color w:val="ED7D31" w:themeColor="accent2"/>
          <w:sz w:val="24"/>
          <w:szCs w:val="24"/>
        </w:rPr>
        <w:fldChar w:fldCharType="separate"/>
      </w:r>
      <w:r w:rsidR="004F2318" w:rsidRPr="004F2318">
        <w:rPr>
          <w:rFonts w:cs="Times New Roman"/>
          <w:sz w:val="24"/>
        </w:rPr>
        <w:t>(Creel &amp; Christianson, 2008; Preisser et al., 2005)</w:t>
      </w:r>
      <w:r w:rsidR="00490EAF" w:rsidRPr="006C10E0">
        <w:rPr>
          <w:color w:val="ED7D31" w:themeColor="accent2"/>
          <w:sz w:val="24"/>
          <w:szCs w:val="24"/>
        </w:rPr>
        <w:fldChar w:fldCharType="end"/>
      </w:r>
      <w:r w:rsidR="007961C2" w:rsidRPr="006C10E0">
        <w:rPr>
          <w:sz w:val="24"/>
          <w:szCs w:val="24"/>
        </w:rPr>
        <w:t xml:space="preserve">. </w:t>
      </w:r>
      <w:r w:rsidR="008E5911" w:rsidRPr="006C10E0">
        <w:rPr>
          <w:sz w:val="24"/>
          <w:szCs w:val="24"/>
        </w:rPr>
        <w:t>These carnivore-induced numerical effects have been demonstrated to affect ungulate prey densit</w:t>
      </w:r>
      <w:r w:rsidR="007C47CD">
        <w:rPr>
          <w:sz w:val="24"/>
          <w:szCs w:val="24"/>
        </w:rPr>
        <w:t>y</w:t>
      </w:r>
      <w:r w:rsidR="008E5911" w:rsidRPr="006C10E0">
        <w:rPr>
          <w:sz w:val="24"/>
          <w:szCs w:val="24"/>
        </w:rPr>
        <w:t xml:space="preserve"> in large, relatively undisturbed ecosystems</w:t>
      </w:r>
      <w:r w:rsidR="00076222">
        <w:rPr>
          <w:sz w:val="24"/>
          <w:szCs w:val="24"/>
        </w:rPr>
        <w:t xml:space="preserve"> </w:t>
      </w:r>
      <w:r w:rsidR="00490EAF">
        <w:rPr>
          <w:sz w:val="24"/>
          <w:szCs w:val="24"/>
        </w:rPr>
        <w:fldChar w:fldCharType="begin"/>
      </w:r>
      <w:r w:rsidR="00076222">
        <w:rPr>
          <w:sz w:val="24"/>
          <w:szCs w:val="24"/>
        </w:rPr>
        <w:instrText xml:space="preserve"> ADDIN ZOTERO_ITEM CSL_CITATION {"citationID":"ONxNodgy","properties":{"formattedCitation":"(Ripple et al., 2014)","plainCitation":"(Ripple et al., 2014)","noteIndex":0},"citationItems":[{"id":187,"uris":["http://zotero.org/users/8743355/items/MSYR9LMA"],"itemData":{"id":187,"type":"article-journal","abstract":"Structured Abstract\nBackground The largest terrestrial species in the order Carnivora are wide-ranging and rare because of their positions at the top of food webs. They are some of the world’s most admired mammals and, ironically, some of the most imperiled. Most have experienced substantial population declines and range contractions throughout the world during the past two centuries. Because of the high metabolic demands that come with endothermy and large body size, these carnivores often require large prey and expansive habitats. These food requirements and wide-ranging behavior often bring them into conflict with humans and livestock. This, in addition to human intolerance, renders them vulnerable to extinction. Large carnivores face enormous threats that have caused massive declines in their populations and geographic ranges, including habitat loss and degradation,persecution, utilization, and depletion of prey. We highlight how these threats can affect theconservation status and ecological roles of this planet’s 31 largest carnivores.\n&lt;img class=\"highwire-embed\" alt=\"Embedded Image\" src=\"http://science.sciencemag.org/sites/default/files/highwire/sci/343/6167/1241484/embed/inline-graphic-1.gif\"/&gt;Ecologically important carnivores. Seven species of large carnivores with documented ecological effects involving (A) “tri-trophic cascades” from large carnivores to prey to plants, (B) “mesopredator cascades” from large carnivores to mesopredators to prey of mesopredators, and (C) both tri-trophic and mesopredator cascades. [Photo credits: sea otter (N. Smith), puma (W. Ripple), lion (K. Abley), leopard (A. Dey), Eurasianlynx (B. Elmhagen), dingo (A. McNab), gray wolf (D. Mclaughlin)]\nAdvances Based on empirical studies, trophic cascades have been documented for 7 of the 31 largest mammalian carnivores (not including pinnipeds). For each of these species (see figure), human actions have both caused declines and contributed to recovery, providing “natural experiments” for quantifying their effects on food-web and community structure. Large carnivores deliver economic and ecosystem services via direct and indirect pathways that help maintain mammal, avian, invertebrate,and herpetofauna abundance or richness. Further, they affect other ecosystem processes and conditions, such as scavenger subsidies, disease dynamics, carbon storage, stream morphology, and crop production. The maintenance or recovery of ecologically effective densities of large carnivores is an important tool for maintaining the structure and function of diverse ecosystems.\nOutlook Current ecological knowledge indicates that large carnivores are necessary for the maintenanceof biodiversity and ecosystem function. Human actions cannot fully replace the role of large carnivores. Additionally, the future of increasing human resource demands and changing climate will affect biodiversity and ecosystem resiliency. These facts, combined with the importance of resiliente cosystems, indicate that large carnivores and their habitats should be maintained and restored wherever possible. Preventing the extinction of these species and the loss of their irreplaceable ecological function and importance will require novel, bold, and deliberate actions. We propose a Global Large Carnivore Initiative to coordinate local, national, and international research, conservation, and policy.\nPreserving Predators\nLarge-bodied animals play essential roles in ecosystem structuring and stability through both indirect and direct trophic effects. In recent times, humans have disrupted this trophic structure through both habitat destruction and active extirpation of large predators, resulting in large declines in numbers and vast contractions in their geographic ranges. Ripple et al. (10.1126/science.1241484; see the Perspective by Roberts) review the status, threats, and ecological importance of the 31 largest mammalian carnivores globally. These species are responsible for a suite of direct and indirect stabilizing effects in ecosystems. Current levels of decline are likely to result in ecologically ineffective population densities and can lead to ecosystem instability. The preservation of large carnivores can be challenging because of their need for large ranges and their potential for human conflict. However, the authors demonstrate that the preservation of large carnivores is ecologically important and that the need for conservation action is immediate, given the severity of the threats they face.\nLarge carnivores face serious threats and are experiencing massive declines in their populations and geographic ranges around the world. We highlight how these threats have affected the conservation status and ecological functioning of the 31 largest mammalian carnivores on Earth. Consistent with theory, empirical studies increasingly show that large carnivores have substantial effects on the structure and function of diverse ecosystems. Significant cascading trophic interactions, mediated by their prey or sympatric mesopredators, arise when some of these carnivores are extirpated from or repatriated to ecosystems. Unexpected effects of trophic cascades on various taxa and processes include changes to bird, mammal, invertebrate, and herpetofauna abundance or richness; subsidies to scavengers; altered disease dynamics; carbon sequestration; modified stream morphology; and crop damage. Promoting tolerance and coexistence with large carnivores is a crucial societal challenge that will ultimately determine the fate of Earth’s largest carnivores and all that depends upon them, including humans.","container-title":"Science","DOI":"10.1126/science.1241484","ISSN":"0036-8075, 1095-9203","issue":"6167","language":"en","note":"number: 6167\nPMID: 24408439","page":"1241484","source":"science.sciencemag.org","title":"Status and Ecological Effects of the World’s Largest Carnivores","volume":"343","author":[{"family":"Ripple","given":"William J."},{"family":"Estes","given":"James A."},{"family":"Beschta","given":"Robert L."},{"family":"Wilmers","given":"Christopher C."},{"family":"Ritchie","given":"Euan G."},{"family":"Hebblewhite","given":"Mark"},{"family":"Berger","given":"Joel"},{"family":"Elmhagen","given":"Bodil"},{"family":"Letnic","given":"Mike"},{"family":"Nelson","given":"Michael P."},{"family":"Schmitz","given":"Oswald J."},{"family":"Smith","given":"Douglas W."},{"family":"Wallach","given":"Arian D."},{"family":"Wirsing","given":"Aaron J."}],"issued":{"date-parts":[["2014",1,10]]}}}],"schema":"https://github.com/citation-style-language/schema/raw/master/csl-citation.json"} </w:instrText>
      </w:r>
      <w:r w:rsidR="00490EAF">
        <w:rPr>
          <w:sz w:val="24"/>
          <w:szCs w:val="24"/>
        </w:rPr>
        <w:fldChar w:fldCharType="separate"/>
      </w:r>
      <w:r w:rsidR="004F2318" w:rsidRPr="004F2318">
        <w:rPr>
          <w:rFonts w:cs="Times New Roman"/>
          <w:sz w:val="24"/>
        </w:rPr>
        <w:t>(Ripple et al., 2014)</w:t>
      </w:r>
      <w:r w:rsidR="00490EAF">
        <w:rPr>
          <w:sz w:val="24"/>
          <w:szCs w:val="24"/>
        </w:rPr>
        <w:fldChar w:fldCharType="end"/>
      </w:r>
      <w:r w:rsidR="008E5911" w:rsidRPr="006C10E0">
        <w:rPr>
          <w:sz w:val="24"/>
          <w:szCs w:val="24"/>
        </w:rPr>
        <w:t xml:space="preserve">. Whether and to what extent large carnivores in more human-dominated systems can play a similar role as observed in </w:t>
      </w:r>
      <w:r w:rsidR="00BD6B7E" w:rsidRPr="006C10E0">
        <w:rPr>
          <w:sz w:val="24"/>
          <w:szCs w:val="24"/>
        </w:rPr>
        <w:t xml:space="preserve">those </w:t>
      </w:r>
      <w:r w:rsidR="008E5911" w:rsidRPr="006C10E0">
        <w:rPr>
          <w:sz w:val="24"/>
          <w:szCs w:val="24"/>
        </w:rPr>
        <w:t xml:space="preserve">more undisturbed systems is </w:t>
      </w:r>
      <w:r w:rsidR="00011A89">
        <w:rPr>
          <w:sz w:val="24"/>
          <w:szCs w:val="24"/>
        </w:rPr>
        <w:t>less clear</w:t>
      </w:r>
      <w:r w:rsidR="00076222">
        <w:rPr>
          <w:sz w:val="24"/>
          <w:szCs w:val="24"/>
        </w:rPr>
        <w:t xml:space="preserve"> </w:t>
      </w:r>
      <w:r w:rsidR="00490EAF">
        <w:rPr>
          <w:sz w:val="24"/>
          <w:szCs w:val="24"/>
        </w:rPr>
        <w:fldChar w:fldCharType="begin"/>
      </w:r>
      <w:r w:rsidR="00076222">
        <w:rPr>
          <w:sz w:val="24"/>
          <w:szCs w:val="24"/>
        </w:rPr>
        <w:instrText xml:space="preserve"> ADDIN ZOTERO_ITEM CSL_CITATION {"citationID":"S0nkKYlu","properties":{"formattedCitation":"(Kuijper et al., 2016)","plainCitation":"(Kuijper et al., 2016)","noteIndex":0},"citationItems":[{"id":621,"uris":["http://zotero.org/users/8743355/items/J4YFT7Z2"],"itemData":{"id":621,"type":"article-journal","container-title":"Proceedings of the Royal Society B: Biological Sciences","DOI":"10.1098/rspb.2016.1625","ISSN":"0962-8452, 1471-2954","issue":"1841","language":"en","note":"number: 1841","page":"20161625","source":"DOI.org (Crossref)","title":"Paws without claws? Ecological effects of large carnivores in anthropogenic landscapes","title-short":"Paws without claws?","volume":"283","author":[{"family":"Kuijper","given":""},{"family":"Sahlén","given":"E."},{"family":"Elmhagen","given":"B."},{"family":"Chamaillé-Jammes","given":"S."},{"family":"Sand","given":"H."},{"family":"Lone","given":"K."},{"family":"Cromsigt","given":"J. P. G. M."}],"issued":{"date-parts":[["2016",10,26]]}}}],"schema":"https://github.com/citation-style-language/schema/raw/master/csl-citation.json"} </w:instrText>
      </w:r>
      <w:r w:rsidR="00490EAF">
        <w:rPr>
          <w:sz w:val="24"/>
          <w:szCs w:val="24"/>
        </w:rPr>
        <w:fldChar w:fldCharType="separate"/>
      </w:r>
      <w:r w:rsidR="004F2318" w:rsidRPr="004F2318">
        <w:rPr>
          <w:rFonts w:cs="Times New Roman"/>
          <w:sz w:val="24"/>
        </w:rPr>
        <w:t>(Kuijper et al., 2016)</w:t>
      </w:r>
      <w:r w:rsidR="00490EAF">
        <w:rPr>
          <w:sz w:val="24"/>
          <w:szCs w:val="24"/>
        </w:rPr>
        <w:fldChar w:fldCharType="end"/>
      </w:r>
      <w:r w:rsidR="008E5911" w:rsidRPr="006C10E0">
        <w:rPr>
          <w:sz w:val="24"/>
          <w:szCs w:val="24"/>
        </w:rPr>
        <w:t xml:space="preserve">. </w:t>
      </w:r>
    </w:p>
    <w:p w14:paraId="6DCB1E37" w14:textId="5738C3A5" w:rsidR="0059170E" w:rsidRPr="006C10E0" w:rsidRDefault="008E5911" w:rsidP="004F2318">
      <w:pPr>
        <w:spacing w:line="480" w:lineRule="auto"/>
        <w:ind w:firstLine="720"/>
        <w:rPr>
          <w:rFonts w:cs="Times New Roman"/>
          <w:sz w:val="24"/>
          <w:szCs w:val="24"/>
        </w:rPr>
      </w:pPr>
      <w:r w:rsidRPr="006C10E0">
        <w:rPr>
          <w:rFonts w:cs="Times New Roman"/>
          <w:sz w:val="24"/>
          <w:szCs w:val="24"/>
        </w:rPr>
        <w:t>T</w:t>
      </w:r>
      <w:r w:rsidRPr="006C10E0">
        <w:rPr>
          <w:sz w:val="24"/>
          <w:szCs w:val="24"/>
        </w:rPr>
        <w:t xml:space="preserve">he </w:t>
      </w:r>
      <w:r w:rsidR="007F3FA0" w:rsidRPr="006C10E0">
        <w:rPr>
          <w:sz w:val="24"/>
          <w:szCs w:val="24"/>
        </w:rPr>
        <w:t xml:space="preserve">role of large carnivores for ecosystem structure and functioning </w:t>
      </w:r>
      <w:r w:rsidRPr="006C10E0">
        <w:rPr>
          <w:rFonts w:cs="Times New Roman"/>
          <w:sz w:val="24"/>
          <w:szCs w:val="24"/>
        </w:rPr>
        <w:t xml:space="preserve">is </w:t>
      </w:r>
      <w:r w:rsidRPr="006C10E0">
        <w:rPr>
          <w:sz w:val="24"/>
          <w:szCs w:val="24"/>
        </w:rPr>
        <w:t xml:space="preserve">contingent on the specific conditions of the studied ecosystem </w:t>
      </w:r>
      <w:r w:rsidR="00490EAF" w:rsidRPr="006C10E0">
        <w:rPr>
          <w:sz w:val="24"/>
          <w:szCs w:val="24"/>
        </w:rPr>
        <w:fldChar w:fldCharType="begin"/>
      </w:r>
      <w:r w:rsidR="00861F86">
        <w:rPr>
          <w:sz w:val="24"/>
          <w:szCs w:val="24"/>
        </w:rPr>
        <w:instrText xml:space="preserve"> ADDIN ZOTERO_ITEM CSL_CITATION {"citationID":"n7wX0W0j","properties":{"formattedCitation":"(see Hoeks et al., 2020)","plainCitation":"(see Hoeks et al., 2020)","noteIndex":0},"citationItems":[{"id":2143,"uris":["http://zotero.org/users/8743355/items/EXU2NYE9"],"itemData":{"id":2143,"type":"article-journal","abstract":"Large carnivores can exert top–down effects in ecosystems, but the size of these effects are largely unknown. Empirical investigation on the importance of large carnivores for ecosystem structure and functioning presents a number of challenges due to the large spatio-temporal scale and the complexity of such dynamics. Here, we applied a mechanistic global ecosystem model to investigate the influence of large-carnivore removal from undisturbed ecosystems. First, we simulated large-carnivore removal on the global scale to inspect the geographic pattern of top–down control and to disentangle the functional role of large carnivores in top–down control in different environmental contexts. Second, we conducted four small-scale ecosystem simulation experiments to understand direct and indirect changes in food-web structure under different environmental conditions. We found that the removal of top–down control exerted by large carnivores (&gt; 21 kg) can trigger large trophic cascades, leading to an overall decrease in autotroph biomass globally. Furthermore, the loss of large carnivores resulted in an increase of mesopredators. The magnitude of these changes was positively related to primary productivity (NPP), in line with the ‘exploitation ecosystem hypothesis’. In addition, we found that seasonality in NPP dampened the magnitude of change following the removal of large carnivores. Our results reinforce the idea that large carnivores play a fundamental role in shaping ecosystems, and further declines and extinctions can trigger substantial ecosystem responses. Our findings also support previous studies suggesting that natural ecosystem dynamics have been severely modified and are still changing as a result of the widespread decline and extinction of large carnivores.","container-title":"Ecography","DOI":"10.1111/ecog.05191","ISSN":"1600-0587","issue":"12","language":"en","note":"_eprint: https://onlinelibrary.wiley.com/doi/pdf/10.1111/ecog.05191","page":"1752-1763","source":"Wiley Online Library","title":"Mechanistic insights into the role of large carnivores for ecosystem structure and functioning","volume":"43","author":[{"family":"Hoeks","given":"Selwyn"},{"family":"Huijbregts","given":"Mark A. J."},{"family":"Busana","given":"Michela"},{"family":"Harfoot","given":"Michael B. J."},{"family":"Svenning","given":"Jens-Christian"},{"family":"Santini","given":"Luca"}],"issued":{"date-parts":[["2020"]]}},"prefix":"see"}],"schema":"https://github.com/citation-style-language/schema/raw/master/csl-citation.json"} </w:instrText>
      </w:r>
      <w:r w:rsidR="00490EAF" w:rsidRPr="006C10E0">
        <w:rPr>
          <w:sz w:val="24"/>
          <w:szCs w:val="24"/>
        </w:rPr>
        <w:fldChar w:fldCharType="separate"/>
      </w:r>
      <w:r w:rsidR="004F2318" w:rsidRPr="004F2318">
        <w:rPr>
          <w:rFonts w:cs="Times New Roman"/>
          <w:sz w:val="24"/>
        </w:rPr>
        <w:t>(see Hoeks et al., 2020)</w:t>
      </w:r>
      <w:r w:rsidR="00490EAF" w:rsidRPr="006C10E0">
        <w:rPr>
          <w:sz w:val="24"/>
          <w:szCs w:val="24"/>
        </w:rPr>
        <w:fldChar w:fldCharType="end"/>
      </w:r>
      <w:r w:rsidRPr="006C10E0">
        <w:rPr>
          <w:sz w:val="24"/>
          <w:szCs w:val="24"/>
        </w:rPr>
        <w:t>.</w:t>
      </w:r>
      <w:r w:rsidRPr="006C10E0">
        <w:rPr>
          <w:rFonts w:cs="Times New Roman"/>
          <w:sz w:val="24"/>
          <w:szCs w:val="24"/>
        </w:rPr>
        <w:t xml:space="preserve"> </w:t>
      </w:r>
      <w:r w:rsidR="00392ADF" w:rsidRPr="006C10E0">
        <w:rPr>
          <w:rFonts w:cs="Times New Roman"/>
          <w:sz w:val="24"/>
          <w:szCs w:val="24"/>
        </w:rPr>
        <w:t xml:space="preserve">The </w:t>
      </w:r>
      <w:r w:rsidR="007F3FA0" w:rsidRPr="006C10E0">
        <w:rPr>
          <w:rFonts w:cs="Times New Roman"/>
          <w:sz w:val="24"/>
          <w:szCs w:val="24"/>
        </w:rPr>
        <w:t>strength</w:t>
      </w:r>
      <w:r w:rsidR="00A529FA" w:rsidRPr="006C10E0">
        <w:rPr>
          <w:rFonts w:cs="Times New Roman"/>
          <w:sz w:val="24"/>
          <w:szCs w:val="24"/>
        </w:rPr>
        <w:t xml:space="preserve"> of top-down control </w:t>
      </w:r>
      <w:r w:rsidR="007F3FA0" w:rsidRPr="006C10E0">
        <w:rPr>
          <w:rFonts w:cs="Times New Roman"/>
          <w:sz w:val="24"/>
          <w:szCs w:val="24"/>
        </w:rPr>
        <w:t>of</w:t>
      </w:r>
      <w:r w:rsidR="00A529FA" w:rsidRPr="006C10E0">
        <w:rPr>
          <w:rFonts w:cs="Times New Roman"/>
          <w:sz w:val="24"/>
          <w:szCs w:val="24"/>
        </w:rPr>
        <w:t xml:space="preserve"> large </w:t>
      </w:r>
      <w:r w:rsidR="00FB19DA" w:rsidRPr="006C10E0">
        <w:rPr>
          <w:rFonts w:cs="Times New Roman"/>
          <w:sz w:val="24"/>
          <w:szCs w:val="24"/>
        </w:rPr>
        <w:t>carnivores</w:t>
      </w:r>
      <w:r w:rsidR="00A529FA" w:rsidRPr="006C10E0">
        <w:rPr>
          <w:rFonts w:cs="Times New Roman"/>
          <w:sz w:val="24"/>
          <w:szCs w:val="24"/>
        </w:rPr>
        <w:t xml:space="preserve"> </w:t>
      </w:r>
      <w:r w:rsidR="007F3FA0" w:rsidRPr="006C10E0">
        <w:rPr>
          <w:rFonts w:cs="Times New Roman"/>
          <w:sz w:val="24"/>
          <w:szCs w:val="24"/>
        </w:rPr>
        <w:t>on herbivore populations depends largely o</w:t>
      </w:r>
      <w:r w:rsidR="002E7B79" w:rsidRPr="006C10E0">
        <w:rPr>
          <w:rFonts w:cs="Times New Roman"/>
          <w:sz w:val="24"/>
          <w:szCs w:val="24"/>
        </w:rPr>
        <w:t xml:space="preserve">n </w:t>
      </w:r>
      <w:r w:rsidR="00A529FA" w:rsidRPr="006C10E0">
        <w:rPr>
          <w:rFonts w:cs="Times New Roman"/>
          <w:sz w:val="24"/>
          <w:szCs w:val="24"/>
        </w:rPr>
        <w:t xml:space="preserve">environmental productivity. </w:t>
      </w:r>
      <w:r w:rsidR="002E7B79" w:rsidRPr="006C10E0">
        <w:rPr>
          <w:rFonts w:cs="Times New Roman"/>
          <w:sz w:val="24"/>
          <w:szCs w:val="24"/>
        </w:rPr>
        <w:t>Herbivore populations are predicted to be</w:t>
      </w:r>
      <w:r w:rsidR="00FB19DA" w:rsidRPr="006C10E0">
        <w:rPr>
          <w:rFonts w:cs="Times New Roman"/>
          <w:sz w:val="24"/>
          <w:szCs w:val="24"/>
        </w:rPr>
        <w:t xml:space="preserve"> increasing</w:t>
      </w:r>
      <w:r w:rsidR="002E7B79" w:rsidRPr="006C10E0">
        <w:rPr>
          <w:rFonts w:cs="Times New Roman"/>
          <w:sz w:val="24"/>
          <w:szCs w:val="24"/>
        </w:rPr>
        <w:t>ly</w:t>
      </w:r>
      <w:r w:rsidR="00FB19DA" w:rsidRPr="006C10E0">
        <w:rPr>
          <w:rFonts w:cs="Times New Roman"/>
          <w:sz w:val="24"/>
          <w:szCs w:val="24"/>
        </w:rPr>
        <w:t xml:space="preserve"> top-down control</w:t>
      </w:r>
      <w:r w:rsidR="002E7B79" w:rsidRPr="006C10E0">
        <w:rPr>
          <w:rFonts w:cs="Times New Roman"/>
          <w:sz w:val="24"/>
          <w:szCs w:val="24"/>
        </w:rPr>
        <w:t>led</w:t>
      </w:r>
      <w:r w:rsidR="00FB19DA" w:rsidRPr="006C10E0">
        <w:rPr>
          <w:rFonts w:cs="Times New Roman"/>
          <w:sz w:val="24"/>
          <w:szCs w:val="24"/>
        </w:rPr>
        <w:t xml:space="preserve"> by large carnivore</w:t>
      </w:r>
      <w:r w:rsidR="002E7B79" w:rsidRPr="006C10E0">
        <w:rPr>
          <w:rFonts w:cs="Times New Roman"/>
          <w:sz w:val="24"/>
          <w:szCs w:val="24"/>
        </w:rPr>
        <w:t>s</w:t>
      </w:r>
      <w:r w:rsidR="00FB19DA" w:rsidRPr="006C10E0">
        <w:rPr>
          <w:rFonts w:cs="Times New Roman"/>
          <w:sz w:val="24"/>
          <w:szCs w:val="24"/>
        </w:rPr>
        <w:t xml:space="preserve"> with increasing environmental productivity</w:t>
      </w:r>
      <w:r w:rsidR="00D0636B" w:rsidRPr="006C10E0">
        <w:rPr>
          <w:rFonts w:cs="Times New Roman"/>
          <w:sz w:val="24"/>
          <w:szCs w:val="24"/>
        </w:rPr>
        <w:t xml:space="preserve"> </w:t>
      </w:r>
      <w:r w:rsidR="00490EAF" w:rsidRPr="006C10E0">
        <w:rPr>
          <w:rFonts w:cs="Times New Roman"/>
          <w:sz w:val="24"/>
          <w:szCs w:val="24"/>
        </w:rPr>
        <w:fldChar w:fldCharType="begin"/>
      </w:r>
      <w:r w:rsidR="00861F86">
        <w:rPr>
          <w:rFonts w:cs="Times New Roman"/>
          <w:sz w:val="24"/>
          <w:szCs w:val="24"/>
        </w:rPr>
        <w:instrText xml:space="preserve"> ADDIN ZOTERO_ITEM CSL_CITATION {"citationID":"jud48HJh","properties":{"formattedCitation":"(Oksanen et al., 1981)","plainCitation":"(Oksanen et al., 1981)","noteIndex":0},"citationItems":[{"id":2218,"uris":["http://zotero.org/users/8743355/items/N39LNRSF"],"itemData":{"id":2218,"type":"article-journal","abstract":"Based on the assumption that each trophic level acts as a single exploitative population, a model relating the trophic structure of ecosystems to their potential primary productivity is developed. According to the model, herbivory pressure should be most severe in relatively unproductive environments. With increased potential productivity, the role of predation in herbivore regulation should become more important and the impact of herbivory upon plant communities should decrease. In very productive environments, increase in herbivory pressure is again probable, at least in aquatic ecosystems. The predicted pattern of phytomass and predicted results of manipulations are compared with available data. A reasonable fit between predictions and observations is found, although the sparsity of data and methodological uncertainties weaken the corroboration in several cases. In terrestrial ecosystems, the present version of the model seems best applicable to the vertebrate branch of the grazing chain, whereas the arthropod branch may be more sensitive to temperature than to average annual productivity.","container-title":"The American Naturalist","ISSN":"0003-0147","issue":"2","note":"publisher: [University of Chicago Press, American Society of Naturalists]","page":"240-261","source":"JSTOR","title":"Exploitation Ecosystems in Gradients of Primary Productivity","volume":"118","author":[{"family":"Oksanen","given":"Lauri"},{"family":"Fretwell","given":"Stephen D."},{"family":"Arruda","given":"Joseph"},{"family":"Niemela","given":"Pekka"}],"issued":{"date-parts":[["1981"]]}}}],"schema":"https://github.com/citation-style-language/schema/raw/master/csl-citation.json"} </w:instrText>
      </w:r>
      <w:r w:rsidR="00490EAF" w:rsidRPr="006C10E0">
        <w:rPr>
          <w:rFonts w:cs="Times New Roman"/>
          <w:sz w:val="24"/>
          <w:szCs w:val="24"/>
        </w:rPr>
        <w:fldChar w:fldCharType="separate"/>
      </w:r>
      <w:r w:rsidR="004F2318" w:rsidRPr="004F2318">
        <w:rPr>
          <w:rFonts w:cs="Times New Roman"/>
          <w:sz w:val="24"/>
        </w:rPr>
        <w:t>(Oksanen et al., 1981)</w:t>
      </w:r>
      <w:r w:rsidR="00490EAF" w:rsidRPr="006C10E0">
        <w:rPr>
          <w:rFonts w:cs="Times New Roman"/>
          <w:sz w:val="24"/>
          <w:szCs w:val="24"/>
        </w:rPr>
        <w:fldChar w:fldCharType="end"/>
      </w:r>
      <w:r w:rsidR="002E7B79" w:rsidRPr="006C10E0">
        <w:rPr>
          <w:rFonts w:cs="Times New Roman"/>
          <w:sz w:val="24"/>
          <w:szCs w:val="24"/>
        </w:rPr>
        <w:t>.</w:t>
      </w:r>
      <w:r w:rsidR="00FB19DA" w:rsidRPr="006C10E0">
        <w:rPr>
          <w:rFonts w:cs="Times New Roman"/>
          <w:sz w:val="24"/>
          <w:szCs w:val="24"/>
        </w:rPr>
        <w:t xml:space="preserve"> </w:t>
      </w:r>
      <w:r w:rsidR="002C3F90" w:rsidRPr="006C10E0">
        <w:rPr>
          <w:rFonts w:cs="Times New Roman"/>
          <w:sz w:val="24"/>
          <w:szCs w:val="24"/>
        </w:rPr>
        <w:t>Besides these large (continental</w:t>
      </w:r>
      <w:r w:rsidR="00FB19DA" w:rsidRPr="006C10E0">
        <w:rPr>
          <w:rFonts w:cs="Times New Roman"/>
          <w:sz w:val="24"/>
          <w:szCs w:val="24"/>
        </w:rPr>
        <w:t xml:space="preserve"> or biome</w:t>
      </w:r>
      <w:r w:rsidR="002C3F90" w:rsidRPr="006C10E0">
        <w:rPr>
          <w:rFonts w:cs="Times New Roman"/>
          <w:sz w:val="24"/>
          <w:szCs w:val="24"/>
        </w:rPr>
        <w:t xml:space="preserve"> scale) patterns, variation in productivity that occur</w:t>
      </w:r>
      <w:r w:rsidR="00FB19DA" w:rsidRPr="006C10E0">
        <w:rPr>
          <w:rFonts w:cs="Times New Roman"/>
          <w:sz w:val="24"/>
          <w:szCs w:val="24"/>
        </w:rPr>
        <w:t>s</w:t>
      </w:r>
      <w:r w:rsidR="002C3F90" w:rsidRPr="006C10E0">
        <w:rPr>
          <w:rFonts w:cs="Times New Roman"/>
          <w:sz w:val="24"/>
          <w:szCs w:val="24"/>
        </w:rPr>
        <w:t xml:space="preserve"> on finer </w:t>
      </w:r>
      <w:proofErr w:type="spellStart"/>
      <w:r w:rsidR="002C3F90" w:rsidRPr="006C10E0">
        <w:rPr>
          <w:rFonts w:cs="Times New Roman"/>
          <w:sz w:val="24"/>
          <w:szCs w:val="24"/>
        </w:rPr>
        <w:t>spatio</w:t>
      </w:r>
      <w:proofErr w:type="spellEnd"/>
      <w:r w:rsidR="002C3F90" w:rsidRPr="006C10E0">
        <w:rPr>
          <w:rFonts w:cs="Times New Roman"/>
          <w:sz w:val="24"/>
          <w:szCs w:val="24"/>
        </w:rPr>
        <w:t xml:space="preserve">-temporal scales </w:t>
      </w:r>
      <w:r w:rsidR="0066559C">
        <w:rPr>
          <w:rFonts w:cs="Times New Roman"/>
          <w:sz w:val="24"/>
          <w:szCs w:val="24"/>
        </w:rPr>
        <w:t>has been found to</w:t>
      </w:r>
      <w:r w:rsidR="00386816" w:rsidRPr="006C10E0">
        <w:rPr>
          <w:rFonts w:cs="Times New Roman"/>
          <w:sz w:val="24"/>
          <w:szCs w:val="24"/>
        </w:rPr>
        <w:t xml:space="preserve"> </w:t>
      </w:r>
      <w:r w:rsidR="00BD6B7E" w:rsidRPr="006C10E0">
        <w:rPr>
          <w:rFonts w:cs="Times New Roman"/>
          <w:sz w:val="24"/>
          <w:szCs w:val="24"/>
        </w:rPr>
        <w:t>modify</w:t>
      </w:r>
      <w:r w:rsidR="002C3F90" w:rsidRPr="006C10E0">
        <w:rPr>
          <w:rFonts w:cs="Times New Roman"/>
          <w:sz w:val="24"/>
          <w:szCs w:val="24"/>
        </w:rPr>
        <w:t xml:space="preserve"> the strength of large carnivore top</w:t>
      </w:r>
      <w:r w:rsidR="00BD6B7E" w:rsidRPr="006C10E0">
        <w:rPr>
          <w:rFonts w:cs="Times New Roman"/>
          <w:sz w:val="24"/>
          <w:szCs w:val="24"/>
        </w:rPr>
        <w:t>-</w:t>
      </w:r>
      <w:r w:rsidR="002C3F90" w:rsidRPr="006C10E0">
        <w:rPr>
          <w:rFonts w:cs="Times New Roman"/>
          <w:sz w:val="24"/>
          <w:szCs w:val="24"/>
        </w:rPr>
        <w:t>down effects on herbivore prey populations</w:t>
      </w:r>
      <w:r w:rsidR="0066559C">
        <w:rPr>
          <w:rFonts w:cs="Times New Roman"/>
          <w:sz w:val="24"/>
          <w:szCs w:val="24"/>
        </w:rPr>
        <w:t xml:space="preserve"> in opposite direction</w:t>
      </w:r>
      <w:r w:rsidR="00A529FA" w:rsidRPr="006C10E0">
        <w:rPr>
          <w:rFonts w:cs="Times New Roman"/>
          <w:sz w:val="24"/>
          <w:szCs w:val="24"/>
        </w:rPr>
        <w:t xml:space="preserve"> </w:t>
      </w:r>
      <w:r w:rsidR="00490EAF" w:rsidRPr="006C10E0">
        <w:rPr>
          <w:rFonts w:cs="Times New Roman"/>
          <w:sz w:val="24"/>
          <w:szCs w:val="24"/>
        </w:rPr>
        <w:fldChar w:fldCharType="begin"/>
      </w:r>
      <w:r w:rsidR="00861F86">
        <w:rPr>
          <w:rFonts w:cs="Times New Roman"/>
          <w:sz w:val="24"/>
          <w:szCs w:val="24"/>
        </w:rPr>
        <w:instrText xml:space="preserve"> ADDIN ZOTERO_ITEM CSL_CITATION {"citationID":"ceFtKU5t","properties":{"formattedCitation":"(J\\uc0\\u281{}drzejewska et al., 1997; Melis et al., 2009)","plainCitation":"(Jędrzejewska et al., 1997; Melis et al., 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id":2308,"uris":["http://zotero.org/users/8743355/items/ZJMHCPDT"],"itemData":{"id":2308,"type":"article-journal","container-title":"Acta Theriologica","issue":"42","language":"en","source":"Zotero","title":"Factors shaping population densities and increase rates of ungulates in Białowieża Primeval Forest (Poland and Belarus) in the 19th and 20th centuries","volume":"4","author":[{"family":"Jędrzejewska","given":"Bogumiła"},{"family":"Jędrzejewski","given":"Włodzimierz"},{"family":"Bunevich","given":"Aleksei N"},{"family":"Miłkowski","given":"Lech"},{"family":"Krasiński","given":"Zbigniew A"}],"issued":{"date-parts":[["1997"]]}}}],"schema":"https://github.com/citation-style-language/schema/raw/master/csl-citation.json"} </w:instrText>
      </w:r>
      <w:r w:rsidR="00490EAF" w:rsidRPr="006C10E0">
        <w:rPr>
          <w:rFonts w:cs="Times New Roman"/>
          <w:sz w:val="24"/>
          <w:szCs w:val="24"/>
        </w:rPr>
        <w:fldChar w:fldCharType="separate"/>
      </w:r>
      <w:r w:rsidR="004F2318" w:rsidRPr="004F2318">
        <w:rPr>
          <w:rFonts w:cs="Times New Roman"/>
          <w:sz w:val="24"/>
          <w:szCs w:val="24"/>
        </w:rPr>
        <w:t>(Jędrzejewska et al., 1997; Melis et al., 2009)</w:t>
      </w:r>
      <w:r w:rsidR="00490EAF" w:rsidRPr="006C10E0">
        <w:rPr>
          <w:rFonts w:cs="Times New Roman"/>
          <w:sz w:val="24"/>
          <w:szCs w:val="24"/>
        </w:rPr>
        <w:fldChar w:fldCharType="end"/>
      </w:r>
      <w:r w:rsidR="00A529FA" w:rsidRPr="006C10E0">
        <w:rPr>
          <w:rFonts w:cs="Times New Roman"/>
          <w:sz w:val="24"/>
          <w:szCs w:val="24"/>
        </w:rPr>
        <w:t>.</w:t>
      </w:r>
      <w:r w:rsidR="0010643D" w:rsidRPr="006C10E0">
        <w:rPr>
          <w:rFonts w:cs="Times New Roman"/>
          <w:sz w:val="24"/>
          <w:szCs w:val="24"/>
        </w:rPr>
        <w:t xml:space="preserve"> Comparing systems within the range of roe deer across Europe, </w:t>
      </w:r>
      <w:proofErr w:type="spellStart"/>
      <w:r w:rsidR="0010643D" w:rsidRPr="006C10E0">
        <w:rPr>
          <w:rFonts w:cs="Times New Roman"/>
          <w:sz w:val="24"/>
          <w:szCs w:val="24"/>
        </w:rPr>
        <w:t>Melis</w:t>
      </w:r>
      <w:proofErr w:type="spellEnd"/>
      <w:r w:rsidR="0010643D" w:rsidRPr="006C10E0">
        <w:rPr>
          <w:rFonts w:cs="Times New Roman"/>
          <w:sz w:val="24"/>
          <w:szCs w:val="24"/>
        </w:rPr>
        <w:t xml:space="preserve"> et al. </w:t>
      </w:r>
      <w:r w:rsidR="00490EAF">
        <w:rPr>
          <w:rFonts w:cs="Times New Roman"/>
          <w:sz w:val="24"/>
          <w:szCs w:val="24"/>
        </w:rPr>
        <w:fldChar w:fldCharType="begin"/>
      </w:r>
      <w:r w:rsidR="00861F86">
        <w:rPr>
          <w:rFonts w:cs="Times New Roman"/>
          <w:sz w:val="24"/>
          <w:szCs w:val="24"/>
        </w:rPr>
        <w:instrText xml:space="preserve"> ADDIN ZOTERO_ITEM CSL_CITATION {"citationID":"K9lQ6N7K","properties":{"formattedCitation":"(2009)","plainCitation":"(2009)","noteIndex":0},"citationItems":[{"id":139,"uris":["http://zotero.org/users/8743355/items/KVVSR6I5"],"itemData":{"id":139,"type":"article-journal","container-title":"Global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uppress-author":true}],"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(2009)</w:t>
      </w:r>
      <w:r w:rsidR="00490EAF">
        <w:rPr>
          <w:rFonts w:cs="Times New Roman"/>
          <w:sz w:val="24"/>
          <w:szCs w:val="24"/>
        </w:rPr>
        <w:fldChar w:fldCharType="end"/>
      </w:r>
      <w:r w:rsidR="0010643D" w:rsidRPr="006C10E0">
        <w:rPr>
          <w:rFonts w:cs="Times New Roman"/>
          <w:sz w:val="24"/>
          <w:szCs w:val="24"/>
        </w:rPr>
        <w:t xml:space="preserve"> </w:t>
      </w:r>
      <w:r w:rsidR="0010643D" w:rsidRPr="006C10E0">
        <w:rPr>
          <w:rFonts w:cs="Times New Roman"/>
          <w:sz w:val="24"/>
          <w:szCs w:val="24"/>
        </w:rPr>
        <w:lastRenderedPageBreak/>
        <w:t xml:space="preserve">found that the effects of large carnivores </w:t>
      </w:r>
      <w:r w:rsidR="00514B2D" w:rsidRPr="006C10E0">
        <w:rPr>
          <w:rFonts w:cs="Times New Roman"/>
          <w:sz w:val="24"/>
          <w:szCs w:val="24"/>
        </w:rPr>
        <w:t>w</w:t>
      </w:r>
      <w:r w:rsidR="00514B2D">
        <w:rPr>
          <w:rFonts w:cs="Times New Roman"/>
          <w:sz w:val="24"/>
          <w:szCs w:val="24"/>
        </w:rPr>
        <w:t>ere</w:t>
      </w:r>
      <w:r w:rsidR="00514B2D" w:rsidRPr="006C10E0">
        <w:rPr>
          <w:rFonts w:cs="Times New Roman"/>
          <w:sz w:val="24"/>
          <w:szCs w:val="24"/>
        </w:rPr>
        <w:t xml:space="preserve"> </w:t>
      </w:r>
      <w:r w:rsidR="0010643D" w:rsidRPr="006C10E0">
        <w:rPr>
          <w:rFonts w:cs="Times New Roman"/>
          <w:sz w:val="24"/>
          <w:szCs w:val="24"/>
        </w:rPr>
        <w:t>relatively weak in highly</w:t>
      </w:r>
      <w:r w:rsidR="00D4516D" w:rsidRPr="006C10E0">
        <w:rPr>
          <w:rFonts w:cs="Times New Roman"/>
          <w:sz w:val="24"/>
          <w:szCs w:val="24"/>
        </w:rPr>
        <w:t xml:space="preserve"> </w:t>
      </w:r>
      <w:r w:rsidR="0010643D" w:rsidRPr="006C10E0">
        <w:rPr>
          <w:rFonts w:cs="Times New Roman"/>
          <w:sz w:val="24"/>
          <w:szCs w:val="24"/>
        </w:rPr>
        <w:t xml:space="preserve">productive </w:t>
      </w:r>
      <w:r w:rsidR="00443BE6" w:rsidRPr="006C10E0">
        <w:rPr>
          <w:rFonts w:cs="Times New Roman"/>
          <w:sz w:val="24"/>
          <w:szCs w:val="24"/>
        </w:rPr>
        <w:t>environments but</w:t>
      </w:r>
      <w:r w:rsidR="0010643D" w:rsidRPr="006C10E0">
        <w:rPr>
          <w:rFonts w:cs="Times New Roman"/>
          <w:sz w:val="24"/>
          <w:szCs w:val="24"/>
        </w:rPr>
        <w:t xml:space="preserve"> increased markedly</w:t>
      </w:r>
      <w:r w:rsidR="00C50F84" w:rsidRPr="006C10E0">
        <w:rPr>
          <w:rFonts w:cs="Times New Roman"/>
          <w:sz w:val="24"/>
          <w:szCs w:val="24"/>
        </w:rPr>
        <w:t xml:space="preserve"> </w:t>
      </w:r>
      <w:r w:rsidR="0010643D" w:rsidRPr="006C10E0">
        <w:rPr>
          <w:rFonts w:cs="Times New Roman"/>
          <w:sz w:val="24"/>
          <w:szCs w:val="24"/>
        </w:rPr>
        <w:t xml:space="preserve">in regions with low vegetation productivity and harsh winters. Even at a finer scale, </w:t>
      </w:r>
      <w:r w:rsidR="004E4414" w:rsidRPr="006C10E0">
        <w:rPr>
          <w:rFonts w:cs="Times New Roman"/>
          <w:sz w:val="24"/>
          <w:szCs w:val="24"/>
        </w:rPr>
        <w:t xml:space="preserve">in the </w:t>
      </w:r>
      <w:proofErr w:type="spellStart"/>
      <w:r w:rsidR="004E4414" w:rsidRPr="006C10E0">
        <w:rPr>
          <w:rFonts w:cs="Times New Roman"/>
          <w:sz w:val="24"/>
          <w:szCs w:val="24"/>
        </w:rPr>
        <w:t>Białowieża</w:t>
      </w:r>
      <w:proofErr w:type="spellEnd"/>
      <w:r w:rsidR="004E4414" w:rsidRPr="006C10E0">
        <w:rPr>
          <w:rFonts w:cs="Times New Roman"/>
          <w:sz w:val="24"/>
          <w:szCs w:val="24"/>
        </w:rPr>
        <w:t xml:space="preserve"> primeval forest (Poland)</w:t>
      </w:r>
      <w:r w:rsidR="0010643D" w:rsidRPr="006C10E0">
        <w:rPr>
          <w:rFonts w:cs="Times New Roman"/>
          <w:sz w:val="24"/>
          <w:szCs w:val="24"/>
        </w:rPr>
        <w:t>, changes in productivity between years (</w:t>
      </w:r>
      <w:proofErr w:type="gramStart"/>
      <w:r w:rsidR="0010643D" w:rsidRPr="006C10E0">
        <w:rPr>
          <w:rFonts w:cs="Times New Roman"/>
          <w:sz w:val="24"/>
          <w:szCs w:val="24"/>
        </w:rPr>
        <w:t>i.e.</w:t>
      </w:r>
      <w:proofErr w:type="gramEnd"/>
      <w:r w:rsidR="0010643D" w:rsidRPr="006C10E0">
        <w:rPr>
          <w:rFonts w:cs="Times New Roman"/>
          <w:sz w:val="24"/>
          <w:szCs w:val="24"/>
        </w:rPr>
        <w:t xml:space="preserve"> higher plant production during mild years) affected the strength of</w:t>
      </w:r>
      <w:r w:rsidR="00BD6B7E" w:rsidRPr="006C10E0">
        <w:rPr>
          <w:rFonts w:cs="Times New Roman"/>
          <w:sz w:val="24"/>
          <w:szCs w:val="24"/>
        </w:rPr>
        <w:t xml:space="preserve"> carnivore</w:t>
      </w:r>
      <w:r w:rsidR="0010643D" w:rsidRPr="006C10E0">
        <w:rPr>
          <w:rFonts w:cs="Times New Roman"/>
          <w:sz w:val="24"/>
          <w:szCs w:val="24"/>
        </w:rPr>
        <w:t xml:space="preserve"> top-down effects.</w:t>
      </w:r>
      <w:r w:rsidR="00BD6B7E" w:rsidRPr="006C10E0">
        <w:rPr>
          <w:rFonts w:cs="Times New Roman"/>
          <w:sz w:val="24"/>
          <w:szCs w:val="24"/>
        </w:rPr>
        <w:t xml:space="preserve"> </w:t>
      </w:r>
      <w:r w:rsidR="004E4414" w:rsidRPr="006C10E0">
        <w:rPr>
          <w:rFonts w:cs="Times New Roman"/>
          <w:sz w:val="24"/>
          <w:szCs w:val="24"/>
        </w:rPr>
        <w:t>Here</w:t>
      </w:r>
      <w:r w:rsidR="00BD6B7E" w:rsidRPr="006C10E0">
        <w:rPr>
          <w:rFonts w:cs="Times New Roman"/>
          <w:sz w:val="24"/>
          <w:szCs w:val="24"/>
        </w:rPr>
        <w:t>, t</w:t>
      </w:r>
      <w:r w:rsidR="003A784E" w:rsidRPr="006C10E0">
        <w:rPr>
          <w:rFonts w:cs="Times New Roman"/>
          <w:sz w:val="24"/>
          <w:szCs w:val="24"/>
        </w:rPr>
        <w:t xml:space="preserve">he strongest limitation </w:t>
      </w:r>
      <w:r w:rsidR="00BD6B7E" w:rsidRPr="006C10E0">
        <w:rPr>
          <w:rFonts w:cs="Times New Roman"/>
          <w:sz w:val="24"/>
          <w:szCs w:val="24"/>
        </w:rPr>
        <w:t>in</w:t>
      </w:r>
      <w:r w:rsidR="003A784E" w:rsidRPr="006C10E0">
        <w:rPr>
          <w:rFonts w:cs="Times New Roman"/>
          <w:sz w:val="24"/>
          <w:szCs w:val="24"/>
        </w:rPr>
        <w:t xml:space="preserve"> ungulate numbers by large carnivores was observed during periods with lowest mean annual temperatures based on a more than 100-years</w:t>
      </w:r>
      <w:r w:rsidR="00C50F84" w:rsidRPr="006C10E0">
        <w:rPr>
          <w:rFonts w:cs="Times New Roman"/>
          <w:sz w:val="24"/>
          <w:szCs w:val="24"/>
        </w:rPr>
        <w:t xml:space="preserve"> </w:t>
      </w:r>
      <w:r w:rsidR="003A784E" w:rsidRPr="006C10E0">
        <w:rPr>
          <w:rFonts w:cs="Times New Roman"/>
          <w:sz w:val="24"/>
          <w:szCs w:val="24"/>
        </w:rPr>
        <w:t>period</w:t>
      </w:r>
      <w:r w:rsidR="007961C2" w:rsidRPr="006C10E0">
        <w:rPr>
          <w:rFonts w:cs="Times New Roman"/>
          <w:sz w:val="24"/>
          <w:szCs w:val="24"/>
        </w:rPr>
        <w:t xml:space="preserve"> </w:t>
      </w:r>
      <w:r w:rsidR="00490EAF" w:rsidRPr="006C10E0">
        <w:rPr>
          <w:rFonts w:cs="Times New Roman"/>
          <w:sz w:val="24"/>
          <w:szCs w:val="24"/>
        </w:rPr>
        <w:fldChar w:fldCharType="begin"/>
      </w:r>
      <w:r w:rsidR="00861F86">
        <w:rPr>
          <w:rFonts w:cs="Times New Roman"/>
          <w:sz w:val="24"/>
          <w:szCs w:val="24"/>
        </w:rPr>
        <w:instrText xml:space="preserve"> ADDIN ZOTERO_ITEM CSL_CITATION {"citationID":"isT0HN6a","properties":{"formattedCitation":"(Jedrzejewska &amp; Jedrzejewski, 2005)","plainCitation":"(Jedrzejewska &amp; Jedrzejewski, 2005)","noteIndex":0},"citationItems":[{"id":2077,"uris":["http://zotero.org/users/8743355/items/8NMWJFY9"],"itemData":{"id":2077,"type":"article-journal","container-title":"Large carnivores and the conservation of biodiversity","note":"publisher: Island Press","page":"230–246","source":"Google Scholar","title":"Large carnivores and ungulates in European temperate forest ecosystems: bottom-up and top-down control","title-short":"Large carnivores and ungulates in European temperate forest ecosystems","author":[{"family":"Jedrzejewska","given":"B."},{"family":"Jedrzejewski","given":"W."}],"issued":{"date-parts":[["2005"]]}}}],"schema":"https://github.com/citation-style-language/schema/raw/master/csl-citation.json"} </w:instrText>
      </w:r>
      <w:r w:rsidR="00490EAF" w:rsidRPr="006C10E0">
        <w:rPr>
          <w:rFonts w:cs="Times New Roman"/>
          <w:sz w:val="24"/>
          <w:szCs w:val="24"/>
        </w:rPr>
        <w:fldChar w:fldCharType="separate"/>
      </w:r>
      <w:r w:rsidR="004F2318" w:rsidRPr="004F2318">
        <w:rPr>
          <w:rFonts w:cs="Times New Roman"/>
          <w:sz w:val="24"/>
        </w:rPr>
        <w:t>(Jedrzejewska &amp; Jedrzejewski, 2005)</w:t>
      </w:r>
      <w:r w:rsidR="00490EAF" w:rsidRPr="006C10E0">
        <w:rPr>
          <w:rFonts w:cs="Times New Roman"/>
          <w:sz w:val="24"/>
          <w:szCs w:val="24"/>
        </w:rPr>
        <w:fldChar w:fldCharType="end"/>
      </w:r>
      <w:r w:rsidR="007961C2" w:rsidRPr="006C10E0">
        <w:rPr>
          <w:rFonts w:cs="Times New Roman"/>
          <w:sz w:val="24"/>
          <w:szCs w:val="24"/>
        </w:rPr>
        <w:t xml:space="preserve">. </w:t>
      </w:r>
      <w:r w:rsidR="003613CE" w:rsidRPr="006C10E0">
        <w:rPr>
          <w:rFonts w:cs="Times New Roman"/>
          <w:sz w:val="24"/>
          <w:szCs w:val="24"/>
        </w:rPr>
        <w:t>Both these large-scale (</w:t>
      </w:r>
      <w:proofErr w:type="spellStart"/>
      <w:r w:rsidR="003613CE" w:rsidRPr="006C10E0">
        <w:rPr>
          <w:rFonts w:cs="Times New Roman"/>
          <w:sz w:val="24"/>
          <w:szCs w:val="24"/>
        </w:rPr>
        <w:t>ie</w:t>
      </w:r>
      <w:proofErr w:type="spellEnd"/>
      <w:r w:rsidR="003613CE" w:rsidRPr="006C10E0">
        <w:rPr>
          <w:rFonts w:cs="Times New Roman"/>
          <w:sz w:val="24"/>
          <w:szCs w:val="24"/>
        </w:rPr>
        <w:t>. global and continental) and fine-scale (</w:t>
      </w:r>
      <w:proofErr w:type="gramStart"/>
      <w:r w:rsidR="003613CE" w:rsidRPr="006C10E0">
        <w:rPr>
          <w:rFonts w:cs="Times New Roman"/>
          <w:sz w:val="24"/>
          <w:szCs w:val="24"/>
        </w:rPr>
        <w:t>i.e.</w:t>
      </w:r>
      <w:proofErr w:type="gramEnd"/>
      <w:r w:rsidR="003613CE" w:rsidRPr="006C10E0">
        <w:rPr>
          <w:rFonts w:cs="Times New Roman"/>
          <w:sz w:val="24"/>
          <w:szCs w:val="24"/>
        </w:rPr>
        <w:t xml:space="preserve"> temporal variation within a system) </w:t>
      </w:r>
      <w:r w:rsidR="00C50F84" w:rsidRPr="006C10E0">
        <w:rPr>
          <w:rFonts w:cs="Times New Roman"/>
          <w:sz w:val="24"/>
          <w:szCs w:val="24"/>
        </w:rPr>
        <w:t xml:space="preserve">relations with </w:t>
      </w:r>
      <w:r w:rsidR="00BD6B7E" w:rsidRPr="006C10E0">
        <w:rPr>
          <w:rFonts w:cs="Times New Roman"/>
          <w:sz w:val="24"/>
          <w:szCs w:val="24"/>
        </w:rPr>
        <w:t xml:space="preserve">environmental </w:t>
      </w:r>
      <w:r w:rsidR="00C50F84" w:rsidRPr="006C10E0">
        <w:rPr>
          <w:rFonts w:cs="Times New Roman"/>
          <w:sz w:val="24"/>
          <w:szCs w:val="24"/>
        </w:rPr>
        <w:t>productivity illustrate</w:t>
      </w:r>
      <w:r w:rsidR="003613CE" w:rsidRPr="006C10E0">
        <w:rPr>
          <w:rFonts w:cs="Times New Roman"/>
          <w:sz w:val="24"/>
          <w:szCs w:val="24"/>
        </w:rPr>
        <w:t xml:space="preserve"> the importance of bottom-up effects in modifying carnivore top-down impacts on prey populations.</w:t>
      </w:r>
    </w:p>
    <w:p w14:paraId="2453241C" w14:textId="5FA95E5E" w:rsidR="00063AD1" w:rsidRPr="009176C4" w:rsidRDefault="002503F9" w:rsidP="005618DC">
      <w:pPr>
        <w:pStyle w:val="NoSpacing"/>
        <w:spacing w:line="480" w:lineRule="auto"/>
        <w:rPr>
          <w:rFonts w:cs="Times New Roman"/>
          <w:sz w:val="24"/>
          <w:szCs w:val="24"/>
        </w:rPr>
      </w:pPr>
      <w:r w:rsidRPr="006C10E0">
        <w:rPr>
          <w:rFonts w:cs="Times New Roman"/>
          <w:sz w:val="24"/>
          <w:szCs w:val="24"/>
        </w:rPr>
        <w:tab/>
      </w:r>
      <w:r w:rsidR="00070395" w:rsidRPr="006C10E0">
        <w:rPr>
          <w:rFonts w:cs="Times New Roman"/>
          <w:sz w:val="24"/>
          <w:szCs w:val="24"/>
        </w:rPr>
        <w:t>Besides large</w:t>
      </w:r>
      <w:r w:rsidR="00070395" w:rsidRPr="009176C4">
        <w:rPr>
          <w:rFonts w:cs="Times New Roman"/>
          <w:sz w:val="24"/>
          <w:szCs w:val="24"/>
        </w:rPr>
        <w:t xml:space="preserve"> carnivores, </w:t>
      </w:r>
      <w:r w:rsidR="00A529FA" w:rsidRPr="009176C4">
        <w:rPr>
          <w:rFonts w:cs="Times New Roman"/>
          <w:sz w:val="24"/>
          <w:szCs w:val="24"/>
        </w:rPr>
        <w:t xml:space="preserve">humans </w:t>
      </w:r>
      <w:r w:rsidR="00514B2D">
        <w:rPr>
          <w:rFonts w:cs="Times New Roman"/>
          <w:sz w:val="24"/>
          <w:szCs w:val="24"/>
        </w:rPr>
        <w:t>often have</w:t>
      </w:r>
      <w:r w:rsidR="00070395" w:rsidRPr="009176C4">
        <w:rPr>
          <w:rFonts w:cs="Times New Roman"/>
          <w:sz w:val="24"/>
          <w:szCs w:val="24"/>
        </w:rPr>
        <w:t xml:space="preserve"> profound ecosystem impacts </w:t>
      </w:r>
      <w:r w:rsidR="009875D2" w:rsidRPr="009176C4">
        <w:rPr>
          <w:rFonts w:cs="Times New Roman"/>
          <w:sz w:val="24"/>
          <w:szCs w:val="24"/>
        </w:rPr>
        <w:t>that</w:t>
      </w:r>
      <w:r w:rsidR="00BD6B7E">
        <w:rPr>
          <w:rFonts w:cs="Times New Roman"/>
          <w:sz w:val="24"/>
          <w:szCs w:val="24"/>
        </w:rPr>
        <w:t xml:space="preserve"> can</w:t>
      </w:r>
      <w:r w:rsidR="009875D2" w:rsidRPr="009176C4">
        <w:rPr>
          <w:rFonts w:cs="Times New Roman"/>
          <w:sz w:val="24"/>
          <w:szCs w:val="24"/>
        </w:rPr>
        <w:t xml:space="preserve"> far exceed the influence of </w:t>
      </w:r>
      <w:r w:rsidR="00C1289A">
        <w:rPr>
          <w:rFonts w:cs="Times New Roman"/>
          <w:sz w:val="24"/>
          <w:szCs w:val="24"/>
        </w:rPr>
        <w:t>large</w:t>
      </w:r>
      <w:r w:rsidR="009875D2" w:rsidRPr="009176C4">
        <w:rPr>
          <w:rFonts w:cs="Times New Roman"/>
          <w:sz w:val="24"/>
          <w:szCs w:val="24"/>
        </w:rPr>
        <w:t xml:space="preserve"> </w:t>
      </w:r>
      <w:r w:rsidR="00C1289A">
        <w:rPr>
          <w:rFonts w:cs="Times New Roman"/>
          <w:sz w:val="24"/>
          <w:szCs w:val="24"/>
        </w:rPr>
        <w:t>carnivores</w:t>
      </w:r>
      <w:r w:rsidR="007961C2" w:rsidRPr="009176C4">
        <w:rPr>
          <w:rFonts w:cs="Times New Roman"/>
          <w:sz w:val="24"/>
          <w:szCs w:val="24"/>
        </w:rPr>
        <w:t xml:space="preserve"> </w:t>
      </w:r>
      <w:r w:rsidR="00490EAF" w:rsidRPr="009176C4">
        <w:rPr>
          <w:rFonts w:cs="Times New Roman"/>
          <w:sz w:val="24"/>
          <w:szCs w:val="24"/>
        </w:rPr>
        <w:fldChar w:fldCharType="begin"/>
      </w:r>
      <w:r w:rsidR="00861F86">
        <w:rPr>
          <w:rFonts w:cs="Times New Roman"/>
          <w:sz w:val="24"/>
          <w:szCs w:val="24"/>
        </w:rPr>
        <w:instrText xml:space="preserve"> ADDIN ZOTERO_ITEM CSL_CITATION {"citationID":"IL3KwYTF","properties":{"formattedCitation":"(Darimont et al., 2015)","plainCitation":"(Darimont et al., 2015)","noteIndex":0},"citationItems":[{"id":1626,"uris":["http://zotero.org/users/8743355/items/Z9AFNLIW"],"itemData":{"id":1626,"type":"article-journal","container-title":"Science","DOI":"10.1126/science.aac4249","ISSN":"0036-8075, 1095-9203","issue":"6250","journalAbbreviation":"Science","language":"en","page":"858-860","source":"DOI.org (Crossref)","title":"The unique ecology of human predators","volume":"349","author":[{"family":"Darimont","given":"C. T."},{"family":"Fox","given":"C. H."},{"family":"Bryan","given":"H. M."},{"family":"Reimchen","given":"T. E."}],"issued":{"date-parts":[["2015",8,21]]}}}],"schema":"https://github.com/citation-style-language/schema/raw/master/csl-citation.json"} </w:instrText>
      </w:r>
      <w:r w:rsidR="00490EAF" w:rsidRPr="009176C4">
        <w:rPr>
          <w:rFonts w:cs="Times New Roman"/>
          <w:sz w:val="24"/>
          <w:szCs w:val="24"/>
        </w:rPr>
        <w:fldChar w:fldCharType="separate"/>
      </w:r>
      <w:r w:rsidR="004F2318" w:rsidRPr="004F2318">
        <w:rPr>
          <w:rFonts w:cs="Times New Roman"/>
          <w:sz w:val="24"/>
        </w:rPr>
        <w:t>(Darimont et al., 2015)</w:t>
      </w:r>
      <w:r w:rsidR="00490EAF" w:rsidRPr="009176C4">
        <w:rPr>
          <w:rFonts w:cs="Times New Roman"/>
          <w:sz w:val="24"/>
          <w:szCs w:val="24"/>
        </w:rPr>
        <w:fldChar w:fldCharType="end"/>
      </w:r>
      <w:r w:rsidR="00A529FA" w:rsidRPr="009176C4">
        <w:rPr>
          <w:rFonts w:cs="Times New Roman"/>
          <w:sz w:val="24"/>
          <w:szCs w:val="24"/>
        </w:rPr>
        <w:t xml:space="preserve">. </w:t>
      </w:r>
      <w:r w:rsidR="00422343" w:rsidRPr="009176C4">
        <w:rPr>
          <w:rFonts w:cs="Times New Roman"/>
          <w:sz w:val="24"/>
          <w:szCs w:val="24"/>
        </w:rPr>
        <w:t xml:space="preserve">In the </w:t>
      </w:r>
      <w:r w:rsidR="00E731E9" w:rsidRPr="009176C4">
        <w:rPr>
          <w:rFonts w:cs="Times New Roman"/>
          <w:sz w:val="24"/>
          <w:szCs w:val="24"/>
        </w:rPr>
        <w:t>Anthropocene</w:t>
      </w:r>
      <w:r w:rsidR="00422343" w:rsidRPr="009176C4">
        <w:rPr>
          <w:rFonts w:cs="Times New Roman"/>
          <w:sz w:val="24"/>
          <w:szCs w:val="24"/>
        </w:rPr>
        <w:t>, h</w:t>
      </w:r>
      <w:r w:rsidR="00A529FA" w:rsidRPr="009176C4">
        <w:rPr>
          <w:rFonts w:cs="Times New Roman"/>
          <w:sz w:val="24"/>
          <w:szCs w:val="24"/>
        </w:rPr>
        <w:t xml:space="preserve">umans </w:t>
      </w:r>
      <w:r w:rsidR="00422343" w:rsidRPr="009176C4">
        <w:rPr>
          <w:rFonts w:cs="Times New Roman"/>
          <w:sz w:val="24"/>
          <w:szCs w:val="24"/>
        </w:rPr>
        <w:t xml:space="preserve">should </w:t>
      </w:r>
      <w:r w:rsidR="006415C5">
        <w:rPr>
          <w:rFonts w:cs="Times New Roman"/>
          <w:sz w:val="24"/>
          <w:szCs w:val="24"/>
        </w:rPr>
        <w:t xml:space="preserve">therefore </w:t>
      </w:r>
      <w:r w:rsidR="00422343" w:rsidRPr="009176C4">
        <w:rPr>
          <w:rFonts w:cs="Times New Roman"/>
          <w:sz w:val="24"/>
          <w:szCs w:val="24"/>
        </w:rPr>
        <w:t>be seen as</w:t>
      </w:r>
      <w:r w:rsidR="00A529FA" w:rsidRPr="009176C4">
        <w:rPr>
          <w:rFonts w:cs="Times New Roman"/>
          <w:sz w:val="24"/>
          <w:szCs w:val="24"/>
        </w:rPr>
        <w:t xml:space="preserve"> an integral part of food-web dynamics as they strongly influence the density, distribution and behaviour of both large carnivores and their prey species</w:t>
      </w:r>
      <w:r w:rsidR="006415C5">
        <w:rPr>
          <w:rFonts w:cs="Times New Roman"/>
          <w:sz w:val="24"/>
          <w:szCs w:val="24"/>
        </w:rPr>
        <w:t xml:space="preserve">. In this way they are expected to </w:t>
      </w:r>
      <w:r w:rsidR="006415C5" w:rsidRPr="00A91EAF">
        <w:rPr>
          <w:rFonts w:cs="Times New Roman"/>
          <w:sz w:val="24"/>
          <w:szCs w:val="24"/>
        </w:rPr>
        <w:t>large</w:t>
      </w:r>
      <w:r w:rsidR="006415C5">
        <w:rPr>
          <w:rFonts w:cs="Times New Roman"/>
          <w:sz w:val="24"/>
          <w:szCs w:val="24"/>
        </w:rPr>
        <w:t>ly</w:t>
      </w:r>
      <w:r w:rsidR="006415C5" w:rsidRPr="00A91EAF">
        <w:rPr>
          <w:rFonts w:cs="Times New Roman"/>
          <w:sz w:val="24"/>
          <w:szCs w:val="24"/>
        </w:rPr>
        <w:t xml:space="preserve"> modif</w:t>
      </w:r>
      <w:r w:rsidR="006415C5">
        <w:rPr>
          <w:rFonts w:cs="Times New Roman"/>
          <w:sz w:val="24"/>
          <w:szCs w:val="24"/>
        </w:rPr>
        <w:t>y the</w:t>
      </w:r>
      <w:r w:rsidR="006415C5" w:rsidRPr="00A91EAF">
        <w:rPr>
          <w:rFonts w:cs="Times New Roman"/>
          <w:sz w:val="24"/>
          <w:szCs w:val="24"/>
        </w:rPr>
        <w:t xml:space="preserve"> ecological impacts of large carnivores</w:t>
      </w:r>
      <w:r w:rsidR="009875D2" w:rsidRPr="009176C4">
        <w:rPr>
          <w:rFonts w:cs="Times New Roman"/>
          <w:sz w:val="24"/>
          <w:szCs w:val="24"/>
        </w:rPr>
        <w:t xml:space="preserve"> </w:t>
      </w:r>
      <w:r w:rsidR="00490EAF" w:rsidRPr="00BD6B7E">
        <w:rPr>
          <w:rFonts w:cs="Times New Roman"/>
          <w:sz w:val="24"/>
          <w:szCs w:val="24"/>
        </w:rPr>
        <w:fldChar w:fldCharType="begin"/>
      </w:r>
      <w:r w:rsidR="00861F86">
        <w:rPr>
          <w:rFonts w:cs="Times New Roman"/>
          <w:sz w:val="24"/>
          <w:szCs w:val="24"/>
        </w:rPr>
        <w:instrText xml:space="preserve"> ADDIN ZOTERO_ITEM CSL_CITATION {"citationID":"9AhBxYDq","properties":{"formattedCitation":"(as reviewed in Kuijper et al., 2016)","plainCitation":"(as reviewed in Kuijper et al., 2016)","noteIndex":0},"citationItems":[{"id":621,"uris":["http://zotero.org/users/8743355/items/J4YFT7Z2"],"itemData":{"id":621,"type":"article-journal","container-title":"Proceedings of the Royal Society B: Biological Sciences","DOI":"10.1098/rspb.2016.1625","ISSN":"0962-8452, 1471-2954","issue":"1841","language":"en","note":"number: 1841","page":"20161625","source":"DOI.org (Crossref)","title":"Paws without claws? Ecological effects of large carnivores in anthropogenic landscapes","title-short":"Paws without claws?","volume":"283","author":[{"family":"Kuijper","given":""},{"family":"Sahlén","given":"E."},{"family":"Elmhagen","given":"B."},{"family":"Chamaillé-Jammes","given":"S."},{"family":"Sand","given":"H."},{"family":"Lone","given":"K."},{"family":"Cromsigt","given":"J. P. G. M."}],"issued":{"date-parts":[["2016",10,26]]}},"prefix":"as reviewed in"}],"schema":"https://github.com/citation-style-language/schema/raw/master/csl-citation.json"} </w:instrText>
      </w:r>
      <w:r w:rsidR="00490EAF" w:rsidRPr="00BD6B7E">
        <w:rPr>
          <w:rFonts w:cs="Times New Roman"/>
          <w:sz w:val="24"/>
          <w:szCs w:val="24"/>
        </w:rPr>
        <w:fldChar w:fldCharType="separate"/>
      </w:r>
      <w:r w:rsidR="004F2318" w:rsidRPr="004F2318">
        <w:rPr>
          <w:rFonts w:cs="Times New Roman"/>
          <w:sz w:val="24"/>
        </w:rPr>
        <w:t>(as reviewed in Kuijper et al., 2016)</w:t>
      </w:r>
      <w:r w:rsidR="00490EAF" w:rsidRPr="00BD6B7E">
        <w:rPr>
          <w:rFonts w:cs="Times New Roman"/>
          <w:sz w:val="24"/>
          <w:szCs w:val="24"/>
        </w:rPr>
        <w:fldChar w:fldCharType="end"/>
      </w:r>
      <w:r w:rsidR="00392ADF" w:rsidRPr="00BD6B7E">
        <w:rPr>
          <w:rFonts w:cs="Times New Roman"/>
          <w:sz w:val="24"/>
          <w:szCs w:val="24"/>
        </w:rPr>
        <w:t xml:space="preserve">. </w:t>
      </w:r>
      <w:r w:rsidR="00514B2D">
        <w:rPr>
          <w:rFonts w:cs="Times New Roman"/>
          <w:sz w:val="24"/>
          <w:szCs w:val="24"/>
        </w:rPr>
        <w:t>T</w:t>
      </w:r>
      <w:r>
        <w:rPr>
          <w:rFonts w:cs="Times New Roman"/>
          <w:sz w:val="24"/>
          <w:szCs w:val="24"/>
        </w:rPr>
        <w:t>he greatest direct impact on ungulate populations is h</w:t>
      </w:r>
      <w:r w:rsidRPr="00C1478B">
        <w:rPr>
          <w:rFonts w:cs="Times New Roman"/>
          <w:sz w:val="24"/>
          <w:szCs w:val="24"/>
        </w:rPr>
        <w:t xml:space="preserve">unting </w:t>
      </w:r>
      <w:r w:rsidR="00BC4CBD" w:rsidRPr="009176C4">
        <w:rPr>
          <w:rFonts w:cs="Times New Roman"/>
          <w:sz w:val="24"/>
          <w:szCs w:val="24"/>
        </w:rPr>
        <w:t>as</w:t>
      </w:r>
      <w:r w:rsidR="00A529FA" w:rsidRPr="009176C4">
        <w:rPr>
          <w:rFonts w:cs="Times New Roman"/>
          <w:sz w:val="24"/>
          <w:szCs w:val="24"/>
        </w:rPr>
        <w:t xml:space="preserve"> </w:t>
      </w:r>
      <w:r w:rsidR="009875D2" w:rsidRPr="009176C4">
        <w:rPr>
          <w:rFonts w:cs="Times New Roman"/>
          <w:sz w:val="24"/>
          <w:szCs w:val="24"/>
        </w:rPr>
        <w:t>a wide-spread</w:t>
      </w:r>
      <w:r w:rsidR="00A529FA" w:rsidRPr="009176C4">
        <w:rPr>
          <w:rFonts w:cs="Times New Roman"/>
          <w:sz w:val="24"/>
          <w:szCs w:val="24"/>
        </w:rPr>
        <w:t xml:space="preserve"> </w:t>
      </w:r>
      <w:r w:rsidR="00A03834" w:rsidRPr="009176C4">
        <w:rPr>
          <w:rFonts w:cs="Times New Roman"/>
          <w:sz w:val="24"/>
          <w:szCs w:val="24"/>
        </w:rPr>
        <w:t>tool</w:t>
      </w:r>
      <w:r w:rsidR="00A529FA" w:rsidRPr="009176C4">
        <w:rPr>
          <w:rFonts w:cs="Times New Roman"/>
          <w:sz w:val="24"/>
          <w:szCs w:val="24"/>
        </w:rPr>
        <w:t xml:space="preserve"> </w:t>
      </w:r>
      <w:r w:rsidR="00773E8E" w:rsidRPr="009176C4">
        <w:rPr>
          <w:rFonts w:cs="Times New Roman"/>
          <w:sz w:val="24"/>
          <w:szCs w:val="24"/>
        </w:rPr>
        <w:t xml:space="preserve">to control </w:t>
      </w:r>
      <w:r w:rsidR="00A529FA" w:rsidRPr="009176C4">
        <w:rPr>
          <w:rFonts w:cs="Times New Roman"/>
          <w:sz w:val="24"/>
          <w:szCs w:val="24"/>
        </w:rPr>
        <w:t xml:space="preserve">ungulate </w:t>
      </w:r>
      <w:r w:rsidR="00BC4CBD" w:rsidRPr="009176C4">
        <w:rPr>
          <w:rFonts w:cs="Times New Roman"/>
          <w:sz w:val="24"/>
          <w:szCs w:val="24"/>
        </w:rPr>
        <w:t>numbers and mitigate human-wildlife conflicts</w:t>
      </w:r>
      <w:r w:rsidR="00EA5443">
        <w:rPr>
          <w:rFonts w:cs="Times New Roman"/>
          <w:sz w:val="24"/>
          <w:szCs w:val="24"/>
        </w:rPr>
        <w:t xml:space="preserve"> </w:t>
      </w:r>
      <w:r w:rsidR="00EA5443">
        <w:rPr>
          <w:rFonts w:cs="Times New Roman"/>
          <w:sz w:val="24"/>
          <w:szCs w:val="24"/>
        </w:rPr>
        <w:fldChar w:fldCharType="begin"/>
      </w:r>
      <w:r w:rsidR="00EA5443">
        <w:rPr>
          <w:rFonts w:cs="Times New Roman"/>
          <w:sz w:val="24"/>
          <w:szCs w:val="24"/>
        </w:rPr>
        <w:instrText xml:space="preserve"> ADDIN ZOTERO_ITEM CSL_CITATION {"citationID":"vE0WQy3I","properties":{"formattedCitation":"(Apollonio et al., 2010)","plainCitation":"(Apollonio et al., 2010)","noteIndex":0},"citationItems":[{"id":314,"uris":["http://zotero.org/users/8743355/items/QGV67GBJ"],"itemData":{"id":314,"type":"book","publisher":"Cambridge University Press","source":"Google Scholar","title":"European ungulates and their management in the 21st century","author":[{"family":"Apollonio","given":"Marco"},{"family":"Andersen","given":"Reidar"},{"family":"Putman","given":"Rory"}],"issued":{"date-parts":[["2010"]]}}}],"schema":"https://github.com/citation-style-language/schema/raw/master/csl-citation.json"} </w:instrText>
      </w:r>
      <w:r w:rsidR="00EA5443">
        <w:rPr>
          <w:rFonts w:cs="Times New Roman"/>
          <w:sz w:val="24"/>
          <w:szCs w:val="24"/>
        </w:rPr>
        <w:fldChar w:fldCharType="separate"/>
      </w:r>
      <w:r w:rsidR="00EA5443" w:rsidRPr="00EA5443">
        <w:rPr>
          <w:rFonts w:cs="Times New Roman"/>
          <w:sz w:val="24"/>
        </w:rPr>
        <w:t>(Apollonio et al., 2010)</w:t>
      </w:r>
      <w:r w:rsidR="00EA5443">
        <w:rPr>
          <w:rFonts w:cs="Times New Roman"/>
          <w:sz w:val="24"/>
          <w:szCs w:val="24"/>
        </w:rPr>
        <w:fldChar w:fldCharType="end"/>
      </w:r>
      <w:r w:rsidR="00BC4CBD" w:rsidRPr="009176C4">
        <w:rPr>
          <w:rFonts w:cs="Times New Roman"/>
          <w:sz w:val="24"/>
          <w:szCs w:val="24"/>
        </w:rPr>
        <w:t xml:space="preserve">. In </w:t>
      </w:r>
      <w:r w:rsidR="00DA6A7C" w:rsidRPr="009176C4">
        <w:rPr>
          <w:rFonts w:cs="Times New Roman"/>
          <w:sz w:val="24"/>
          <w:szCs w:val="24"/>
        </w:rPr>
        <w:t>fact,</w:t>
      </w:r>
      <w:r w:rsidR="009875D2" w:rsidRPr="009176C4">
        <w:rPr>
          <w:rFonts w:cs="Times New Roman"/>
          <w:sz w:val="24"/>
          <w:szCs w:val="24"/>
        </w:rPr>
        <w:t xml:space="preserve"> </w:t>
      </w:r>
      <w:r w:rsidR="00BC4CBD" w:rsidRPr="009176C4">
        <w:rPr>
          <w:rFonts w:cs="Times New Roman"/>
          <w:sz w:val="24"/>
          <w:szCs w:val="24"/>
        </w:rPr>
        <w:t xml:space="preserve">even in most national parks in Europe hunting occurs and </w:t>
      </w:r>
      <w:r w:rsidR="009875D2" w:rsidRPr="009176C4">
        <w:rPr>
          <w:rFonts w:cs="Times New Roman"/>
          <w:sz w:val="24"/>
          <w:szCs w:val="24"/>
        </w:rPr>
        <w:t xml:space="preserve">only </w:t>
      </w:r>
      <w:r w:rsidR="00514B2D">
        <w:rPr>
          <w:rFonts w:cs="Times New Roman"/>
          <w:sz w:val="24"/>
          <w:szCs w:val="24"/>
        </w:rPr>
        <w:t xml:space="preserve">a </w:t>
      </w:r>
      <w:r w:rsidR="009875D2" w:rsidRPr="009176C4">
        <w:rPr>
          <w:rFonts w:cs="Times New Roman"/>
          <w:sz w:val="24"/>
          <w:szCs w:val="24"/>
        </w:rPr>
        <w:t xml:space="preserve">few areas can be found where </w:t>
      </w:r>
      <w:r w:rsidR="00BB3ABE" w:rsidRPr="009176C4">
        <w:rPr>
          <w:rFonts w:cs="Times New Roman"/>
          <w:sz w:val="24"/>
          <w:szCs w:val="24"/>
        </w:rPr>
        <w:t>no human intervention takes place</w:t>
      </w:r>
      <w:r w:rsidR="00861F86">
        <w:rPr>
          <w:rFonts w:cs="Times New Roman"/>
          <w:sz w:val="24"/>
          <w:szCs w:val="24"/>
        </w:rPr>
        <w:t xml:space="preserve"> </w:t>
      </w:r>
      <w:r w:rsidR="00490EAF">
        <w:rPr>
          <w:rFonts w:cs="Times New Roman"/>
          <w:sz w:val="24"/>
          <w:szCs w:val="24"/>
        </w:rPr>
        <w:fldChar w:fldCharType="begin"/>
      </w:r>
      <w:r w:rsidR="00861F86">
        <w:rPr>
          <w:rFonts w:cs="Times New Roman"/>
          <w:sz w:val="24"/>
          <w:szCs w:val="24"/>
        </w:rPr>
        <w:instrText xml:space="preserve"> ADDIN ZOTERO_ITEM CSL_CITATION {"citationID":"lCrvMJow","properties":{"formattedCitation":"(van Beeck Calkoen et al., 2020)","plainCitation":"(van Beeck Calkoen et al., 2020)","noteIndex":0},"citationIte</w:instrText>
      </w:r>
      <w:r w:rsidR="00861F86" w:rsidRPr="007E359A">
        <w:rPr>
          <w:rFonts w:cs="Times New Roman"/>
          <w:sz w:val="24"/>
          <w:szCs w:val="24"/>
        </w:rPr>
        <w:instrText>ms":[{"id":623,"uris":["http://zotero.org/users/8743355/items/T4RWSTLI"],"itemData":{"id":623,"type":"article-journal","container-title":"Journal of Environmental Management","page":"110068","title":"Ungulate management in European national parks: Why a more integrated European Policy is needed.","volume":"260","author":[{"family":"Beeck Calkoen","given":"S.T.S.","non-dropping-particle":"van"},{"family":"Mühlbauer","given":"L"},{"family":"Andrén","given":"H"},{"family":"Apollonio","given":"M"},{"family":"Balčiauskas","given":"L"},{"family":"Belotti","given":"E"},{"family":"Carranza","given":"J"},{"family":"Cottam","given":"J"},{"family":"Filli","given":"F"},{"family":"Gatiso","given":"T.T."},{"family":"Hetherington","given":"D"},{"family":"Karamanlidis","given":"A.A."},{"family":"Krofel","given":"M"},{"family":"Kuehl","given":"H.S."},{"family":"Linnell","given":"J.D.C."},{"family":"Müller","given":"J"},{"family":"Ozolins","given":"J"},{"family":"Premier","given":"J"},{"family":"Ranc","given":"N"},{"family":"Schmidt","given":"K"},{"family":"Zlatanova","given":"D"},{"family":"Bachmann","given":"M"},{"family":"Fonseca","given":"C"},{"family":"lon</w:instrText>
      </w:r>
      <w:r w:rsidR="00861F86" w:rsidRPr="00AD20AD">
        <w:rPr>
          <w:rFonts w:cs="Times New Roman"/>
          <w:sz w:val="24"/>
          <w:szCs w:val="24"/>
        </w:rPr>
        <w:instrText xml:space="preserve">escu","given":"O"},{"family":"Nyman","given":"M"},{"family":"Šprem","given":"N"},{"family":"Stary","given":"M"},{"family":"Sunde","given":"P"},{"family":"Tannik","given":"M"},{"family":"Heurich","given":"M"}],"issued":{"date-parts":[["2020"]]}}}],"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(van Beeck Calkoen et al., 2020)</w:t>
      </w:r>
      <w:r w:rsidR="00490EAF">
        <w:rPr>
          <w:rFonts w:cs="Times New Roman"/>
          <w:sz w:val="24"/>
          <w:szCs w:val="24"/>
        </w:rPr>
        <w:fldChar w:fldCharType="end"/>
      </w:r>
      <w:r w:rsidR="00A529FA" w:rsidRPr="00AD20AD">
        <w:rPr>
          <w:rFonts w:cs="Times New Roman"/>
          <w:sz w:val="24"/>
          <w:szCs w:val="24"/>
        </w:rPr>
        <w:t xml:space="preserve">. </w:t>
      </w:r>
      <w:r w:rsidR="00A529FA" w:rsidRPr="009176C4">
        <w:rPr>
          <w:rFonts w:cs="Times New Roman"/>
          <w:sz w:val="24"/>
          <w:szCs w:val="24"/>
        </w:rPr>
        <w:t xml:space="preserve">Conversely, other human activities </w:t>
      </w:r>
      <w:r w:rsidR="00311451">
        <w:rPr>
          <w:rFonts w:cs="Times New Roman"/>
          <w:sz w:val="24"/>
          <w:szCs w:val="24"/>
        </w:rPr>
        <w:t xml:space="preserve">can </w:t>
      </w:r>
      <w:r w:rsidR="00A529FA" w:rsidRPr="009176C4">
        <w:rPr>
          <w:rFonts w:cs="Times New Roman"/>
          <w:sz w:val="24"/>
          <w:szCs w:val="24"/>
        </w:rPr>
        <w:t>positively influence ungulate density, such as supplementary feeding or increased food availability through agricultural practices</w:t>
      </w:r>
      <w:r w:rsidR="007961C2" w:rsidRPr="009176C4">
        <w:rPr>
          <w:rFonts w:cs="Times New Roman"/>
          <w:sz w:val="24"/>
          <w:szCs w:val="24"/>
        </w:rPr>
        <w:t xml:space="preserve"> </w:t>
      </w:r>
      <w:r w:rsidR="00490EAF" w:rsidRPr="009176C4">
        <w:rPr>
          <w:rFonts w:cs="Times New Roman"/>
          <w:sz w:val="24"/>
          <w:szCs w:val="24"/>
        </w:rPr>
        <w:fldChar w:fldCharType="begin"/>
      </w:r>
      <w:r w:rsidR="00AD20AD">
        <w:rPr>
          <w:rFonts w:cs="Times New Roman"/>
          <w:sz w:val="24"/>
          <w:szCs w:val="24"/>
        </w:rPr>
        <w:instrText xml:space="preserve"> ADDIN ZOTERO_ITEM CSL_CITATION {"citationID":"P5FlJYPk","properties":{"formattedCitation":"(Mysterud et al., 2002)","plainCitation":"(Mysterud et al., 2002)","noteIndex":0},"citationItems":[{"id":2768,"uris":["http://zotero.org/users/8743355/items/MPFF66KW"],"itemData":{"id":2768,"type":"article-journal","abstract":"1 Parallel to the large-scale changes in land-use patterns over the last century in Europe, many deer species have expanded their range and increased in density, but the role of habitat changes for their population ecology remains poorly documented. 2 We tested for effects of variability in agricultural (proportion of meadow and density of sheep) and forestry practices (proportion of coniferous and deciduous forest) in 106 municipalities in Norway on body weight of 10 206 female and 15 499 male adult red deer collected over the period 1965–2000. 3 Long-term temporal changes in body weights may also be due to delayed density effects, either due to that persistent high density of red deer through grazing and browsing may affect vegetation composition (i.e. an effect of cumulative density after present-day density is controlled for), or that individuals born at high density start to penetrate the population (cohort-effects). As these effects may be confounding to variability in forestry or agricultural practice, we also test whether cohort and/or cumulative density may affect body weight of red deer. 4 There was a strong negative effect of cohort density, but no effect of cumulative density in the previous 10 years once the cohort effect was accounted for. 5 There was a clear positive effect of proportion of meadow on red deer body weight, while there was no effect of sheep density once the effect of proportion of meadow was adjusted for. Proportion of meadow increased during the study, but most of the variation was between municipalities (i.e. in space). 6 Neither proportional area of coniferous or deciduous forest consistently affected body weight of red deer in Norway. 7 Our study emphasizes the multitude of factors over time and space that affects body weight, and hence demography and population dynamics, of large herbivores.","container-title":"Journal of Animal Ecology","DOI":"10.1046/j.1365-2656.2002.00622.x","ISSN":"1365-2656","issue":"4","language":"en","note":"_eprint: https://onlinelibrary.wiley.com/doi/pdf/10.1046/j.1365-2656.2002.00622.x","page":"569-580","source":"Wiley Online Library","title":"Large-scale habitat variability, delayed density effects and red deer populations in Norway","volume":"71","author":[{"family":"Mysterud","given":"Atle"},{"family":"Langvatn","given":"Rolf"},{"family":"Yoccoz","given":"Nigel G."},{"family":"Stenseth","given":"Nils CHR."}],"issued":{"date-parts":[["2002"]]}}}],"schema":"https://github.com/citation-style-language/schema/raw/master/csl-citation.json"} </w:instrText>
      </w:r>
      <w:r w:rsidR="00490EAF" w:rsidRPr="009176C4">
        <w:rPr>
          <w:rFonts w:cs="Times New Roman"/>
          <w:sz w:val="24"/>
          <w:szCs w:val="24"/>
        </w:rPr>
        <w:fldChar w:fldCharType="separate"/>
      </w:r>
      <w:r w:rsidR="004F2318" w:rsidRPr="004F2318">
        <w:rPr>
          <w:rFonts w:cs="Times New Roman"/>
          <w:sz w:val="24"/>
        </w:rPr>
        <w:t>(Mysterud et al., 2002)</w:t>
      </w:r>
      <w:r w:rsidR="00490EAF" w:rsidRPr="009176C4">
        <w:rPr>
          <w:rFonts w:cs="Times New Roman"/>
          <w:sz w:val="24"/>
          <w:szCs w:val="24"/>
        </w:rPr>
        <w:fldChar w:fldCharType="end"/>
      </w:r>
      <w:r w:rsidR="006415C5" w:rsidRPr="00390A85">
        <w:rPr>
          <w:rFonts w:cs="Times New Roman"/>
          <w:sz w:val="24"/>
          <w:szCs w:val="24"/>
        </w:rPr>
        <w:t xml:space="preserve">. </w:t>
      </w:r>
      <w:r w:rsidR="00A019BB" w:rsidRPr="00076222">
        <w:rPr>
          <w:rFonts w:cs="Times New Roman"/>
          <w:sz w:val="24"/>
          <w:szCs w:val="24"/>
        </w:rPr>
        <w:t>For example, meadows</w:t>
      </w:r>
      <w:r w:rsidR="00211F44">
        <w:rPr>
          <w:rFonts w:cs="Times New Roman"/>
          <w:sz w:val="24"/>
          <w:szCs w:val="24"/>
        </w:rPr>
        <w:t xml:space="preserve">, </w:t>
      </w:r>
      <w:r w:rsidR="00A019BB" w:rsidRPr="001C5C14">
        <w:rPr>
          <w:rFonts w:cs="Times New Roman"/>
          <w:sz w:val="24"/>
          <w:szCs w:val="24"/>
        </w:rPr>
        <w:t>agriculture and forestry practices</w:t>
      </w:r>
      <w:r w:rsidR="00211F44">
        <w:rPr>
          <w:rFonts w:cs="Times New Roman"/>
          <w:sz w:val="24"/>
          <w:szCs w:val="24"/>
        </w:rPr>
        <w:t xml:space="preserve"> can</w:t>
      </w:r>
      <w:r w:rsidR="00A019BB" w:rsidRPr="001C5C14">
        <w:rPr>
          <w:rFonts w:cs="Times New Roman"/>
          <w:sz w:val="24"/>
          <w:szCs w:val="24"/>
        </w:rPr>
        <w:t xml:space="preserve"> alter ecosystem productivity, food quality and </w:t>
      </w:r>
      <w:r w:rsidR="00A019BB" w:rsidRPr="00AC021A">
        <w:rPr>
          <w:rFonts w:cs="Times New Roman"/>
          <w:sz w:val="24"/>
          <w:szCs w:val="24"/>
        </w:rPr>
        <w:t xml:space="preserve">habitat suitability for ungulates </w:t>
      </w:r>
      <w:r w:rsidR="00490EAF" w:rsidRPr="00AC021A">
        <w:rPr>
          <w:rFonts w:cs="Times New Roman"/>
          <w:sz w:val="24"/>
          <w:szCs w:val="24"/>
        </w:rPr>
        <w:fldChar w:fldCharType="begin"/>
      </w:r>
      <w:r w:rsidR="00AD20AD" w:rsidRPr="00AC021A">
        <w:rPr>
          <w:rFonts w:cs="Times New Roman"/>
          <w:sz w:val="24"/>
          <w:szCs w:val="24"/>
        </w:rPr>
        <w:instrText xml:space="preserve"> ADDIN ZOTERO_ITEM CSL_CITATION {"citationID":"8PoobHKf","properties":{"formattedCitation":"(Haberl et al., 2007; Muhly et al., 2013)","plainCitation":"(Haberl et al., 2007; Muhly et al., 2013)","noteIndex":0},"citationItems":[{"id":1266,"uris":["http://zotero.org/users/8743355/items/5AQVYLGL"],"itemData":{"id":1266,"type":"article-journal","container-title":"Proceedings of the National Academy of Sciences","DOI":"10.1073/pnas.0704243104","ISSN":"0027-8424, 1091-6490","issue":"31","journalAbbreviation":"Proceedings of the National Academy of Sciences","language":"en","page":"12942-12947","source":"DOI.org (Crossref)","title":"Quantifying and mapping the human appropriation of net primary production in earth's terrestrial ecosystems","volume":"104","author":[{"family":"Haberl","given":"H."},{"family":"Erb","given":"K. H."},{"family":"Krausmann","given":"F."},{"family":"Gaube","given":"V."},{"family":"Bondeau","given":"A."},{"family":"Plutzar","given":"C."},{"family":"Gingrich","given":"S."},{"family":"Lucht","given":"W."},{"family":"Fischer-Kowalski","given":"M."}],"issued":{"date-parts":[["2007",7,31]]}}},{"id":148,"uris":["http://zotero.org/users/8743355/items/ELR749YM"],"itemData":{"id":148,"type":"article-journal","abstract":"Ongoing debate about whether food webs are primarily regulated by predators or by primary plant productivity, cast as top-down and bottom-up effects, respectively, may becoming superfluous. Given that most of the world's ecosystems are human dominated we broadened this dichotomy by considering human effects in a terrestrial food-web. We studied a multiple human-use landscape in southwest Alberta, Canada, as opposed to protected areas where previous terrestrial food-web studies have been conducted. We used structural equation models (SEMs) to assess the strength and direction of relationships between the density and distribution of: (1) humans, measured using a density index; (2) wolves (Canis lupus), elk (Cervus elpahus) and domestic cattle (Bos taurus), measured using resource selection functions, and; (3) forage quality, quantity and utilization (measured at vegetation sampling plots). Relationships were evaluated by taking advantage of temporal and spatial variation in human density, including day versus night, and two landscapes with the highest and lowest human density in the study area. Here we show that forage-mediated effects of humans had primacy over predator-mediated effects in the food web. In our parsimonious SEM, occurrence of humans was most correlated with occurrence of forage (β = 0.637, p&lt;0.0001). Elk and cattle distribution were correlated with forage (elk day: β = 0.400, p&lt;0.0001; elk night: β = 0.369, p&lt;0.0001; cattle day: β = 0.403, p&lt;0.0001; cattle, night: β = 0.436, p&lt;0.0001), and the distribution of elk or cattle and wolves were positively correlated during daytime (elk: β = 0.293, p &lt;0.0001, cattle: β = 0.303, p&lt;0.0001) and nighttime (elk: β = 0.460, p&lt;0.0001, cattle: β = 0.482, p&lt;0.0001). Our results contrast with research conducted in protected areas that suggested human effects in the food web are primarily predator-mediated. Instead, human influence on vegetation may strengthen bottom-up predominance and weaken top-down trophic cascades in ecosystems. We suggest that human influences on ecosystems may usurp top-down and bottom-up effects.","container-title":"PLOS ONE","DOI":"10.1371/journal.pone.0064311","ISSN":"1932-6203","issue":"5","journalAbbreviation":"PLOS ONE","language":"en","note":"number: 5","page":"e64311","source":"PLoS Journals","title":"Humans Strengthen Bottom-Up Effects and Weaken Trophic Cascades in a Terrestrial Food Web","volume":"8","author":[{"family":"Muhly","given":"Tyler B."},{"family":"Hebblewhite","given":"Mark"},{"family":"Paton","given":"Dale"},{"family":"Pitt","given":"Justin A."},{"family":"Boyce","given":"Mark S."},{"family":"Musiani","given":"Marco"}],"issued":{"date-parts":[["2013"]],"season":"mei"}}}],"schema":"https://github.com/citation-style-language/schema/raw/master/csl-citation.json"} </w:instrText>
      </w:r>
      <w:r w:rsidR="00490EAF" w:rsidRPr="00AC021A">
        <w:rPr>
          <w:rFonts w:cs="Times New Roman"/>
          <w:sz w:val="24"/>
          <w:szCs w:val="24"/>
        </w:rPr>
        <w:fldChar w:fldCharType="separate"/>
      </w:r>
      <w:r w:rsidR="004F2318" w:rsidRPr="00AC021A">
        <w:rPr>
          <w:rFonts w:cs="Times New Roman"/>
          <w:sz w:val="24"/>
        </w:rPr>
        <w:t>(Haberl et al., 2007; Muhly et al., 2013)</w:t>
      </w:r>
      <w:r w:rsidR="00490EAF" w:rsidRPr="00AC021A">
        <w:rPr>
          <w:rFonts w:cs="Times New Roman"/>
          <w:sz w:val="24"/>
          <w:szCs w:val="24"/>
        </w:rPr>
        <w:fldChar w:fldCharType="end"/>
      </w:r>
      <w:r w:rsidR="00A019BB" w:rsidRPr="00AC021A">
        <w:rPr>
          <w:rFonts w:cs="Times New Roman"/>
          <w:sz w:val="24"/>
          <w:szCs w:val="24"/>
        </w:rPr>
        <w:t xml:space="preserve"> and can thus modify the </w:t>
      </w:r>
      <w:r w:rsidR="00AC021A" w:rsidRPr="00AC021A">
        <w:rPr>
          <w:rFonts w:cs="Times New Roman"/>
          <w:sz w:val="24"/>
          <w:szCs w:val="24"/>
        </w:rPr>
        <w:t>effects</w:t>
      </w:r>
      <w:r w:rsidR="00A019BB" w:rsidRPr="00AC021A">
        <w:rPr>
          <w:rFonts w:cs="Times New Roman"/>
          <w:sz w:val="24"/>
          <w:szCs w:val="24"/>
        </w:rPr>
        <w:t xml:space="preserve"> of </w:t>
      </w:r>
      <w:r w:rsidR="00A019BB">
        <w:rPr>
          <w:rFonts w:cs="Times New Roman"/>
          <w:sz w:val="24"/>
          <w:szCs w:val="24"/>
        </w:rPr>
        <w:t>large carnivore</w:t>
      </w:r>
      <w:r w:rsidR="00514B2D">
        <w:rPr>
          <w:rFonts w:cs="Times New Roman"/>
          <w:sz w:val="24"/>
          <w:szCs w:val="24"/>
        </w:rPr>
        <w:t>s</w:t>
      </w:r>
      <w:r w:rsidR="00A529FA" w:rsidRPr="009176C4">
        <w:rPr>
          <w:rFonts w:cs="Times New Roman"/>
          <w:sz w:val="24"/>
          <w:szCs w:val="24"/>
        </w:rPr>
        <w:t>.</w:t>
      </w:r>
      <w:r w:rsidR="006415C5">
        <w:rPr>
          <w:rFonts w:cs="Times New Roman"/>
          <w:sz w:val="24"/>
          <w:szCs w:val="24"/>
        </w:rPr>
        <w:t xml:space="preserve"> </w:t>
      </w:r>
      <w:r w:rsidR="00A529FA" w:rsidRPr="009176C4">
        <w:rPr>
          <w:rFonts w:cs="Times New Roman"/>
          <w:sz w:val="24"/>
          <w:szCs w:val="24"/>
        </w:rPr>
        <w:t>The</w:t>
      </w:r>
      <w:r w:rsidR="00C50F84" w:rsidRPr="009176C4">
        <w:rPr>
          <w:rFonts w:cs="Times New Roman"/>
          <w:sz w:val="24"/>
          <w:szCs w:val="24"/>
        </w:rPr>
        <w:t>se</w:t>
      </w:r>
      <w:r w:rsidR="00A529FA" w:rsidRPr="009176C4">
        <w:rPr>
          <w:rFonts w:cs="Times New Roman"/>
          <w:sz w:val="24"/>
          <w:szCs w:val="24"/>
        </w:rPr>
        <w:t xml:space="preserve"> </w:t>
      </w:r>
      <w:r w:rsidR="00773E8E" w:rsidRPr="009176C4">
        <w:rPr>
          <w:rFonts w:cs="Times New Roman"/>
          <w:sz w:val="24"/>
          <w:szCs w:val="24"/>
        </w:rPr>
        <w:t xml:space="preserve">strong </w:t>
      </w:r>
      <w:r w:rsidR="00C50F84" w:rsidRPr="009176C4">
        <w:rPr>
          <w:rFonts w:cs="Times New Roman"/>
          <w:sz w:val="24"/>
          <w:szCs w:val="24"/>
        </w:rPr>
        <w:t xml:space="preserve">direct and indirect </w:t>
      </w:r>
      <w:r w:rsidR="00A529FA" w:rsidRPr="009176C4">
        <w:rPr>
          <w:rFonts w:cs="Times New Roman"/>
          <w:sz w:val="24"/>
          <w:szCs w:val="24"/>
        </w:rPr>
        <w:t xml:space="preserve">impacts of humans </w:t>
      </w:r>
      <w:r w:rsidR="00C50F84" w:rsidRPr="009176C4">
        <w:rPr>
          <w:rFonts w:cs="Times New Roman"/>
          <w:sz w:val="24"/>
          <w:szCs w:val="24"/>
        </w:rPr>
        <w:t xml:space="preserve">on </w:t>
      </w:r>
      <w:r w:rsidR="00A529FA" w:rsidRPr="009176C4">
        <w:rPr>
          <w:rFonts w:cs="Times New Roman"/>
          <w:sz w:val="24"/>
          <w:szCs w:val="24"/>
        </w:rPr>
        <w:t xml:space="preserve">ungulate populations </w:t>
      </w:r>
      <w:r w:rsidR="00C50F84" w:rsidRPr="009176C4">
        <w:rPr>
          <w:rFonts w:cs="Times New Roman"/>
          <w:sz w:val="24"/>
          <w:szCs w:val="24"/>
        </w:rPr>
        <w:t>(</w:t>
      </w:r>
      <w:r w:rsidR="00A529FA" w:rsidRPr="009176C4">
        <w:rPr>
          <w:rFonts w:cs="Times New Roman"/>
          <w:sz w:val="24"/>
          <w:szCs w:val="24"/>
        </w:rPr>
        <w:t>and on large carnivores</w:t>
      </w:r>
      <w:r w:rsidR="00C50F84" w:rsidRPr="009176C4">
        <w:rPr>
          <w:rFonts w:cs="Times New Roman"/>
          <w:sz w:val="24"/>
          <w:szCs w:val="24"/>
        </w:rPr>
        <w:t>)</w:t>
      </w:r>
      <w:r w:rsidR="00A529FA" w:rsidRPr="009176C4">
        <w:rPr>
          <w:rFonts w:cs="Times New Roman"/>
          <w:sz w:val="24"/>
          <w:szCs w:val="24"/>
        </w:rPr>
        <w:t xml:space="preserve">, begets the question to </w:t>
      </w:r>
      <w:r w:rsidR="00A529FA" w:rsidRPr="009176C4">
        <w:rPr>
          <w:rFonts w:cs="Times New Roman"/>
          <w:sz w:val="24"/>
          <w:szCs w:val="24"/>
        </w:rPr>
        <w:lastRenderedPageBreak/>
        <w:t>what extent large carnivores</w:t>
      </w:r>
      <w:r w:rsidR="00422343" w:rsidRPr="009176C4">
        <w:rPr>
          <w:rFonts w:cs="Times New Roman"/>
          <w:sz w:val="24"/>
          <w:szCs w:val="24"/>
        </w:rPr>
        <w:t xml:space="preserve"> can still</w:t>
      </w:r>
      <w:r w:rsidR="00A529FA" w:rsidRPr="009176C4">
        <w:rPr>
          <w:rFonts w:cs="Times New Roman"/>
          <w:sz w:val="24"/>
          <w:szCs w:val="24"/>
        </w:rPr>
        <w:t xml:space="preserve"> impose </w:t>
      </w:r>
      <w:r w:rsidR="00BC4CBD" w:rsidRPr="009176C4">
        <w:rPr>
          <w:rFonts w:cs="Times New Roman"/>
          <w:sz w:val="24"/>
          <w:szCs w:val="24"/>
        </w:rPr>
        <w:t xml:space="preserve">measurable </w:t>
      </w:r>
      <w:r w:rsidR="00A529FA" w:rsidRPr="009176C4">
        <w:rPr>
          <w:rFonts w:cs="Times New Roman"/>
          <w:sz w:val="24"/>
          <w:szCs w:val="24"/>
        </w:rPr>
        <w:t xml:space="preserve">top-down effects on their ungulate prey in </w:t>
      </w:r>
      <w:r w:rsidR="007D4BA6" w:rsidRPr="009176C4">
        <w:rPr>
          <w:rFonts w:cs="Times New Roman"/>
          <w:sz w:val="24"/>
          <w:szCs w:val="24"/>
        </w:rPr>
        <w:t>human-dominated landscapes</w:t>
      </w:r>
      <w:r w:rsidR="00F70357" w:rsidRPr="009176C4">
        <w:rPr>
          <w:rFonts w:cs="Times New Roman"/>
          <w:sz w:val="24"/>
          <w:szCs w:val="24"/>
        </w:rPr>
        <w:t xml:space="preserve"> </w:t>
      </w:r>
      <w:r w:rsidR="00490EAF" w:rsidRPr="009176C4">
        <w:rPr>
          <w:rFonts w:cs="Times New Roman"/>
          <w:sz w:val="24"/>
          <w:szCs w:val="24"/>
        </w:rPr>
        <w:fldChar w:fldCharType="begin"/>
      </w:r>
      <w:r w:rsidR="00AD20AD">
        <w:rPr>
          <w:rFonts w:cs="Times New Roman"/>
          <w:sz w:val="24"/>
          <w:szCs w:val="24"/>
        </w:rPr>
        <w:instrText xml:space="preserve"> ADDIN ZOTERO_ITEM CSL_CITATION {"citationID":"O56VkEa0","properties":{"formattedCitation":"(Kuijper et al., 2016; Muhly et al., 2013)","plainCitation":"(Kuijper et al., 2016; Muhly et al., 2013)","noteIndex":0},"citationItems":[{"id":621,"uris":["http://zotero.org/users/8743355/items/J4YFT7Z2"],"itemData":{"id":621,"type":"article-journal","container-title":"Proceedings of the Royal Society B: Biological Sciences","DOI":"10.1098/rspb.2016.1625","ISSN":"0962-8452, 1471-2954","issue":"1841","language":"en","note":"number: 1841","page":"20161625","source":"DOI.org (Crossref)","title":"Paws without claws? Ecological effects of large carnivores in anthropogenic landscapes","title-short":"Paws without claws?","volume":"283","author":[{"family":"Kuijper","given":""},{"family":"Sahlén","given":"E."},{"family":"Elmhagen","given":"B."},{"family":"Chamaillé-Jammes","given":"S."},{"family":"Sand","given":"H."},{"family":"Lone","given":"K."},{"family":"Cromsigt","given":"J. P. G. M."}],"issued":{"date-parts":[["2016",10,26]]}}},{"id":148,"uris":["http://zotero.org/users/8743355/items/ELR749YM"],"itemData":{"id":148,"type":"article-journal","abstract":"Ongoing debate about whether food webs are primarily regulated by predators or by primary plant productivity, cast as top-down and bottom-up effects, respectively, may becoming superfluous. Given that most of the world's ecosystems are human dominated we broadened this dichotomy by considering human effects in a terrestrial food-web. We studied a multiple human-use landscape in southwest Alberta, Canada, as opposed to protected areas where previous terrestrial food-web studies have been conducted. We used structural equation models (SEMs) to assess the strength and direction of relationships between the density and distribution of: (1) humans, measured using a density index; (2) wolves (Canis lupus), elk (Cervus elpahus) and domestic cattle (Bos taurus), measured using resource selection functions, and; (3) forage quality, quantity and utilization (measured at vegetation sampling plots). Relationships were evaluated by taking advantage of temporal and spatial variation in human density, including day versus night, and two landscapes with the highest and lowest human density in the study area. Here we show that forage-mediated effects of humans had primacy over predator-mediated effects in the food web. In our parsimonious SEM, occurrence of humans was most correlated with occurrence of forage (β = 0.637, p&lt;0.0001). Elk and cattle distribution were correlated with forage (elk day: β = 0.400, p&lt;0.0001; elk night: β = 0.369, p&lt;0.0001; cattle day: β = 0.403, p&lt;0.0001; cattle, night: β = 0.436, p&lt;0.0001), and the distribution of elk or cattle and wolves were positively correlated during daytime (elk: β = 0.293, p &lt;0.0001, cattle: β = 0.303, p&lt;0.0001) and nighttime (elk: β = 0.460, p&lt;0.0001, cattle: β = 0.482, p&lt;0.0001). Our results contrast with research conducted in protected areas that suggested human effects in the food web are primarily predator-mediated. Instead, human influence on vegetation may strengthen bottom-up predominance and weaken top-down trophic cascades in ecosystems. We suggest that human influences on ecosystems may usurp top-down and bottom-up effects.","container-title":"PLOS ONE","DOI":"10.1371/journal.pone.0064311","ISSN":"1932-6203","issue":"5","journalAbbreviation":"PLOS ONE","language":"en","note":"number: 5","page":"e64311","source":"PLoS Journals","title":"Humans Strengthen Bottom-Up Effects and Weaken Trophic Cascades in a Terrestrial Food Web","volume":"8","author":[{"family":"Muhly","given":"Tyler B."},{"family":"Hebblewhite","given":"Mark"},{"family":"Paton","given":"Dale"},{"family":"Pitt","given":"Justin A."},{"family":"Boyce","given":"Mark S."},{"family":"Musiani","given":"Marco"}],"issued":{"date-parts":[["2013"]],"season":"mei"}}}],"schema":"https://github.com/citation-style-language/schema/raw/master/csl-citation.json"} </w:instrText>
      </w:r>
      <w:r w:rsidR="00490EAF" w:rsidRPr="009176C4">
        <w:rPr>
          <w:rFonts w:cs="Times New Roman"/>
          <w:sz w:val="24"/>
          <w:szCs w:val="24"/>
        </w:rPr>
        <w:fldChar w:fldCharType="separate"/>
      </w:r>
      <w:r w:rsidR="004F2318" w:rsidRPr="004F2318">
        <w:rPr>
          <w:rFonts w:cs="Times New Roman"/>
          <w:sz w:val="24"/>
        </w:rPr>
        <w:t>(Kuijper et al., 2016; Muhly et al., 2013)</w:t>
      </w:r>
      <w:r w:rsidR="00490EAF" w:rsidRPr="009176C4">
        <w:rPr>
          <w:rFonts w:cs="Times New Roman"/>
          <w:sz w:val="24"/>
          <w:szCs w:val="24"/>
        </w:rPr>
        <w:fldChar w:fldCharType="end"/>
      </w:r>
      <w:r w:rsidR="00A529FA" w:rsidRPr="009176C4">
        <w:rPr>
          <w:rFonts w:cs="Times New Roman"/>
          <w:sz w:val="24"/>
          <w:szCs w:val="24"/>
        </w:rPr>
        <w:t xml:space="preserve">. </w:t>
      </w:r>
    </w:p>
    <w:p w14:paraId="249D1107" w14:textId="6925D591" w:rsidR="004114E0" w:rsidRDefault="006415C5" w:rsidP="005618DC">
      <w:pPr>
        <w:pStyle w:val="NoSpacing"/>
        <w:spacing w:line="480" w:lineRule="auto"/>
        <w:rPr>
          <w:rFonts w:cs="Times New Roman"/>
          <w:sz w:val="24"/>
          <w:szCs w:val="24"/>
        </w:rPr>
      </w:pPr>
      <w:r>
        <w:rPr>
          <w:rFonts w:cs="Times New Roman"/>
          <w:sz w:val="24"/>
          <w:szCs w:val="24"/>
        </w:rPr>
        <w:tab/>
      </w:r>
      <w:r w:rsidR="00A529FA" w:rsidRPr="009176C4">
        <w:rPr>
          <w:rFonts w:cs="Times New Roman"/>
          <w:sz w:val="24"/>
          <w:szCs w:val="24"/>
        </w:rPr>
        <w:t xml:space="preserve">In Europe, grey wolves </w:t>
      </w:r>
      <w:r w:rsidR="00386816">
        <w:rPr>
          <w:rFonts w:cs="Times New Roman"/>
          <w:sz w:val="24"/>
          <w:szCs w:val="24"/>
        </w:rPr>
        <w:t>(</w:t>
      </w:r>
      <w:r w:rsidR="00A529FA" w:rsidRPr="009176C4">
        <w:rPr>
          <w:rFonts w:cs="Times New Roman"/>
          <w:i/>
          <w:iCs/>
          <w:sz w:val="24"/>
          <w:szCs w:val="24"/>
        </w:rPr>
        <w:t>Canis lupus</w:t>
      </w:r>
      <w:r w:rsidR="00386816">
        <w:rPr>
          <w:rFonts w:cs="Times New Roman"/>
          <w:i/>
          <w:iCs/>
          <w:sz w:val="24"/>
          <w:szCs w:val="24"/>
        </w:rPr>
        <w:t>)</w:t>
      </w:r>
      <w:r w:rsidR="00A529FA" w:rsidRPr="009176C4">
        <w:rPr>
          <w:rFonts w:cs="Times New Roman"/>
          <w:sz w:val="24"/>
          <w:szCs w:val="24"/>
        </w:rPr>
        <w:t xml:space="preserve">, Eurasian lynx </w:t>
      </w:r>
      <w:r w:rsidR="00386816">
        <w:rPr>
          <w:rFonts w:cs="Times New Roman"/>
          <w:sz w:val="24"/>
          <w:szCs w:val="24"/>
        </w:rPr>
        <w:t>(</w:t>
      </w:r>
      <w:r w:rsidR="00A529FA" w:rsidRPr="009176C4">
        <w:rPr>
          <w:rFonts w:cs="Times New Roman"/>
          <w:i/>
          <w:iCs/>
          <w:sz w:val="24"/>
          <w:szCs w:val="24"/>
        </w:rPr>
        <w:t>Lynx lynx</w:t>
      </w:r>
      <w:r w:rsidR="00386816">
        <w:rPr>
          <w:rFonts w:cs="Times New Roman"/>
          <w:i/>
          <w:iCs/>
          <w:sz w:val="24"/>
          <w:szCs w:val="24"/>
        </w:rPr>
        <w:t>)</w:t>
      </w:r>
      <w:r w:rsidR="00A529FA" w:rsidRPr="009176C4">
        <w:rPr>
          <w:rFonts w:cs="Times New Roman"/>
          <w:sz w:val="24"/>
          <w:szCs w:val="24"/>
        </w:rPr>
        <w:t xml:space="preserve"> and brown bear </w:t>
      </w:r>
      <w:r w:rsidR="00386816">
        <w:rPr>
          <w:rFonts w:cs="Times New Roman"/>
          <w:sz w:val="24"/>
          <w:szCs w:val="24"/>
        </w:rPr>
        <w:t>(</w:t>
      </w:r>
      <w:r w:rsidR="00A529FA" w:rsidRPr="009176C4">
        <w:rPr>
          <w:rFonts w:cs="Times New Roman"/>
          <w:i/>
          <w:iCs/>
          <w:sz w:val="24"/>
          <w:szCs w:val="24"/>
        </w:rPr>
        <w:t>Ursus arctos</w:t>
      </w:r>
      <w:r w:rsidR="00386816">
        <w:rPr>
          <w:rFonts w:cs="Times New Roman"/>
          <w:i/>
          <w:iCs/>
          <w:sz w:val="24"/>
          <w:szCs w:val="24"/>
        </w:rPr>
        <w:t>)</w:t>
      </w:r>
      <w:r w:rsidR="00A529FA" w:rsidRPr="009176C4">
        <w:rPr>
          <w:rFonts w:cs="Times New Roman"/>
          <w:sz w:val="24"/>
          <w:szCs w:val="24"/>
        </w:rPr>
        <w:t xml:space="preserve"> are currently recolonising their historical ranges, largely as a result of strict legal protection </w:t>
      </w:r>
      <w:r w:rsidR="00490EAF" w:rsidRPr="009176C4">
        <w:rPr>
          <w:rFonts w:cs="Times New Roman"/>
          <w:sz w:val="24"/>
          <w:szCs w:val="24"/>
        </w:rPr>
        <w:fldChar w:fldCharType="begin"/>
      </w:r>
      <w:r w:rsidR="00AD20AD">
        <w:rPr>
          <w:rFonts w:cs="Times New Roman"/>
          <w:sz w:val="24"/>
          <w:szCs w:val="24"/>
        </w:rPr>
        <w:instrText xml:space="preserve"> ADDIN ZOTERO_ITEM CSL_CITATION {"citationID":"UETadPol","properties":{"formattedCitation":"(Chapron et al., 2014)","plainCitation":"(Chapron et al., 2014)","noteIndex":0},"citationItems":[{"id":1436,"uris":["http://zotero.org/users/8743355/items/7YBN5CSW"],"itemData":{"id":1436,"type":"article-journal","container-title":"Science","DOI":"10.1126/science.1257553","ISSN":"0036-8075, 1095-9203","issue":"6216","language":"en","note":"number: 6216","page":"1517-1519","source":"Crossref","title":"Recovery of large carnivores in Europe’s modern human-dominated landscapes","volume":"346","author":[{"family":"Chapron","given":"Guillaume"},{"family":"Kaczensky","given":"Petra"},{"family":"Linnell","given":"John D. C."},{"family":"Arx","given":"Manuela"},{"family":"Huber","given":"Djuro"},{"family":"Andrén","given":"Henrik"},{"family":"López-Bao","given":"José Vicente"},{"family":"Adamec","given":"Michal"},{"family":"Álvares","given":"Francisco"},{"family":"Anders","given":"Ole"},{"family":"Balčiauskas","given":"Linas"},{"family":"Balys","given":"Vaidas"},{"family":"Bedő","given":"Péter"},{"family":"Bego","given":"Ferdinand"},{"family":"Blanco","given":"Juan Carlos"},{"family":"Breitenmoser","given":"Urs"},{"family":"Brøseth","given":"Henrik"},{"family":"Bufka","given":"Luděk"},{"family":"Bunikyte","given":"Raimonda"},{"family":"Ciucci","given":"Paolo"},{"family":"Dutsov","given":"Alexander"},{"family":"Engleder","given":"Thomas"},{"family":"Fuxjäger","given":"Christian"},{"family":"Groff","given":"Claudio"},{"family":"Holmala","given":"Katja"},{"family":"Hoxha","given":"Bledi"},{"family":"Iliopoulos","given":"Yorgos"},{"family":"Ionescu","given":"Ovidiu"},{"family":"Jeremić","given":"Jasna"},{"family":"Jerina","given":"Klemen"},{"family":"Kluth","given":"Gesa"},{"family":"Knauer","given":"Felix"},{"family":"Kojola","given":"Ilpo"},{"family":"Kos","given":"Ivan"},{"family":"Krofel","given":"Miha"},{"family":"Kubala","given":"Jakub"},{"family":"Kunovac","given":"Saša"},{"family":"Kusak","given":"Josip"},{"family":"Kutal","given":"Miroslav"},{"family":"Liberg","given":"Olof"},{"family":"Majić","given":"Aleksandra"},{"family":"Männil","given":"Peep"},{"family":"Manz","given":"Ralph"},{"family":"Marboutin","given":"Eric"},{"family":"Marucco","given":"Francesca"},{"family":"Melovski","given":"Dime"},{"family":"Mersini","given":"Kujtim"},{"family":"Mertzanis","given":"Yorgos"},{"family":"Mysłajek","given":"Robert W."},{"family":"Nowak","given":"Sabina"},{"family":"Odden","given":"John"},{"family":"Ozolins","given":"Janis"},{"family":"Palomero","given":"Guillermo"},{"family":"Paunović","given":"Milan"},{"family":"Persson","given":"Jens"},{"family":"Potočnik","given":"Hubert"},{"family":"Quenette","given":"Pierre-Yves"},{"family":"Rauer","given":"Georg"},{"family":"Reinhardt","given":"Ilka"},{"family":"Rigg","given":"Robin"},{"family":"Ryser","given":"Andreas"},{"family":"Salvatori","given":"Valeria"},{"family":"Skrbinšek","given":"Tomaž"},{"family":"Stojanov","given":"Aleksandar"},{"family":"Swenson","given":"Jon E."},{"family":"Szemethy","given":"László"},{"family":"Trajçe","given":"Aleksandër"},{"family":"Tsingarska-Sedefcheva","given":"Elena"},{"family":"Váňa","given":"Martin"},{"family":"Veeroja","given":"Rauno"},{"family":"Wabakken","given":"Petter"},{"family":"Wölfl","given":"Manfred"},{"family":"Wölfl","given":"Sybille"},{"family":"Zimmermann","given":"Fridolin"},{"family":"Zlatanova","given":"Diana"},{"family":"Boitani","given":"Luigi"}],"issued":{"date-parts":[["2014",12,19]]}}}],"schema":"https://github.com/citation-style-language/schema/raw/master/csl-citation.json"} </w:instrText>
      </w:r>
      <w:r w:rsidR="00490EAF" w:rsidRPr="009176C4">
        <w:rPr>
          <w:rFonts w:cs="Times New Roman"/>
          <w:sz w:val="24"/>
          <w:szCs w:val="24"/>
        </w:rPr>
        <w:fldChar w:fldCharType="separate"/>
      </w:r>
      <w:r w:rsidR="004F2318" w:rsidRPr="004F2318">
        <w:rPr>
          <w:rFonts w:cs="Times New Roman"/>
          <w:sz w:val="24"/>
        </w:rPr>
        <w:t>(Chapron et al., 2014)</w:t>
      </w:r>
      <w:r w:rsidR="00490EAF" w:rsidRPr="009176C4">
        <w:rPr>
          <w:rFonts w:cs="Times New Roman"/>
          <w:sz w:val="24"/>
          <w:szCs w:val="24"/>
        </w:rPr>
        <w:fldChar w:fldCharType="end"/>
      </w:r>
      <w:r w:rsidR="00A529FA" w:rsidRPr="009176C4">
        <w:rPr>
          <w:rFonts w:cs="Times New Roman"/>
          <w:sz w:val="24"/>
          <w:szCs w:val="24"/>
        </w:rPr>
        <w:t xml:space="preserve">. The return of large carnivores </w:t>
      </w:r>
      <w:r w:rsidR="00D20F41" w:rsidRPr="009176C4">
        <w:rPr>
          <w:rFonts w:cs="Times New Roman"/>
          <w:sz w:val="24"/>
          <w:szCs w:val="24"/>
        </w:rPr>
        <w:t xml:space="preserve">into these novel </w:t>
      </w:r>
      <w:r w:rsidR="006C512E" w:rsidRPr="009176C4">
        <w:rPr>
          <w:rFonts w:cs="Times New Roman"/>
          <w:sz w:val="24"/>
          <w:szCs w:val="24"/>
        </w:rPr>
        <w:t xml:space="preserve">human-dominated </w:t>
      </w:r>
      <w:r w:rsidR="00D20F41" w:rsidRPr="009176C4">
        <w:rPr>
          <w:rFonts w:cs="Times New Roman"/>
          <w:sz w:val="24"/>
          <w:szCs w:val="24"/>
        </w:rPr>
        <w:t xml:space="preserve">landscapes </w:t>
      </w:r>
      <w:r w:rsidR="00A529FA" w:rsidRPr="009176C4">
        <w:rPr>
          <w:rFonts w:cs="Times New Roman"/>
          <w:sz w:val="24"/>
          <w:szCs w:val="24"/>
        </w:rPr>
        <w:t>create</w:t>
      </w:r>
      <w:r>
        <w:rPr>
          <w:rFonts w:cs="Times New Roman"/>
          <w:sz w:val="24"/>
          <w:szCs w:val="24"/>
        </w:rPr>
        <w:t>s</w:t>
      </w:r>
      <w:r w:rsidR="00D20F41" w:rsidRPr="009176C4">
        <w:rPr>
          <w:rFonts w:cs="Times New Roman"/>
          <w:sz w:val="24"/>
          <w:szCs w:val="24"/>
        </w:rPr>
        <w:t xml:space="preserve"> </w:t>
      </w:r>
      <w:r w:rsidR="00A529FA" w:rsidRPr="009176C4">
        <w:rPr>
          <w:rFonts w:cs="Times New Roman"/>
          <w:sz w:val="24"/>
          <w:szCs w:val="24"/>
        </w:rPr>
        <w:t xml:space="preserve">unique opportunities to examine the </w:t>
      </w:r>
      <w:r w:rsidR="004F048E" w:rsidRPr="009176C4">
        <w:rPr>
          <w:rFonts w:cs="Times New Roman"/>
          <w:sz w:val="24"/>
          <w:szCs w:val="24"/>
        </w:rPr>
        <w:t xml:space="preserve">relative </w:t>
      </w:r>
      <w:r w:rsidR="00A529FA" w:rsidRPr="009176C4">
        <w:rPr>
          <w:rFonts w:cs="Times New Roman"/>
          <w:sz w:val="24"/>
          <w:szCs w:val="24"/>
        </w:rPr>
        <w:t>role of human</w:t>
      </w:r>
      <w:r w:rsidR="00C50F84" w:rsidRPr="009176C4">
        <w:rPr>
          <w:rFonts w:cs="Times New Roman"/>
          <w:sz w:val="24"/>
          <w:szCs w:val="24"/>
        </w:rPr>
        <w:t xml:space="preserve"> and </w:t>
      </w:r>
      <w:r w:rsidR="00A529FA" w:rsidRPr="009176C4">
        <w:rPr>
          <w:rFonts w:cs="Times New Roman"/>
          <w:sz w:val="24"/>
          <w:szCs w:val="24"/>
        </w:rPr>
        <w:t xml:space="preserve">carnivore </w:t>
      </w:r>
      <w:r w:rsidR="00C50F84" w:rsidRPr="009176C4">
        <w:rPr>
          <w:rFonts w:cs="Times New Roman"/>
          <w:sz w:val="24"/>
          <w:szCs w:val="24"/>
        </w:rPr>
        <w:t>impacts on prey populations and the</w:t>
      </w:r>
      <w:r w:rsidR="00A529FA" w:rsidRPr="009176C4">
        <w:rPr>
          <w:rFonts w:cs="Times New Roman"/>
          <w:sz w:val="24"/>
          <w:szCs w:val="24"/>
        </w:rPr>
        <w:t xml:space="preserve"> interplay </w:t>
      </w:r>
      <w:r w:rsidR="004F048E" w:rsidRPr="009176C4">
        <w:rPr>
          <w:rFonts w:cs="Times New Roman"/>
          <w:sz w:val="24"/>
          <w:szCs w:val="24"/>
        </w:rPr>
        <w:t>with</w:t>
      </w:r>
      <w:r w:rsidR="00A529FA" w:rsidRPr="009176C4">
        <w:rPr>
          <w:rFonts w:cs="Times New Roman"/>
          <w:sz w:val="24"/>
          <w:szCs w:val="24"/>
        </w:rPr>
        <w:t xml:space="preserve"> bottom-up processes. </w:t>
      </w:r>
      <w:r w:rsidR="00250A26" w:rsidRPr="009176C4">
        <w:rPr>
          <w:rFonts w:cs="Times New Roman"/>
          <w:sz w:val="24"/>
          <w:szCs w:val="24"/>
        </w:rPr>
        <w:t>During earlier efforts to quantify large-carnivore top-down impacts on a European scale for roe deer</w:t>
      </w:r>
      <w:r w:rsidR="00AD20AD">
        <w:rPr>
          <w:rFonts w:cs="Times New Roman"/>
          <w:sz w:val="24"/>
          <w:szCs w:val="24"/>
        </w:rPr>
        <w:t xml:space="preserve"> </w:t>
      </w:r>
      <w:r w:rsidR="00490EAF">
        <w:rPr>
          <w:rFonts w:cs="Times New Roman"/>
          <w:sz w:val="24"/>
          <w:szCs w:val="24"/>
        </w:rPr>
        <w:fldChar w:fldCharType="begin"/>
      </w:r>
      <w:r w:rsidR="00AD20AD">
        <w:rPr>
          <w:rFonts w:cs="Times New Roman"/>
          <w:sz w:val="24"/>
          <w:szCs w:val="24"/>
        </w:rPr>
        <w:instrText xml:space="preserve"> ADDIN ZOTERO_ITEM CSL_CITATION {"citationID":"ZXHO6Ynj","properties":{"formattedCitation":"(Melis et al., 2009)","plainCitation":"(Melis et al., 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(Melis et al., 2009)</w:t>
      </w:r>
      <w:r w:rsidR="00490EAF">
        <w:rPr>
          <w:rFonts w:cs="Times New Roman"/>
          <w:sz w:val="24"/>
          <w:szCs w:val="24"/>
        </w:rPr>
        <w:fldChar w:fldCharType="end"/>
      </w:r>
      <w:r w:rsidR="00250A26" w:rsidRPr="009176C4">
        <w:rPr>
          <w:rFonts w:cs="Times New Roman"/>
          <w:sz w:val="24"/>
          <w:szCs w:val="24"/>
        </w:rPr>
        <w:t>, wild boar</w:t>
      </w:r>
      <w:r w:rsidR="00F70357" w:rsidRPr="009176C4">
        <w:rPr>
          <w:rFonts w:cs="Times New Roman"/>
          <w:sz w:val="24"/>
          <w:szCs w:val="24"/>
        </w:rPr>
        <w:t xml:space="preserve"> </w:t>
      </w:r>
      <w:r w:rsidR="00490EAF" w:rsidRPr="009176C4">
        <w:rPr>
          <w:rFonts w:cs="Times New Roman"/>
          <w:sz w:val="24"/>
          <w:szCs w:val="24"/>
        </w:rPr>
        <w:fldChar w:fldCharType="begin"/>
      </w:r>
      <w:r w:rsidR="00AD20AD">
        <w:rPr>
          <w:rFonts w:cs="Times New Roman"/>
          <w:sz w:val="24"/>
          <w:szCs w:val="24"/>
        </w:rPr>
        <w:instrText xml:space="preserve"> ADDIN ZOTERO_ITEM CSL_CITATION {"citationID":"RYQ6PowU","properties":{"formattedCitation":"(Melis et al., 2006)","plainCitation":"(Melis et al., 2006)","noteIndex":0},"citationItems":[{"id":2771,"uris":["http://zotero.org/users/8743355/items/49JH9CF9"],"itemData":{"id":2771,"type":"article-journal","abstract":"Aim We reviewed 54 studies reporting population densities of wild boar (Sus scrofa) in western Eurasia in order to investigate the roles of vegetation productivity [fraction of photosynthetically active radiation (FPAR) index], winter harshness (mean January temperature) and presence/absence of wolves (Canis lupus) in shaping the biogeographical variation in population density of wild boar. Location We collected published data on the autumn–winter population density of wild boar (number of individuals km−2) in 54 locations in western Eurasia, from 1966 to 2003. Methods The mean January temperature, obtained from the World Climate data base (http://www.worldclimate.com), was taken as a measure of winter severity. We used monthly 4 × 4 km MODIS FPAR data sets covering January 2000 to June 2004 to calculate the vegetation productivity index. In addition, we collected literature data about the presence or absence of wolves from the study areas. Results In the geographical span of 37–60° N, the population densities of wild boar declined by three orders of magnitude, from 10 to 0.01 individuals km−2. The best multiple regression model (selected with the Akaike information criterion corrected for small samples) showed that mean January temperature and the vegetation productivity index were the most important factors explaining the biogeographical variation in population densities of wild boar. The impact of temperature was stronger than that of productivity. The presence of wolves had a weak limiting effect on population densities of wild boar at the biogeographical scale. Main conclusion We propose that winter harshness imposes density-independent mortality on wild boar populations at higher latitudes. Competition for food in less productive regions may cause stronger density dependence in birth and death rates of wild boar populations. We expect that wild boar will respond to global warming by both an increase in local population densities and an expansion of their geographical range north and north-eastwards.","container-title":"Journal of Biogeography","DOI":"10.1111/j.1365-2699.2006.01434.x","ISSN":"1365-2699","issue":"5","language":"en","note":"_eprint: https://onlinelibrary.wiley.com/doi/pdf/10.1111/j.1365-2699.2006.01434.x","page":"803-811","source":"Wiley Online Library","title":"Biogeographical variation in the population density of wild boar (Sus scrofa) in western Eurasia","volume":"33","author":[{"family":"Melis","given":"Claudia"},{"family":"Szafrańska","given":"Paulina A."},{"family":"Jędrzejewska","given":"Bogumiła"},{"family":"Bartoń","given":"Kamil"}],"issued":{"date-parts":[["2006"]]}}}],"schema":"https://github.com/citation-style-language/schema/raw/master/csl-citation.json"} </w:instrText>
      </w:r>
      <w:r w:rsidR="00490EAF" w:rsidRPr="009176C4">
        <w:rPr>
          <w:rFonts w:cs="Times New Roman"/>
          <w:sz w:val="24"/>
          <w:szCs w:val="24"/>
        </w:rPr>
        <w:fldChar w:fldCharType="separate"/>
      </w:r>
      <w:r w:rsidR="004F2318" w:rsidRPr="004F2318">
        <w:rPr>
          <w:rFonts w:cs="Times New Roman"/>
          <w:sz w:val="24"/>
        </w:rPr>
        <w:t>(Melis et al., 2006)</w:t>
      </w:r>
      <w:r w:rsidR="00490EAF" w:rsidRPr="009176C4">
        <w:rPr>
          <w:rFonts w:cs="Times New Roman"/>
          <w:sz w:val="24"/>
          <w:szCs w:val="24"/>
        </w:rPr>
        <w:fldChar w:fldCharType="end"/>
      </w:r>
      <w:r w:rsidR="00250A26" w:rsidRPr="009176C4">
        <w:rPr>
          <w:rFonts w:cs="Times New Roman"/>
          <w:sz w:val="24"/>
          <w:szCs w:val="24"/>
        </w:rPr>
        <w:t xml:space="preserve"> or cervid densities</w:t>
      </w:r>
      <w:r w:rsidR="001C5C14" w:rsidRPr="009176C4">
        <w:rPr>
          <w:rFonts w:cs="Times New Roman"/>
          <w:sz w:val="24"/>
          <w:szCs w:val="24"/>
        </w:rPr>
        <w:t xml:space="preserve"> </w:t>
      </w:r>
      <w:r w:rsidR="00490EAF" w:rsidRPr="009176C4">
        <w:rPr>
          <w:rFonts w:cs="Times New Roman"/>
          <w:sz w:val="24"/>
          <w:szCs w:val="24"/>
        </w:rPr>
        <w:fldChar w:fldCharType="begin"/>
      </w:r>
      <w:r w:rsidR="00AD20AD">
        <w:rPr>
          <w:rFonts w:cs="Times New Roman"/>
          <w:sz w:val="24"/>
          <w:szCs w:val="24"/>
        </w:rPr>
        <w:instrText xml:space="preserve"> ADDIN ZOTERO_ITEM CSL_CITATION {"citationID":"NISg9htG","properties":{"formattedCitation":"(Ripple &amp; Beschta, 2012)","plainCitation":"(Ripple &amp; Beschta, 2012)","noteIndex":0},"citationItems":[{"id":1906,"uris":["http://zotero.org/users/8743355/items/ABFPMC5Q"],"itemData":{"id":1906,"type":"article-journal","abstract":"There is a lack of scientific consensus about how top-down and bottom-up forces interact to structure terrestrial ecosystems. This is especially true for systems with large carnivore and herbivore species where the effects of predation versus food limitation on herbivores are controversial. Uncertainty exists whether top-down forces driven by large carnivores are common, and if so, how their influences vary with predator guild composition and primary productivity. Based on data and information in 42 published studies from over a 50-year time span, we analyzed the composition of large predator guilds and prey densities across a productivity gradient in boreal and temperate forests of North America and Eurasia. We found that predation by large mammalian carnivores, especially sympatric gray wolves (Canis lupus) and bears (Ursus spp.), apparently limits densities of large mammalian herbivores. We found that cervid densities, measured in deer equivalents, averaged nearly six times greater in areas without wolves compared to areas with wolves. In areas with wolves, herbivore density increased only slightly with increasing productivity. These predator effects are consistent with the exploitation ecosystems hypothesis and appear to occur across a broad range of net primary productivities. Results are also consistent with theory on trophic cascades, suggesting widespread and top-down forcing by large carnivores on large herbivores in forest biomes across the northern hemisphere. These findings have important conservation implications involving not only the management of large carnivores but also that of large herbivores and plant communities.","container-title":"European Journal of Wildlife Research","DOI":"10.1007/s10344-012-0623-5","ISSN":"1439-0574","issue":"4","journalAbbreviation":"Eur J Wildl Res","language":"en","page":"733-742","source":"Springer Link","title":"Large predators limit herbivore densities in northern forest ecosystems","volume":"58","author":[{"family":"Ripple","given":"William J."},{"family":"Beschta","given":"Robert L."}],"issued":{"date-parts":[["2012",8,1]]}}}],"schema":"https://github.com/citation-style-language/schema/raw/master/csl-citation.json"} </w:instrText>
      </w:r>
      <w:r w:rsidR="00490EAF" w:rsidRPr="009176C4">
        <w:rPr>
          <w:rFonts w:cs="Times New Roman"/>
          <w:sz w:val="24"/>
          <w:szCs w:val="24"/>
        </w:rPr>
        <w:fldChar w:fldCharType="separate"/>
      </w:r>
      <w:r w:rsidR="004F2318" w:rsidRPr="004F2318">
        <w:rPr>
          <w:rFonts w:cs="Times New Roman"/>
          <w:sz w:val="24"/>
        </w:rPr>
        <w:t>(Ripple &amp; Beschta, 2012)</w:t>
      </w:r>
      <w:r w:rsidR="00490EAF" w:rsidRPr="009176C4">
        <w:rPr>
          <w:rFonts w:cs="Times New Roman"/>
          <w:sz w:val="24"/>
          <w:szCs w:val="24"/>
        </w:rPr>
        <w:fldChar w:fldCharType="end"/>
      </w:r>
      <w:r w:rsidR="00250A26" w:rsidRPr="009176C4">
        <w:rPr>
          <w:rFonts w:cs="Times New Roman"/>
          <w:sz w:val="24"/>
          <w:szCs w:val="24"/>
        </w:rPr>
        <w:t xml:space="preserve"> </w:t>
      </w:r>
      <w:r w:rsidR="001A00DD" w:rsidRPr="009176C4">
        <w:rPr>
          <w:rFonts w:cs="Times New Roman"/>
          <w:sz w:val="24"/>
          <w:szCs w:val="24"/>
        </w:rPr>
        <w:t xml:space="preserve">the relative importance of carnivore- versus human-induced population impacts and the context </w:t>
      </w:r>
      <w:r w:rsidR="00F43C58" w:rsidRPr="009176C4">
        <w:rPr>
          <w:rFonts w:cs="Times New Roman"/>
          <w:sz w:val="24"/>
          <w:szCs w:val="24"/>
        </w:rPr>
        <w:t>dependency</w:t>
      </w:r>
      <w:r w:rsidR="001A00DD" w:rsidRPr="009176C4">
        <w:rPr>
          <w:rFonts w:cs="Times New Roman"/>
          <w:sz w:val="24"/>
          <w:szCs w:val="24"/>
        </w:rPr>
        <w:t xml:space="preserve"> on productivity have not be</w:t>
      </w:r>
      <w:r w:rsidR="004F048E" w:rsidRPr="009176C4">
        <w:rPr>
          <w:rFonts w:cs="Times New Roman"/>
          <w:sz w:val="24"/>
          <w:szCs w:val="24"/>
        </w:rPr>
        <w:t>en</w:t>
      </w:r>
      <w:r w:rsidR="001A00DD" w:rsidRPr="009176C4">
        <w:rPr>
          <w:rFonts w:cs="Times New Roman"/>
          <w:sz w:val="24"/>
          <w:szCs w:val="24"/>
        </w:rPr>
        <w:t xml:space="preserve"> sufficiently taken into account. Moreover, some studies</w:t>
      </w:r>
      <w:r w:rsidR="004114E0">
        <w:rPr>
          <w:rFonts w:cs="Times New Roman"/>
          <w:sz w:val="24"/>
          <w:szCs w:val="24"/>
        </w:rPr>
        <w:t xml:space="preserve"> </w:t>
      </w:r>
      <w:r w:rsidR="00490EAF">
        <w:rPr>
          <w:rFonts w:cs="Times New Roman"/>
          <w:sz w:val="24"/>
          <w:szCs w:val="24"/>
        </w:rPr>
        <w:fldChar w:fldCharType="begin"/>
      </w:r>
      <w:r w:rsidR="004114E0">
        <w:rPr>
          <w:rFonts w:cs="Times New Roman"/>
          <w:sz w:val="24"/>
          <w:szCs w:val="24"/>
        </w:rPr>
        <w:instrText xml:space="preserve"> ADDIN ZOTERO_ITEM CSL_CITATION {"citationID":"50ivFNkA","properties":{"formattedCitation":"(Ripple &amp; Beschta, 2012)","plainCitation":"(Ripple &amp; Beschta, 2012)","noteIndex":0},"citationItems":[{"id":1906,"uris":["http://zotero.org/users/8743355/items/ABFPMC5Q"],"itemData":{"id":1906,"type":"article-journal","abstract":"There is a lack of scientific consensus about how top-down and bottom-up forces interact to structure terrestrial ecosystems. This is especially true for systems with large carnivore and herbivore species where the effects of predation versus food limitation on herbivores are controversial. Uncertainty exists whether top-down forces driven by large carnivores are common, and if so, how their influences vary with predator guild composition and primary productivity. Based on data and information in 42 published studies from over a 50-year time span, we analyzed the composition of large predator guilds and prey densities across a productivity gradient in boreal and temperate forests of North America and Eurasia. We found that predation by large mammalian carnivores, especially sympatric gray wolves (Canis lupus) and bears (Ursus spp.), apparently limits densities of large mammalian herbivores. We found that cervid densities, measured in deer equivalents, averaged nearly six times greater in areas without wolves compared to areas with wolves. In areas with wolves, herbivore density increased only slightly with increasing productivity. These predator effects are consistent with the exploitation ecosystems hypothesis and appear to occur across a broad range of net primary productivities. Results are also consistent with theory on trophic cascades, suggesting widespread and top-down forcing by large carnivores on large herbivores in forest biomes across the northern hemisphere. These findings have important conservation implications involving not only the management of large carnivores but also that of large herbivores and plant communities.","container-title":"European Journal of Wildlife Research","DOI":"10.1007/s10344-012-0623-5","ISSN":"1439-0574","issue":"4","journalAbbreviation":"Eur J Wildl Res","language":"en","page":"733-742","source":"Springer Link","title":"Large predators limit herbivore densities in northern forest ecosystems","volume":"58","author":[{"family":"Ripple","given":"William J."},{"family":"Beschta","given":"Robert L."}],"issued":{"date-parts":[["2012",8,1]]}}}],"schema":"https://github.com/citation-style-language/schema/raw/master/csl-citation.json"}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(Ripple &amp; Beschta, 2012)</w:t>
      </w:r>
      <w:r w:rsidR="00490EAF">
        <w:rPr>
          <w:rFonts w:cs="Times New Roman"/>
          <w:sz w:val="24"/>
          <w:szCs w:val="24"/>
        </w:rPr>
        <w:fldChar w:fldCharType="end"/>
      </w:r>
      <w:r w:rsidR="001A00DD" w:rsidRPr="009176C4">
        <w:rPr>
          <w:rFonts w:cs="Times New Roman"/>
          <w:sz w:val="24"/>
          <w:szCs w:val="24"/>
        </w:rPr>
        <w:t xml:space="preserve"> did not cover Western and </w:t>
      </w:r>
      <w:r w:rsidR="00514B2D">
        <w:rPr>
          <w:rFonts w:cs="Times New Roman"/>
          <w:sz w:val="24"/>
          <w:szCs w:val="24"/>
        </w:rPr>
        <w:t>C</w:t>
      </w:r>
      <w:r w:rsidR="00514B2D" w:rsidRPr="009176C4">
        <w:rPr>
          <w:rFonts w:cs="Times New Roman"/>
          <w:sz w:val="24"/>
          <w:szCs w:val="24"/>
        </w:rPr>
        <w:t xml:space="preserve">entral </w:t>
      </w:r>
      <w:r w:rsidR="001A00DD" w:rsidRPr="009176C4">
        <w:rPr>
          <w:rFonts w:cs="Times New Roman"/>
          <w:sz w:val="24"/>
          <w:szCs w:val="24"/>
        </w:rPr>
        <w:t>Europe where</w:t>
      </w:r>
      <w:r w:rsidR="00311451">
        <w:rPr>
          <w:rFonts w:cs="Times New Roman"/>
          <w:sz w:val="24"/>
          <w:szCs w:val="24"/>
        </w:rPr>
        <w:t xml:space="preserve"> wolf numbers have been rapidly increasing during last decades and </w:t>
      </w:r>
      <w:r w:rsidR="001A00DD" w:rsidRPr="009176C4">
        <w:rPr>
          <w:rFonts w:cs="Times New Roman"/>
          <w:sz w:val="24"/>
          <w:szCs w:val="24"/>
        </w:rPr>
        <w:t>human impacts are predicted to be most pronounced</w:t>
      </w:r>
      <w:r w:rsidR="004114E0">
        <w:rPr>
          <w:rFonts w:cs="Times New Roman"/>
          <w:sz w:val="24"/>
          <w:szCs w:val="24"/>
        </w:rPr>
        <w:t xml:space="preserve"> </w:t>
      </w:r>
      <w:r w:rsidR="00490EAF">
        <w:rPr>
          <w:rFonts w:cs="Times New Roman"/>
          <w:sz w:val="24"/>
          <w:szCs w:val="24"/>
        </w:rPr>
        <w:fldChar w:fldCharType="begin"/>
      </w:r>
      <w:r w:rsidR="004114E0">
        <w:rPr>
          <w:rFonts w:cs="Times New Roman"/>
          <w:sz w:val="24"/>
          <w:szCs w:val="24"/>
        </w:rPr>
        <w:instrText xml:space="preserve"> ADDIN ZOTERO_ITEM CSL_CITATION {"citationID":"M7mKbn9b","properties":{"formattedCitation":"(Kuijper et al., 2016)","plainCitation":"(Kuijper et al., 2016)","noteIndex":0},"citationItems":[{"id":621,"uris":["http://zotero.org/users/8743355/items/J4YFT7Z2"],"itemData":{"id":621,"type":"article-journal","container-title":"Proceedings of the Royal Society B: Biological Sciences","DOI":"10.1098/rspb.2016.1625","ISSN":"0962-8452, 1471-2954","issue":"1841","language":"en","note":"number: 1841","page":"20161625","source":"DOI.org (Crossref)","title":"Paws without claws? Ecological effects of large carnivores in anthropogenic landscapes","title-short":"Paws without claws?","volume":"283","author":[{"family":"Kuijper","given":""},{"family":"Sahlén","given":"E."},{"family":"Elmhagen","given":"B."},{"family":"Chamaillé-Jammes","given":"S."},{"family":"Sand","given":"H."},{"family":"Lone","given":"K."},{"family":"Cromsigt","given":"J. P. G. M."}],"issued":{"date-parts":[["2016",10,26]]}}}],"schema":"https://github.com/citation-style-language/schema/raw/master/csl-citation.json"}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(Kuijper et al., 2016)</w:t>
      </w:r>
      <w:r w:rsidR="00490EAF">
        <w:rPr>
          <w:rFonts w:cs="Times New Roman"/>
          <w:sz w:val="24"/>
          <w:szCs w:val="24"/>
        </w:rPr>
        <w:fldChar w:fldCharType="end"/>
      </w:r>
      <w:r w:rsidR="001A00DD" w:rsidRPr="009176C4">
        <w:rPr>
          <w:rFonts w:cs="Times New Roman"/>
          <w:sz w:val="24"/>
          <w:szCs w:val="24"/>
        </w:rPr>
        <w:t xml:space="preserve">. </w:t>
      </w:r>
      <w:r w:rsidR="00311451">
        <w:rPr>
          <w:rFonts w:cs="Times New Roman"/>
          <w:sz w:val="24"/>
          <w:szCs w:val="24"/>
        </w:rPr>
        <w:t>This i</w:t>
      </w:r>
      <w:r w:rsidR="00ED4862" w:rsidRPr="009176C4">
        <w:rPr>
          <w:rFonts w:cs="Times New Roman"/>
          <w:sz w:val="24"/>
          <w:szCs w:val="24"/>
        </w:rPr>
        <w:t>llustrat</w:t>
      </w:r>
      <w:r w:rsidR="00311451">
        <w:rPr>
          <w:rFonts w:cs="Times New Roman"/>
          <w:sz w:val="24"/>
          <w:szCs w:val="24"/>
        </w:rPr>
        <w:t>es</w:t>
      </w:r>
      <w:r w:rsidR="00ED4862" w:rsidRPr="009176C4">
        <w:rPr>
          <w:rFonts w:cs="Times New Roman"/>
          <w:sz w:val="24"/>
          <w:szCs w:val="24"/>
        </w:rPr>
        <w:t xml:space="preserve"> the urgent need to quantify the potential for numerical top-down effects of ungulate prey species by large carnivores within the context of omnipresent human impacts. </w:t>
      </w:r>
    </w:p>
    <w:p w14:paraId="38A2FEA1" w14:textId="251CEBAF" w:rsidR="00063AD1" w:rsidRPr="009176C4" w:rsidRDefault="009C0A2B" w:rsidP="004F2318">
      <w:pPr>
        <w:pStyle w:val="NoSpacing"/>
        <w:spacing w:line="480" w:lineRule="auto"/>
        <w:rPr>
          <w:rFonts w:cs="Times New Roman"/>
          <w:sz w:val="24"/>
          <w:szCs w:val="24"/>
        </w:rPr>
      </w:pPr>
      <w:r>
        <w:rPr>
          <w:rFonts w:cs="Times New Roman"/>
          <w:sz w:val="24"/>
          <w:szCs w:val="24"/>
        </w:rPr>
        <w:tab/>
      </w:r>
      <w:r w:rsidR="00CF2F29" w:rsidRPr="009176C4">
        <w:rPr>
          <w:rFonts w:cs="Times New Roman"/>
          <w:sz w:val="24"/>
          <w:szCs w:val="24"/>
        </w:rPr>
        <w:t xml:space="preserve">In this study we analysed the interactive numeric effects of large carnivores and humans on red deer density across sites differing in environmental productivity. </w:t>
      </w:r>
      <w:r>
        <w:rPr>
          <w:rFonts w:cs="Times New Roman"/>
          <w:sz w:val="24"/>
          <w:szCs w:val="24"/>
        </w:rPr>
        <w:t xml:space="preserve">We compiled data on </w:t>
      </w:r>
      <w:r w:rsidRPr="009176C4">
        <w:rPr>
          <w:rFonts w:cs="Times New Roman"/>
          <w:sz w:val="24"/>
          <w:szCs w:val="24"/>
        </w:rPr>
        <w:t xml:space="preserve">red deer density </w:t>
      </w:r>
      <w:r>
        <w:rPr>
          <w:rFonts w:cs="Times New Roman"/>
          <w:sz w:val="24"/>
          <w:szCs w:val="24"/>
        </w:rPr>
        <w:t>from</w:t>
      </w:r>
      <w:r w:rsidRPr="009176C4">
        <w:rPr>
          <w:rFonts w:cs="Times New Roman"/>
          <w:sz w:val="24"/>
          <w:szCs w:val="24"/>
        </w:rPr>
        <w:t xml:space="preserve"> </w:t>
      </w:r>
      <w:r w:rsidR="00980B74" w:rsidRPr="00565E9E">
        <w:rPr>
          <w:rFonts w:cs="Times New Roman"/>
          <w:color w:val="4472C4" w:themeColor="accent1"/>
          <w:sz w:val="24"/>
          <w:szCs w:val="24"/>
        </w:rPr>
        <w:t xml:space="preserve">492 </w:t>
      </w:r>
      <w:r w:rsidRPr="009176C4">
        <w:rPr>
          <w:rFonts w:cs="Times New Roman"/>
          <w:sz w:val="24"/>
          <w:szCs w:val="24"/>
        </w:rPr>
        <w:t>study sites across 28 European countries</w:t>
      </w:r>
      <w:r>
        <w:rPr>
          <w:rFonts w:cs="Times New Roman"/>
          <w:sz w:val="24"/>
          <w:szCs w:val="24"/>
        </w:rPr>
        <w:t xml:space="preserve"> and analysed how large carnivores, humans and productivity affected </w:t>
      </w:r>
      <w:r w:rsidR="007B02C4">
        <w:rPr>
          <w:rFonts w:cs="Times New Roman"/>
          <w:sz w:val="24"/>
          <w:szCs w:val="24"/>
        </w:rPr>
        <w:t xml:space="preserve">red </w:t>
      </w:r>
      <w:r>
        <w:rPr>
          <w:rFonts w:cs="Times New Roman"/>
          <w:sz w:val="24"/>
          <w:szCs w:val="24"/>
        </w:rPr>
        <w:t>deer densit</w:t>
      </w:r>
      <w:r w:rsidR="007C47CD">
        <w:rPr>
          <w:rFonts w:cs="Times New Roman"/>
          <w:sz w:val="24"/>
          <w:szCs w:val="24"/>
        </w:rPr>
        <w:t>y</w:t>
      </w:r>
      <w:r>
        <w:rPr>
          <w:rFonts w:cs="Times New Roman"/>
          <w:sz w:val="24"/>
          <w:szCs w:val="24"/>
        </w:rPr>
        <w:t xml:space="preserve">. </w:t>
      </w:r>
      <w:r w:rsidR="00A529FA" w:rsidRPr="009176C4">
        <w:rPr>
          <w:rFonts w:cs="Times New Roman"/>
          <w:sz w:val="24"/>
          <w:szCs w:val="24"/>
        </w:rPr>
        <w:t xml:space="preserve">We </w:t>
      </w:r>
      <w:r w:rsidR="00BD4304">
        <w:rPr>
          <w:rFonts w:cs="Times New Roman"/>
          <w:sz w:val="24"/>
          <w:szCs w:val="24"/>
        </w:rPr>
        <w:t>predicted</w:t>
      </w:r>
      <w:r w:rsidR="00A529FA" w:rsidRPr="009176C4">
        <w:rPr>
          <w:rFonts w:cs="Times New Roman"/>
          <w:sz w:val="24"/>
          <w:szCs w:val="24"/>
        </w:rPr>
        <w:t xml:space="preserve"> that:</w:t>
      </w:r>
    </w:p>
    <w:p w14:paraId="600F2C18" w14:textId="16BE9A24" w:rsidR="004F048E" w:rsidRPr="009176C4" w:rsidRDefault="004F048E" w:rsidP="004F2318">
      <w:pPr>
        <w:pStyle w:val="NoSpacing"/>
        <w:spacing w:line="480" w:lineRule="auto"/>
        <w:rPr>
          <w:rFonts w:cs="Times New Roman"/>
          <w:sz w:val="24"/>
          <w:szCs w:val="24"/>
        </w:rPr>
      </w:pPr>
      <w:bookmarkStart w:id="0" w:name="_Hlk97028307"/>
      <w:r w:rsidRPr="009176C4">
        <w:rPr>
          <w:rFonts w:cs="Times New Roman"/>
          <w:sz w:val="24"/>
          <w:szCs w:val="24"/>
        </w:rPr>
        <w:t>1. Large carnivore presence reduce</w:t>
      </w:r>
      <w:r w:rsidR="009147A5" w:rsidRPr="009176C4">
        <w:rPr>
          <w:rFonts w:cs="Times New Roman"/>
          <w:sz w:val="24"/>
          <w:szCs w:val="24"/>
        </w:rPr>
        <w:t>s</w:t>
      </w:r>
      <w:r w:rsidRPr="009176C4">
        <w:rPr>
          <w:rFonts w:cs="Times New Roman"/>
          <w:sz w:val="24"/>
          <w:szCs w:val="24"/>
        </w:rPr>
        <w:t xml:space="preserve"> red deer densit</w:t>
      </w:r>
      <w:r w:rsidR="009E22A4">
        <w:rPr>
          <w:rFonts w:cs="Times New Roman"/>
          <w:sz w:val="24"/>
          <w:szCs w:val="24"/>
        </w:rPr>
        <w:t>y</w:t>
      </w:r>
      <w:r w:rsidRPr="009176C4">
        <w:rPr>
          <w:rFonts w:cs="Times New Roman"/>
          <w:sz w:val="24"/>
          <w:szCs w:val="24"/>
        </w:rPr>
        <w:t>, with a combination of</w:t>
      </w:r>
      <w:r w:rsidR="00311451">
        <w:rPr>
          <w:rFonts w:cs="Times New Roman"/>
          <w:sz w:val="24"/>
          <w:szCs w:val="24"/>
        </w:rPr>
        <w:t xml:space="preserve"> multiple</w:t>
      </w:r>
      <w:r w:rsidRPr="009176C4">
        <w:rPr>
          <w:rFonts w:cs="Times New Roman"/>
          <w:sz w:val="24"/>
          <w:szCs w:val="24"/>
        </w:rPr>
        <w:t xml:space="preserve"> large carnivore species more strongly reducing red deer densit</w:t>
      </w:r>
      <w:r w:rsidR="009E22A4">
        <w:rPr>
          <w:rFonts w:cs="Times New Roman"/>
          <w:sz w:val="24"/>
          <w:szCs w:val="24"/>
        </w:rPr>
        <w:t>y</w:t>
      </w:r>
      <w:r w:rsidRPr="009176C4">
        <w:rPr>
          <w:rFonts w:cs="Times New Roman"/>
          <w:sz w:val="24"/>
          <w:szCs w:val="24"/>
        </w:rPr>
        <w:t>.</w:t>
      </w:r>
    </w:p>
    <w:p w14:paraId="411B8B1B" w14:textId="13DDE49C" w:rsidR="00063AD1" w:rsidRPr="009176C4" w:rsidRDefault="000C0C37" w:rsidP="004F2318">
      <w:pPr>
        <w:pStyle w:val="NoSpacing"/>
        <w:spacing w:line="480" w:lineRule="auto"/>
        <w:rPr>
          <w:rFonts w:cs="Times New Roman"/>
          <w:sz w:val="24"/>
          <w:szCs w:val="24"/>
        </w:rPr>
      </w:pPr>
      <w:r w:rsidRPr="009176C4">
        <w:rPr>
          <w:rFonts w:cs="Times New Roman"/>
          <w:sz w:val="24"/>
          <w:szCs w:val="24"/>
        </w:rPr>
        <w:t>2</w:t>
      </w:r>
      <w:r w:rsidR="004F048E" w:rsidRPr="009176C4">
        <w:rPr>
          <w:rFonts w:cs="Times New Roman"/>
          <w:sz w:val="24"/>
          <w:szCs w:val="24"/>
        </w:rPr>
        <w:t xml:space="preserve">. </w:t>
      </w:r>
      <w:r w:rsidR="009147A5" w:rsidRPr="007B02C4">
        <w:rPr>
          <w:rFonts w:cs="Times New Roman"/>
          <w:sz w:val="24"/>
          <w:szCs w:val="24"/>
        </w:rPr>
        <w:t>The strength of large carnivore top-</w:t>
      </w:r>
      <w:r w:rsidRPr="007B02C4">
        <w:rPr>
          <w:rFonts w:cs="Times New Roman"/>
          <w:sz w:val="24"/>
          <w:szCs w:val="24"/>
        </w:rPr>
        <w:t>down</w:t>
      </w:r>
      <w:r w:rsidR="009147A5" w:rsidRPr="007B02C4">
        <w:rPr>
          <w:rFonts w:cs="Times New Roman"/>
          <w:sz w:val="24"/>
          <w:szCs w:val="24"/>
        </w:rPr>
        <w:t xml:space="preserve"> control depends on productivity, with </w:t>
      </w:r>
      <w:r w:rsidR="004F048E" w:rsidRPr="007B02C4">
        <w:rPr>
          <w:rFonts w:cs="Times New Roman"/>
          <w:sz w:val="24"/>
          <w:szCs w:val="24"/>
        </w:rPr>
        <w:t xml:space="preserve">red deer </w:t>
      </w:r>
      <w:r w:rsidR="0047643A" w:rsidRPr="007B02C4">
        <w:rPr>
          <w:rFonts w:cs="Times New Roman"/>
          <w:sz w:val="24"/>
          <w:szCs w:val="24"/>
        </w:rPr>
        <w:t>densit</w:t>
      </w:r>
      <w:r w:rsidR="009E22A4" w:rsidRPr="007B02C4">
        <w:rPr>
          <w:rFonts w:cs="Times New Roman"/>
          <w:sz w:val="24"/>
          <w:szCs w:val="24"/>
        </w:rPr>
        <w:t>y</w:t>
      </w:r>
      <w:r w:rsidR="0047643A" w:rsidRPr="007B02C4">
        <w:rPr>
          <w:rFonts w:cs="Times New Roman"/>
          <w:sz w:val="24"/>
          <w:szCs w:val="24"/>
        </w:rPr>
        <w:t xml:space="preserve"> </w:t>
      </w:r>
      <w:r w:rsidR="007B02C4" w:rsidRPr="007B02C4">
        <w:rPr>
          <w:rFonts w:cs="Times New Roman"/>
          <w:sz w:val="24"/>
          <w:szCs w:val="24"/>
        </w:rPr>
        <w:t>decreasingly</w:t>
      </w:r>
      <w:r w:rsidR="004F048E" w:rsidRPr="007B02C4">
        <w:rPr>
          <w:rFonts w:cs="Times New Roman"/>
          <w:sz w:val="24"/>
          <w:szCs w:val="24"/>
        </w:rPr>
        <w:t xml:space="preserve"> limited by large carnivores as productivity increases</w:t>
      </w:r>
      <w:r w:rsidR="009147A5" w:rsidRPr="007B02C4">
        <w:rPr>
          <w:rFonts w:cs="Times New Roman"/>
          <w:sz w:val="24"/>
          <w:szCs w:val="24"/>
        </w:rPr>
        <w:t xml:space="preserve">, whereas </w:t>
      </w:r>
      <w:r w:rsidR="00A529FA" w:rsidRPr="007B02C4">
        <w:rPr>
          <w:rFonts w:cs="Times New Roman"/>
          <w:sz w:val="24"/>
          <w:szCs w:val="24"/>
        </w:rPr>
        <w:t xml:space="preserve">red deer density linearly </w:t>
      </w:r>
      <w:r w:rsidR="0047643A" w:rsidRPr="007B02C4">
        <w:rPr>
          <w:rFonts w:cs="Times New Roman"/>
          <w:sz w:val="24"/>
          <w:szCs w:val="24"/>
        </w:rPr>
        <w:t xml:space="preserve">increases </w:t>
      </w:r>
      <w:r w:rsidR="00A529FA" w:rsidRPr="007B02C4">
        <w:rPr>
          <w:rFonts w:cs="Times New Roman"/>
          <w:sz w:val="24"/>
          <w:szCs w:val="24"/>
        </w:rPr>
        <w:t>with environmental productivity</w:t>
      </w:r>
      <w:r w:rsidR="009147A5" w:rsidRPr="007B02C4">
        <w:rPr>
          <w:rFonts w:cs="Times New Roman"/>
          <w:sz w:val="24"/>
          <w:szCs w:val="24"/>
        </w:rPr>
        <w:t xml:space="preserve"> </w:t>
      </w:r>
      <w:r w:rsidR="0047643A" w:rsidRPr="007B02C4">
        <w:rPr>
          <w:rFonts w:cs="Times New Roman"/>
          <w:sz w:val="24"/>
          <w:szCs w:val="24"/>
        </w:rPr>
        <w:t>at sites devoid of</w:t>
      </w:r>
      <w:r w:rsidR="009147A5" w:rsidRPr="007B02C4">
        <w:rPr>
          <w:rFonts w:cs="Times New Roman"/>
          <w:sz w:val="24"/>
          <w:szCs w:val="24"/>
        </w:rPr>
        <w:t xml:space="preserve"> large carnivores</w:t>
      </w:r>
      <w:r w:rsidR="00A529FA" w:rsidRPr="007B02C4">
        <w:rPr>
          <w:rFonts w:cs="Times New Roman"/>
          <w:sz w:val="24"/>
          <w:szCs w:val="24"/>
        </w:rPr>
        <w:t xml:space="preserve">. </w:t>
      </w:r>
    </w:p>
    <w:p w14:paraId="58B46459" w14:textId="77777777" w:rsidR="000C0C37" w:rsidRPr="009176C4" w:rsidRDefault="000C0C37" w:rsidP="004F2318">
      <w:pPr>
        <w:pStyle w:val="NoSpacing"/>
        <w:spacing w:line="480" w:lineRule="auto"/>
        <w:rPr>
          <w:rFonts w:cs="Times New Roman"/>
          <w:sz w:val="24"/>
          <w:szCs w:val="24"/>
        </w:rPr>
      </w:pPr>
      <w:r w:rsidRPr="009176C4">
        <w:rPr>
          <w:rFonts w:cs="Times New Roman"/>
          <w:sz w:val="24"/>
          <w:szCs w:val="24"/>
        </w:rPr>
        <w:lastRenderedPageBreak/>
        <w:t>3. Hunting by humans reduces red deer density, whereas density increases with an increase in human land-use activity.</w:t>
      </w:r>
    </w:p>
    <w:p w14:paraId="1B7A867F" w14:textId="77777777" w:rsidR="00063AD1" w:rsidRPr="009176C4" w:rsidRDefault="00A529FA" w:rsidP="004F2318">
      <w:pPr>
        <w:pStyle w:val="NoSpacing"/>
        <w:spacing w:line="480" w:lineRule="auto"/>
        <w:rPr>
          <w:rFonts w:cs="Times New Roman"/>
          <w:sz w:val="24"/>
          <w:szCs w:val="24"/>
        </w:rPr>
      </w:pPr>
      <w:r w:rsidRPr="009176C4">
        <w:rPr>
          <w:rFonts w:cs="Times New Roman"/>
          <w:sz w:val="24"/>
          <w:szCs w:val="24"/>
        </w:rPr>
        <w:t xml:space="preserve">4. </w:t>
      </w:r>
      <w:r w:rsidR="009147A5" w:rsidRPr="009176C4">
        <w:rPr>
          <w:rFonts w:cs="Times New Roman"/>
          <w:sz w:val="24"/>
          <w:szCs w:val="24"/>
        </w:rPr>
        <w:t>The strength of large carnivore control depends on human land use intensity with r</w:t>
      </w:r>
      <w:r w:rsidRPr="009176C4">
        <w:rPr>
          <w:rFonts w:cs="Times New Roman"/>
          <w:sz w:val="24"/>
          <w:szCs w:val="24"/>
        </w:rPr>
        <w:t>ed deer density in less human-dominated environment</w:t>
      </w:r>
      <w:r w:rsidR="009147A5" w:rsidRPr="009176C4">
        <w:rPr>
          <w:rFonts w:cs="Times New Roman"/>
          <w:sz w:val="24"/>
          <w:szCs w:val="24"/>
        </w:rPr>
        <w:t>s being</w:t>
      </w:r>
      <w:r w:rsidRPr="009176C4">
        <w:rPr>
          <w:rFonts w:cs="Times New Roman"/>
          <w:sz w:val="24"/>
          <w:szCs w:val="24"/>
        </w:rPr>
        <w:t xml:space="preserve"> more limited by large carnivore</w:t>
      </w:r>
      <w:r w:rsidR="00CF2F29">
        <w:rPr>
          <w:rFonts w:cs="Times New Roman"/>
          <w:sz w:val="24"/>
          <w:szCs w:val="24"/>
        </w:rPr>
        <w:t>s</w:t>
      </w:r>
      <w:r w:rsidRPr="009176C4">
        <w:rPr>
          <w:rFonts w:cs="Times New Roman"/>
          <w:sz w:val="24"/>
          <w:szCs w:val="24"/>
        </w:rPr>
        <w:t>.</w:t>
      </w:r>
    </w:p>
    <w:bookmarkEnd w:id="0"/>
    <w:p w14:paraId="468679A6" w14:textId="77777777" w:rsidR="00063AD1" w:rsidRPr="009176C4" w:rsidRDefault="00063AD1" w:rsidP="004F2318">
      <w:pPr>
        <w:pStyle w:val="NoSpacing"/>
        <w:spacing w:line="480" w:lineRule="auto"/>
        <w:rPr>
          <w:rFonts w:cs="Times New Roman"/>
          <w:sz w:val="24"/>
          <w:szCs w:val="24"/>
        </w:rPr>
      </w:pPr>
    </w:p>
    <w:p w14:paraId="2FF5A208" w14:textId="77777777" w:rsidR="00063AD1" w:rsidRPr="00211F44" w:rsidRDefault="00A529FA" w:rsidP="003C4A86">
      <w:pPr>
        <w:pStyle w:val="Heading1"/>
        <w:spacing w:after="240"/>
        <w:rPr>
          <w:lang w:val="en-GB"/>
        </w:rPr>
      </w:pPr>
      <w:r w:rsidRPr="00211F44">
        <w:rPr>
          <w:lang w:val="en-GB"/>
        </w:rPr>
        <w:t>Material and Methods</w:t>
      </w:r>
    </w:p>
    <w:p w14:paraId="7D55E6BE" w14:textId="77777777" w:rsidR="00063AD1" w:rsidRPr="00211F44" w:rsidRDefault="00A529FA" w:rsidP="003C4A86">
      <w:pPr>
        <w:pStyle w:val="Heading2"/>
        <w:spacing w:after="0" w:line="480" w:lineRule="auto"/>
        <w:rPr>
          <w:lang w:val="en-GB"/>
        </w:rPr>
      </w:pPr>
      <w:bookmarkStart w:id="1" w:name="_Hlk86911617"/>
      <w:bookmarkEnd w:id="1"/>
      <w:r w:rsidRPr="00211F44">
        <w:rPr>
          <w:lang w:val="en-GB"/>
        </w:rPr>
        <w:t>Literature search</w:t>
      </w:r>
      <w:bookmarkStart w:id="2" w:name="_Hlk86911626"/>
      <w:bookmarkEnd w:id="2"/>
    </w:p>
    <w:p w14:paraId="6381FF0F" w14:textId="1DDE6AC2" w:rsidR="00063AD1" w:rsidRDefault="00A529FA" w:rsidP="003C4A86">
      <w:pPr>
        <w:spacing w:after="0" w:line="480" w:lineRule="auto"/>
        <w:rPr>
          <w:rFonts w:cs="Times New Roman"/>
          <w:sz w:val="24"/>
          <w:szCs w:val="24"/>
        </w:rPr>
      </w:pPr>
      <w:r w:rsidRPr="00C1478B">
        <w:rPr>
          <w:rFonts w:cs="Times New Roman"/>
          <w:sz w:val="24"/>
          <w:szCs w:val="24"/>
        </w:rPr>
        <w:t>Data on red deer density or population estimates were collected through an extensive literature search using Web of Science and Google Scholar</w:t>
      </w:r>
      <w:r w:rsidR="00F4101A">
        <w:rPr>
          <w:rFonts w:cs="Times New Roman"/>
          <w:sz w:val="24"/>
          <w:szCs w:val="24"/>
        </w:rPr>
        <w:t xml:space="preserve"> </w:t>
      </w:r>
      <w:r w:rsidR="00F4101A" w:rsidRPr="00565E9E">
        <w:rPr>
          <w:rFonts w:cs="Times New Roman"/>
          <w:color w:val="4472C4" w:themeColor="accent1"/>
          <w:sz w:val="24"/>
          <w:szCs w:val="24"/>
        </w:rPr>
        <w:t xml:space="preserve">(see Supplementary material </w:t>
      </w:r>
      <w:r w:rsidR="009C7726" w:rsidRPr="00565E9E">
        <w:rPr>
          <w:rFonts w:cs="Times New Roman"/>
          <w:color w:val="4472C4" w:themeColor="accent1"/>
          <w:sz w:val="24"/>
          <w:szCs w:val="24"/>
        </w:rPr>
        <w:t xml:space="preserve">I </w:t>
      </w:r>
      <w:r w:rsidR="00F4101A" w:rsidRPr="00565E9E">
        <w:rPr>
          <w:rFonts w:cs="Times New Roman"/>
          <w:color w:val="4472C4" w:themeColor="accent1"/>
          <w:sz w:val="24"/>
          <w:szCs w:val="24"/>
        </w:rPr>
        <w:t>for a detailed description of the literature search</w:t>
      </w:r>
      <w:r w:rsidR="009C7726" w:rsidRPr="00565E9E">
        <w:rPr>
          <w:rFonts w:cs="Times New Roman"/>
          <w:color w:val="4472C4" w:themeColor="accent1"/>
          <w:sz w:val="24"/>
          <w:szCs w:val="24"/>
        </w:rPr>
        <w:t xml:space="preserve"> and literature included</w:t>
      </w:r>
      <w:r w:rsidR="00F4101A" w:rsidRPr="00565E9E">
        <w:rPr>
          <w:rFonts w:cs="Times New Roman"/>
          <w:color w:val="4472C4" w:themeColor="accent1"/>
          <w:sz w:val="24"/>
          <w:szCs w:val="24"/>
        </w:rPr>
        <w:t>)</w:t>
      </w:r>
      <w:r w:rsidRPr="00565E9E">
        <w:rPr>
          <w:rFonts w:cs="Times New Roman"/>
          <w:color w:val="4472C4" w:themeColor="accent1"/>
          <w:sz w:val="24"/>
          <w:szCs w:val="24"/>
        </w:rPr>
        <w:t>.</w:t>
      </w:r>
      <w:r w:rsidRPr="00C1478B">
        <w:rPr>
          <w:rFonts w:cs="Times New Roman"/>
          <w:sz w:val="24"/>
          <w:szCs w:val="24"/>
        </w:rPr>
        <w:t xml:space="preserve"> Given the rapid and recent increase in red deer density, </w:t>
      </w:r>
      <w:r w:rsidR="00525265">
        <w:rPr>
          <w:rFonts w:cs="Times New Roman"/>
          <w:sz w:val="24"/>
          <w:szCs w:val="24"/>
        </w:rPr>
        <w:t xml:space="preserve">only </w:t>
      </w:r>
      <w:r w:rsidRPr="00C1478B">
        <w:rPr>
          <w:rFonts w:cs="Times New Roman"/>
          <w:sz w:val="24"/>
          <w:szCs w:val="24"/>
        </w:rPr>
        <w:t>population estimates</w:t>
      </w:r>
      <w:r w:rsidR="00525265">
        <w:rPr>
          <w:rFonts w:cs="Times New Roman"/>
          <w:sz w:val="24"/>
          <w:szCs w:val="24"/>
        </w:rPr>
        <w:t xml:space="preserve"> from studies</w:t>
      </w:r>
      <w:r w:rsidRPr="00C1478B">
        <w:rPr>
          <w:rFonts w:cs="Times New Roman"/>
          <w:sz w:val="24"/>
          <w:szCs w:val="24"/>
        </w:rPr>
        <w:t xml:space="preserve"> published </w:t>
      </w:r>
      <w:r w:rsidR="00525265">
        <w:rPr>
          <w:rFonts w:cs="Times New Roman"/>
          <w:sz w:val="24"/>
          <w:szCs w:val="24"/>
        </w:rPr>
        <w:t>after</w:t>
      </w:r>
      <w:r w:rsidRPr="00C1478B">
        <w:rPr>
          <w:rFonts w:cs="Times New Roman"/>
          <w:sz w:val="24"/>
          <w:szCs w:val="24"/>
        </w:rPr>
        <w:t xml:space="preserve"> 2000 were included. Articles featuring population density, or both red deer population size and study site were retained. In addition, whether hunting by humans on red deer populations occurred in the area was recorded; when available, geographic coordinates were included. If geographic coordinates were not stated, the name of the study site was searched in Open Street Map (</w:t>
      </w:r>
      <w:hyperlink r:id="rId9">
        <w:r w:rsidRPr="00C1478B">
          <w:rPr>
            <w:rStyle w:val="Hyperlink"/>
            <w:rFonts w:cs="Times New Roman"/>
            <w:sz w:val="24"/>
            <w:szCs w:val="24"/>
          </w:rPr>
          <w:t>www.openstreetmap.org</w:t>
        </w:r>
      </w:hyperlink>
      <w:r w:rsidRPr="00C1478B">
        <w:rPr>
          <w:rFonts w:cs="Times New Roman"/>
          <w:sz w:val="24"/>
          <w:szCs w:val="24"/>
        </w:rPr>
        <w:t xml:space="preserve">) and its coordinates then recorded in decimal degrees. </w:t>
      </w:r>
    </w:p>
    <w:p w14:paraId="0D22BBFE" w14:textId="77777777" w:rsidR="00BB3ABE" w:rsidRPr="00C1478B" w:rsidRDefault="00BB3ABE" w:rsidP="004F2318">
      <w:pPr>
        <w:spacing w:after="0" w:line="480" w:lineRule="auto"/>
        <w:rPr>
          <w:rFonts w:cs="Times New Roman"/>
          <w:sz w:val="24"/>
          <w:szCs w:val="24"/>
        </w:rPr>
      </w:pPr>
    </w:p>
    <w:p w14:paraId="0892B513" w14:textId="77777777" w:rsidR="00063AD1" w:rsidRPr="00211F44" w:rsidRDefault="00A529FA" w:rsidP="003C4A86">
      <w:pPr>
        <w:pStyle w:val="Heading2"/>
        <w:spacing w:line="480" w:lineRule="auto"/>
        <w:rPr>
          <w:lang w:val="en-GB"/>
        </w:rPr>
      </w:pPr>
      <w:r w:rsidRPr="00211F44">
        <w:rPr>
          <w:lang w:val="en-GB"/>
        </w:rPr>
        <w:t>Variables potentially influencing red deer density</w:t>
      </w:r>
    </w:p>
    <w:p w14:paraId="7F395D69" w14:textId="2894DCAF" w:rsidR="00063AD1" w:rsidRPr="00C1478B" w:rsidRDefault="00A529FA" w:rsidP="003C4A86">
      <w:pPr>
        <w:spacing w:after="0" w:line="480" w:lineRule="auto"/>
        <w:rPr>
          <w:sz w:val="24"/>
          <w:szCs w:val="24"/>
        </w:rPr>
      </w:pPr>
      <w:bookmarkStart w:id="3" w:name="_Hlk86911643"/>
      <w:bookmarkStart w:id="4" w:name="_Hlk88656334"/>
      <w:bookmarkEnd w:id="3"/>
      <w:r w:rsidRPr="00565E9E">
        <w:rPr>
          <w:rFonts w:cs="Times New Roman"/>
          <w:color w:val="4472C4" w:themeColor="accent1"/>
          <w:sz w:val="24"/>
          <w:szCs w:val="24"/>
        </w:rPr>
        <w:t>Red deer density</w:t>
      </w:r>
      <w:r w:rsidR="00627935" w:rsidRPr="00565E9E">
        <w:rPr>
          <w:rFonts w:cs="Times New Roman"/>
          <w:color w:val="4472C4" w:themeColor="accent1"/>
          <w:sz w:val="24"/>
          <w:szCs w:val="24"/>
        </w:rPr>
        <w:t xml:space="preserve"> estimates found in the literature search</w:t>
      </w:r>
      <w:r w:rsidRPr="00565E9E">
        <w:rPr>
          <w:rFonts w:cs="Times New Roman"/>
          <w:color w:val="4472C4" w:themeColor="accent1"/>
          <w:sz w:val="24"/>
          <w:szCs w:val="24"/>
        </w:rPr>
        <w:t xml:space="preserve"> w</w:t>
      </w:r>
      <w:r w:rsidR="00627935" w:rsidRPr="00565E9E">
        <w:rPr>
          <w:rFonts w:cs="Times New Roman"/>
          <w:color w:val="4472C4" w:themeColor="accent1"/>
          <w:sz w:val="24"/>
          <w:szCs w:val="24"/>
        </w:rPr>
        <w:t>ere</w:t>
      </w:r>
      <w:r w:rsidRPr="00565E9E">
        <w:rPr>
          <w:rFonts w:cs="Times New Roman"/>
          <w:color w:val="4472C4" w:themeColor="accent1"/>
          <w:sz w:val="24"/>
          <w:szCs w:val="24"/>
        </w:rPr>
        <w:t xml:space="preserve"> related to</w:t>
      </w:r>
      <w:r w:rsidR="005C2E97" w:rsidRPr="00565E9E">
        <w:rPr>
          <w:rFonts w:cs="Times New Roman"/>
          <w:color w:val="4472C4" w:themeColor="accent1"/>
          <w:sz w:val="24"/>
          <w:szCs w:val="24"/>
        </w:rPr>
        <w:t xml:space="preserve"> factors shown to affect ungulate densit</w:t>
      </w:r>
      <w:r w:rsidR="007C47CD" w:rsidRPr="00565E9E">
        <w:rPr>
          <w:rFonts w:cs="Times New Roman"/>
          <w:color w:val="4472C4" w:themeColor="accent1"/>
          <w:sz w:val="24"/>
          <w:szCs w:val="24"/>
        </w:rPr>
        <w:t>y</w:t>
      </w:r>
      <w:r w:rsidR="005C2E97" w:rsidRPr="00565E9E">
        <w:rPr>
          <w:rFonts w:cs="Times New Roman"/>
          <w:color w:val="4472C4" w:themeColor="accent1"/>
          <w:sz w:val="24"/>
          <w:szCs w:val="24"/>
        </w:rPr>
        <w:t>;</w:t>
      </w:r>
      <w:r w:rsidRPr="00565E9E">
        <w:rPr>
          <w:rFonts w:cs="Times New Roman"/>
          <w:color w:val="4472C4" w:themeColor="accent1"/>
          <w:sz w:val="24"/>
          <w:szCs w:val="24"/>
        </w:rPr>
        <w:t xml:space="preserve"> indices of net primary productivity (NPP) </w:t>
      </w:r>
      <w:r w:rsidR="005C2E97" w:rsidRPr="00565E9E">
        <w:rPr>
          <w:rFonts w:cs="Times New Roman"/>
          <w:color w:val="4472C4" w:themeColor="accent1"/>
          <w:sz w:val="24"/>
          <w:szCs w:val="24"/>
        </w:rPr>
        <w:t xml:space="preserve">as a proxy of food availability </w:t>
      </w:r>
      <w:r w:rsidR="004F7E0D" w:rsidRPr="00565E9E">
        <w:rPr>
          <w:rFonts w:cs="Times New Roman"/>
          <w:color w:val="4472C4" w:themeColor="accent1"/>
          <w:sz w:val="24"/>
          <w:szCs w:val="24"/>
        </w:rPr>
        <w:fldChar w:fldCharType="begin"/>
      </w:r>
      <w:r w:rsidR="004F7E0D" w:rsidRPr="00565E9E">
        <w:rPr>
          <w:rFonts w:cs="Times New Roman"/>
          <w:color w:val="4472C4" w:themeColor="accent1"/>
          <w:sz w:val="24"/>
          <w:szCs w:val="24"/>
        </w:rPr>
        <w:instrText xml:space="preserve"> ADDIN ZOTERO_ITEM CSL_CITATION {"citationID":"yOXODpne","properties":{"formattedCitation":"(Melis et al., 2009; Oksanen et al., 1981)","plainCitation":"(Melis et al., 2009; Oksanen et al., 1981)","noteIndex":0},"citationItems":[{"id":139,"uris":["http://zotero.org/users/8743355/items/KVVSR6I5"],"itemData":{"id":139,"type":"article-journal","container-title":"Global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id":2218,"uris":["http://zotero.org/users/8743355/items/N39LNRSF"],"itemData":{"id":2218,"type":"article-journal","abstract":"Based on the assumption that each trophic level acts as a single exploitative population, a model relating the trophic structure of ecosystems to their potential primary productivity is developed. According to the model</w:instrText>
      </w:r>
      <w:r w:rsidR="004F7E0D" w:rsidRPr="00F96FF6">
        <w:rPr>
          <w:rFonts w:cs="Times New Roman"/>
          <w:color w:val="4472C4" w:themeColor="accent1"/>
          <w:sz w:val="24"/>
          <w:szCs w:val="24"/>
        </w:rPr>
        <w:instrText>, herbivor</w:instrText>
      </w:r>
      <w:r w:rsidR="004F7E0D" w:rsidRPr="00565E9E">
        <w:rPr>
          <w:rFonts w:cs="Times New Roman"/>
          <w:color w:val="4472C4" w:themeColor="accent1"/>
          <w:sz w:val="24"/>
          <w:szCs w:val="24"/>
        </w:rPr>
        <w:instrText xml:space="preserve">y pressure should be most severe in relatively unproductive environments. With increased potential productivity, the role of predation in herbivore regulation should become more important and the impact of herbivory upon plant communities should decrease. In very productive environments, increase in herbivory pressure is again probable, at least in aquatic ecosystems. The predicted pattern of phytomass and predicted results of manipulations are compared with available data. A reasonable fit between predictions and observations is found, although the sparsity of data and methodological uncertainties weaken the corroboration in several cases. In terrestrial ecosystems, the present version of the model seems best applicable to the vertebrate branch of the grazing chain, whereas the arthropod branch may be more sensitive to temperature than to average annual productivity.","container-title":"The American Naturalist","ISSN":"0003-0147","issue":"2","note":"publisher: [University of Chicago Press, American Society of Naturalists]","page":"240-261","source":"JSTOR","title":"Exploitation Ecosystems in Gradients of Primary Productivity","volume":"118","author":[{"family":"Oksanen","given":"Lauri"},{"family":"Fretwell","given":"Stephen D."},{"family":"Arruda","given":"Joseph"},{"family":"Niemela","given":"Pekka"}],"issued":{"date-parts":[["1981"]]}}}],"schema":"https://github.com/citation-style-language/schema/raw/master/csl-citation.json"} </w:instrText>
      </w:r>
      <w:r w:rsidR="004F7E0D" w:rsidRPr="00565E9E">
        <w:rPr>
          <w:rFonts w:cs="Times New Roman"/>
          <w:color w:val="4472C4" w:themeColor="accent1"/>
          <w:sz w:val="24"/>
          <w:szCs w:val="24"/>
        </w:rPr>
        <w:fldChar w:fldCharType="separate"/>
      </w:r>
      <w:r w:rsidR="004F7E0D" w:rsidRPr="00565E9E">
        <w:rPr>
          <w:rFonts w:cs="Times New Roman"/>
          <w:color w:val="4472C4" w:themeColor="accent1"/>
          <w:sz w:val="24"/>
        </w:rPr>
        <w:t>(Melis et al., 2009; Oksanen et al., 1981)</w:t>
      </w:r>
      <w:r w:rsidR="004F7E0D" w:rsidRPr="00565E9E">
        <w:rPr>
          <w:rFonts w:cs="Times New Roman"/>
          <w:color w:val="4472C4" w:themeColor="accent1"/>
          <w:sz w:val="24"/>
          <w:szCs w:val="24"/>
        </w:rPr>
        <w:fldChar w:fldCharType="end"/>
      </w:r>
      <w:r w:rsidR="005C2E97" w:rsidRPr="00565E9E">
        <w:rPr>
          <w:rFonts w:cs="Times New Roman"/>
          <w:color w:val="4472C4" w:themeColor="accent1"/>
          <w:sz w:val="24"/>
          <w:szCs w:val="24"/>
        </w:rPr>
        <w:t xml:space="preserve">, </w:t>
      </w:r>
      <w:r w:rsidRPr="00565E9E">
        <w:rPr>
          <w:rFonts w:cs="Times New Roman"/>
          <w:color w:val="4472C4" w:themeColor="accent1"/>
          <w:sz w:val="24"/>
          <w:szCs w:val="24"/>
        </w:rPr>
        <w:t>large carnivore presence</w:t>
      </w:r>
      <w:r w:rsidR="004F7E0D" w:rsidRPr="00F96FF6">
        <w:rPr>
          <w:rFonts w:cs="Times New Roman"/>
          <w:color w:val="4472C4" w:themeColor="accent1"/>
          <w:sz w:val="24"/>
          <w:szCs w:val="24"/>
        </w:rPr>
        <w:t xml:space="preserve"> </w:t>
      </w:r>
      <w:r w:rsidR="004F7E0D" w:rsidRPr="00565E9E">
        <w:rPr>
          <w:rFonts w:cs="Times New Roman"/>
          <w:color w:val="4472C4" w:themeColor="accent1"/>
          <w:sz w:val="24"/>
          <w:szCs w:val="24"/>
          <w:lang w:val="nl-NL"/>
        </w:rPr>
        <w:fldChar w:fldCharType="begin"/>
      </w:r>
      <w:r w:rsidR="004F7E0D" w:rsidRPr="00F96FF6">
        <w:rPr>
          <w:rFonts w:cs="Times New Roman"/>
          <w:color w:val="4472C4" w:themeColor="accent1"/>
          <w:sz w:val="24"/>
          <w:szCs w:val="24"/>
        </w:rPr>
        <w:instrText xml:space="preserve"> ADDIN ZOTERO_ITEM CSL_CITATION {"citationID":"xRd0hvpw","properties":{"formattedCitation":"(Jedrzejewska &amp; Jedrzejewski, 2005; Ripple et al., 2014)","plainCitation":"(Jedrzejewska &amp; Jedrzejewski, 2005; Ripple et al., 2014)","noteIndex":0},"citationItems":[{"id":2077,"uris":["http://zotero.org/users/8743355/items/8NMWJFY9"],"itemData":{"id":2077,"type":"article-journal","container-title":"Large carnivores and the conservation of biodiversity","note":"publisher: Island Press","page":"230–246","source":"Google Scholar","title":"Large carnivores and ungulates in European temperate forest ecosystems: bottom-up and top-down control","title-short":"Large carnivores and ungulates in European temperate forest ecosystems","author":[{"family":"Jedrzejewska","given":"B."},{"family":"Jedrzejewski","given":"W."}],"issued":{"date-parts":[["2005"]]}}},{"id":187,"uris":["http://zotero.org/users/8743355/items/MSYR9LMA"],"itemData":{"id":187,"type":"article-journal","abstract":"Structured Abstract\nBackground The largest terrestrial species in the order Carnivora are wide-ranging and rare because of their positions at the top of food webs. They are some of the world’s most admired mammals and, ironically, some of the most imperiled. Most have experienced substantial population declines and range contractions throughout the world during the past two centuries. Because of the high metabolic demands that come with endot</w:instrText>
      </w:r>
      <w:r w:rsidR="004F7E0D" w:rsidRPr="00565E9E">
        <w:rPr>
          <w:rFonts w:cs="Times New Roman"/>
          <w:color w:val="4472C4" w:themeColor="accent1"/>
          <w:sz w:val="24"/>
          <w:szCs w:val="24"/>
          <w:lang w:val="nl-NL"/>
        </w:rPr>
        <w:instrText xml:space="preserve">hermy and large body size, these carnivores often require large prey and expansive habitats. These food requirements and wide-ranging behavior often bring them into conflict with humans and livestock. This, in addition to human intolerance, renders them vulnerable to extinction. Large carnivores face enormous threats that have caused massive declines in their populations and geographic ranges, including habitat loss and degradation,persecution, utilization, and depletion of prey. We highlight how these threats can affect theconservation status and ecological roles of this planet’s 31 largest carnivores.\n&lt;img class=\"highwire-embed\" alt=\"Embedded Image\" src=\"http://science.sciencemag.org/sites/default/files/highwire/sci/343/6167/1241484/embed/inline-graphic-1.gif\"/&gt;Ecologically important carnivores. Seven species of large carnivores with documented ecological effects involving (A) “tri-trophic cascades” from large carnivores to prey to plants, (B) “mesopredator cascades” from large carnivores to mesopredators to prey of mesopredators, and (C) both tri-trophic and mesopredator cascades. [Photo credits: sea otter (N. Smith), puma (W. Ripple), lion (K. Abley), leopard (A. Dey), Eurasianlynx (B. Elmhagen), dingo (A. McNab), gray wolf (D. Mclaughlin)]\nAdvances Based on empirical studies, trophic cascades have been documented for 7 of the 31 largest mammalian carnivores (not including pinnipeds). For each of these species (see figure), human actions have both caused declines and contributed to recovery, providing “natural experiments” for quantifying their effects on food-web and community structure. Large carnivores deliver economic and ecosystem services via direct and indirect pathways that help maintain mammal, avian, invertebrate,and herpetofauna abundance or richness. Further, they affect other ecosystem processes and conditions, such as scavenger subsidies, disease dynamics, carbon storage, stream morphology, and crop production. The maintenance or recovery of ecologically effective densities of large carnivores is an important tool for maintaining the structure and function of diverse ecosystems.\nOutlook Current ecological knowledge indicates that large carnivores are necessary for the maintenanceof biodiversity and ecosystem function. Human actions cannot fully replace the role of large carnivores. Additionally, the future of increasing human resource demands and changing climate will affect biodiversity and ecosystem resiliency. These facts, combined with the importance of resiliente cosystems, indicate that large carnivores and their habitats should be maintained and restored wherever possible. Preventing the extinction of these species and the loss of their irreplaceable ecological function and importance will require novel, bold, and deliberate actions. We propose a Global Large Carnivore Initiative to coordinate local, national, and international research, conservation, and policy.\nPreserving Predators\nLarge-bodied animals play essential roles in ecosystem structuring and stability through both indirect and direct trophic effects. In recent times, humans have disrupted this trophic structure through both habitat destruction and active extirpation of large predators, resulting in large declines in numbers and vast contractions in their geographic ranges. Ripple et al. (10.1126/science.1241484; see the Perspective by Roberts) review the status, threats, and ecological importance of the 31 largest mammalian carnivores globally. These species are responsible for a suite of direct and indirect stabilizing effects in ecosystems. Current levels of decline are likely to result in ecologically ineffective population densities and can lead to ecosystem instability. The preservation of large carnivores can be challenging because of their need for large ranges and their potential for human conflict. However, the authors demonstrate that the preservation of large carnivores is ecologically important and that the need for conservation action is immediate, given the severity of the threats they face.\nLarge carnivores face serious threats and are experiencing massive declines in their populations and geographic ranges around the world. We highlight how these threats have affected the conservation status and ecological functioning of the 31 largest mammalian carnivores on Earth. Consistent with theory, empirical studies increasingly show that large carnivores have substantial effects on the structure and function of diverse ecosystems. Significant cascading trophic interactions, mediated by their prey or sympatric mesopredators, arise when some of these carnivores are extirpated from or repatriated </w:instrText>
      </w:r>
      <w:r w:rsidR="004F7E0D" w:rsidRPr="00F96FF6">
        <w:rPr>
          <w:rFonts w:cs="Times New Roman"/>
          <w:color w:val="4472C4" w:themeColor="accent1"/>
          <w:sz w:val="24"/>
          <w:szCs w:val="24"/>
        </w:rPr>
        <w:instrText xml:space="preserve">to ecosystems. Unexpected effects of trophic cascades on various taxa and processes include changes to bird, mammal, invertebrate, and herpetofauna abundance or richness; subsidies to scavengers; altered disease dynamics; carbon sequestration; modified stream morphology; and crop damage. Promoting tolerance and coexistence with large carnivores is a crucial societal challenge that will ultimately determine the fate of Earth’s largest carnivores and all that depends upon them, including humans.","container-title":"Science","DOI":"10.1126/science.1241484","ISSN":"0036-8075, 1095-9203","issue":"6167","language":"en","note":"number: 6167\nPMID: 24408439","page":"1241484","source":"science.sciencemag.org","title":"Status and Ecological Effects of the World’s Largest Carnivores","volume":"343","author":[{"family":"Ripple","given":"William J."},{"family":"Estes","given":"James A."},{"family":"Beschta","given":"Robert L."},{"family":"Wilmers","given":"Christopher C."},{"family":"Ritchie","given":"Euan G."},{"family":"Hebblewhite","given":"Mark"},{"family":"Berger","given":"Joel"},{"family":"Elmhagen","given":"Bodil"},{"family":"Letnic","given":"Mike"},{"family":"Nelson","given":"Michael P."},{"family":"Schmitz","given":"Oswald J."},{"family":"Smith","given":"Douglas W."},{"family":"Wallach","given":"Arian D."},{"family":"Wirsing","given":"Aaron J."}],"issued":{"date-parts":[["2014",1,10]]}}}],"schema":"https://github.com/citation-style-language/schema/raw/master/csl-citation.json"} </w:instrText>
      </w:r>
      <w:r w:rsidR="004F7E0D" w:rsidRPr="00565E9E">
        <w:rPr>
          <w:rFonts w:cs="Times New Roman"/>
          <w:color w:val="4472C4" w:themeColor="accent1"/>
          <w:sz w:val="24"/>
          <w:szCs w:val="24"/>
          <w:lang w:val="nl-NL"/>
        </w:rPr>
        <w:fldChar w:fldCharType="separate"/>
      </w:r>
      <w:r w:rsidR="004F7E0D" w:rsidRPr="00F96FF6">
        <w:rPr>
          <w:rFonts w:cs="Times New Roman"/>
          <w:color w:val="4472C4" w:themeColor="accent1"/>
          <w:sz w:val="24"/>
        </w:rPr>
        <w:t>(Jedrzejewska &amp; Jedrzejewski, 2005; Ripple et al., 2014)</w:t>
      </w:r>
      <w:r w:rsidR="004F7E0D" w:rsidRPr="00565E9E">
        <w:rPr>
          <w:rFonts w:cs="Times New Roman"/>
          <w:color w:val="4472C4" w:themeColor="accent1"/>
          <w:sz w:val="24"/>
          <w:szCs w:val="24"/>
          <w:lang w:val="nl-NL"/>
        </w:rPr>
        <w:fldChar w:fldCharType="end"/>
      </w:r>
      <w:r w:rsidR="005C2E97" w:rsidRPr="00F96FF6">
        <w:rPr>
          <w:rFonts w:cs="Times New Roman"/>
          <w:color w:val="4472C4" w:themeColor="accent1"/>
          <w:sz w:val="24"/>
          <w:szCs w:val="24"/>
        </w:rPr>
        <w:t xml:space="preserve"> </w:t>
      </w:r>
      <w:r w:rsidR="005C2E97" w:rsidRPr="00565E9E">
        <w:rPr>
          <w:rFonts w:cs="Times New Roman"/>
          <w:color w:val="4472C4" w:themeColor="accent1"/>
          <w:sz w:val="24"/>
          <w:szCs w:val="24"/>
        </w:rPr>
        <w:t>and</w:t>
      </w:r>
      <w:r w:rsidRPr="00565E9E">
        <w:rPr>
          <w:rFonts w:cs="Times New Roman"/>
          <w:color w:val="4472C4" w:themeColor="accent1"/>
          <w:sz w:val="24"/>
          <w:szCs w:val="24"/>
        </w:rPr>
        <w:t xml:space="preserve"> hunting by humans</w:t>
      </w:r>
      <w:r w:rsidR="00F31DC3" w:rsidRPr="00565E9E">
        <w:rPr>
          <w:rFonts w:cs="Times New Roman"/>
          <w:color w:val="4472C4" w:themeColor="accent1"/>
          <w:sz w:val="24"/>
          <w:szCs w:val="24"/>
        </w:rPr>
        <w:t xml:space="preserve"> as a management tool </w:t>
      </w:r>
      <w:r w:rsidR="00F31DC3" w:rsidRPr="00565E9E">
        <w:rPr>
          <w:rFonts w:cs="Times New Roman"/>
          <w:color w:val="4472C4" w:themeColor="accent1"/>
          <w:sz w:val="24"/>
          <w:szCs w:val="24"/>
        </w:rPr>
        <w:fldChar w:fldCharType="begin"/>
      </w:r>
      <w:r w:rsidR="00DE0B70" w:rsidRPr="00565E9E">
        <w:rPr>
          <w:rFonts w:cs="Times New Roman"/>
          <w:color w:val="4472C4" w:themeColor="accent1"/>
          <w:sz w:val="24"/>
          <w:szCs w:val="24"/>
        </w:rPr>
        <w:instrText xml:space="preserve"> ADDIN ZOTERO_ITEM CSL_CITATION {"citationID":"mdZNj0lT","properties":{"formattedCitation":"(Hothorn &amp; M\\uc0\\u252{}ller, 2010)","plainCitation":"(Hothorn &amp; Müller, 2010)","noteIndex":0},"citationItems":[{"id":412,"uris":["http://zotero.org/users/8743355/items/FIWI543C"],"itemData":{"id":412,"type":"article-journal","container-title":"Forest Ecology and Management","DOI":"10.1016/j.foreco.2010.07.019","ISSN":"0378-1127","issue":"9","note":"number: 9","page":"1416-1423","title":"Large-scale reduction of ungulate browsing by managed sport hunting","volume":"260","author":[{"family":"Hothorn","given":"Torsten"},{"family":"Müller","given":"Jörg"}],"issued":{"date-parts":[["2010"]]}}}],"schema":"https://github.com/citation-style-language/schema/raw/master/csl-citation.json"} </w:instrText>
      </w:r>
      <w:r w:rsidR="00F31DC3" w:rsidRPr="00565E9E">
        <w:rPr>
          <w:rFonts w:cs="Times New Roman"/>
          <w:color w:val="4472C4" w:themeColor="accent1"/>
          <w:sz w:val="24"/>
          <w:szCs w:val="24"/>
        </w:rPr>
        <w:fldChar w:fldCharType="separate"/>
      </w:r>
      <w:r w:rsidR="00DE0B70" w:rsidRPr="00565E9E">
        <w:rPr>
          <w:rFonts w:cs="Times New Roman"/>
          <w:color w:val="4472C4" w:themeColor="accent1"/>
          <w:sz w:val="24"/>
          <w:szCs w:val="24"/>
        </w:rPr>
        <w:t>(Hothorn &amp; Müller, 2010)</w:t>
      </w:r>
      <w:r w:rsidR="00F31DC3" w:rsidRPr="00565E9E">
        <w:rPr>
          <w:rFonts w:cs="Times New Roman"/>
          <w:color w:val="4472C4" w:themeColor="accent1"/>
          <w:sz w:val="24"/>
          <w:szCs w:val="24"/>
        </w:rPr>
        <w:fldChar w:fldCharType="end"/>
      </w:r>
      <w:r w:rsidRPr="00565E9E">
        <w:rPr>
          <w:rFonts w:cs="Times New Roman"/>
          <w:color w:val="4472C4" w:themeColor="accent1"/>
          <w:sz w:val="24"/>
          <w:szCs w:val="24"/>
        </w:rPr>
        <w:t xml:space="preserve"> </w:t>
      </w:r>
      <w:r w:rsidR="005C2E97" w:rsidRPr="00565E9E">
        <w:rPr>
          <w:rFonts w:cs="Times New Roman"/>
          <w:color w:val="4472C4" w:themeColor="accent1"/>
          <w:sz w:val="24"/>
          <w:szCs w:val="24"/>
        </w:rPr>
        <w:t>that can both suppress red deer population density</w:t>
      </w:r>
      <w:r w:rsidRPr="00565E9E">
        <w:rPr>
          <w:rFonts w:cs="Times New Roman"/>
          <w:color w:val="4472C4" w:themeColor="accent1"/>
          <w:sz w:val="24"/>
          <w:szCs w:val="24"/>
        </w:rPr>
        <w:t xml:space="preserve">, a human influence index as a proxy for </w:t>
      </w:r>
      <w:r w:rsidRPr="00565E9E">
        <w:rPr>
          <w:color w:val="4472C4" w:themeColor="accent1"/>
          <w:sz w:val="24"/>
          <w:szCs w:val="24"/>
        </w:rPr>
        <w:t>human land-use activities</w:t>
      </w:r>
      <w:r w:rsidR="005C2E97" w:rsidRPr="00565E9E">
        <w:rPr>
          <w:color w:val="4472C4" w:themeColor="accent1"/>
          <w:sz w:val="24"/>
          <w:szCs w:val="24"/>
        </w:rPr>
        <w:t xml:space="preserve"> that can affect both ungulate density as well as the </w:t>
      </w:r>
      <w:r w:rsidR="005C2E97" w:rsidRPr="00565E9E">
        <w:rPr>
          <w:color w:val="4472C4" w:themeColor="accent1"/>
          <w:sz w:val="24"/>
          <w:szCs w:val="24"/>
        </w:rPr>
        <w:lastRenderedPageBreak/>
        <w:t xml:space="preserve">functional role of large carnivores </w:t>
      </w:r>
      <w:r w:rsidR="004F7E0D" w:rsidRPr="00565E9E">
        <w:rPr>
          <w:color w:val="4472C4" w:themeColor="accent1"/>
          <w:sz w:val="24"/>
          <w:szCs w:val="24"/>
        </w:rPr>
        <w:fldChar w:fldCharType="begin"/>
      </w:r>
      <w:r w:rsidR="004F7E0D" w:rsidRPr="00565E9E">
        <w:rPr>
          <w:color w:val="4472C4" w:themeColor="accent1"/>
          <w:sz w:val="24"/>
          <w:szCs w:val="24"/>
        </w:rPr>
        <w:instrText xml:space="preserve"> ADDIN ZOTERO_ITEM CSL_CITATION {"citationID":"ZWT1ac3v","properties":{"formattedCitation":"(see Kuijper et al., 2019)","plainCitation":"(see Kuijper et al., 2019)","noteIndex":0},"citationItems":[{"id":1040,"uris":["http://zotero.org/users/8743355/items/NQWXDJ4Q"],"itemData":{"id":1040,"type":"article-journal","abstract":"The recolonization of wolves in European human-dominated landscapes poses a conservation challenge to protect this species and manage conﬂicts. The question of how humans can co-exist with large carnivores often triggers strong emotions. Here we provide an objective, science-based discussion on possible management approaches. Using existing knowledge on large carnivore management from Europe and other parts of the globe, we develop four potential wolf management scenarios; 1) population control, 2) protection and compensation, 3) fencing, 4) managing behaviour of wolf and man. For each scenario, we discuss its impact on wolf ecology, its prospects of reducing wolf-human conﬂicts and how it relates to current European legislation. Population control and fencing of local wolf populations are problematic because of their ecological impacts and conﬂicts with European legislation. In contrast, a no-interference approach does not have these problems but will likely increase human-wolf conﬂicts. Despite the large challenges in European, human-dominated landscapes, we argue that wolf management must focus on strengthening the separation between humans and wolves by inﬂuencing behaviour of wolves and humans on a ﬁne spatio-temporal scale to prevent and reduce conﬂicts. As separation also demands a suﬃciently large wild prey base, we urge restoring natural ungulate populations, to reduce human-wolf conﬂicts. Mutual avoidance provides the key to success, and is critical to avoid creating the conditions for reinstating wolf persecution as the default policy in Europe.","container-title":"Biological Conservation","DOI":"10.1016/j.biocon.2019.04.004","ISSN":"00063207","journalAbbreviation":"Biological Conservation","language":"en","page":"102-111","source":"DOI.org (Crossref)","title":"Keep the wolf from the door: How to conserve wolves in Europe's human-dominated landscapes?","title-short":"Keep the wolf from the door","volume":"235","author":[{"family":"Kuijper","given":"D.P.J."},{"family":"Churski","given":"M."},{"family":"Trouwborst","given":"A."},{"family":"Heurich","given":"M."},{"family":"Smit","given":"C."},{"family":"Kerley","given":"G.I.H."},{"family":"Cromsigt","given":"J.P.G.M."}],"issued":{"date-parts":[["2019",7]]}},"prefix":"see"}],"schema":"https://github.com/citation-style-language/schema/raw/master/csl-citation.json"} </w:instrText>
      </w:r>
      <w:r w:rsidR="004F7E0D" w:rsidRPr="00565E9E">
        <w:rPr>
          <w:color w:val="4472C4" w:themeColor="accent1"/>
          <w:sz w:val="24"/>
          <w:szCs w:val="24"/>
        </w:rPr>
        <w:fldChar w:fldCharType="separate"/>
      </w:r>
      <w:r w:rsidR="004F7E0D" w:rsidRPr="00565E9E">
        <w:rPr>
          <w:rFonts w:cs="Times New Roman"/>
          <w:color w:val="4472C4" w:themeColor="accent1"/>
          <w:sz w:val="24"/>
        </w:rPr>
        <w:t>(see Kuijper et al., 2019)</w:t>
      </w:r>
      <w:r w:rsidR="004F7E0D" w:rsidRPr="00565E9E">
        <w:rPr>
          <w:color w:val="4472C4" w:themeColor="accent1"/>
          <w:sz w:val="24"/>
          <w:szCs w:val="24"/>
        </w:rPr>
        <w:fldChar w:fldCharType="end"/>
      </w:r>
      <w:r w:rsidR="005C2E97" w:rsidRPr="00565E9E">
        <w:rPr>
          <w:color w:val="4472C4" w:themeColor="accent1"/>
          <w:sz w:val="24"/>
          <w:szCs w:val="24"/>
        </w:rPr>
        <w:t>,</w:t>
      </w:r>
      <w:r w:rsidRPr="00565E9E">
        <w:rPr>
          <w:color w:val="4472C4" w:themeColor="accent1"/>
          <w:sz w:val="24"/>
          <w:szCs w:val="24"/>
        </w:rPr>
        <w:t xml:space="preserve"> </w:t>
      </w:r>
      <w:r w:rsidRPr="00565E9E">
        <w:rPr>
          <w:rFonts w:cs="Times New Roman"/>
          <w:color w:val="4472C4" w:themeColor="accent1"/>
          <w:sz w:val="24"/>
          <w:szCs w:val="24"/>
        </w:rPr>
        <w:t xml:space="preserve">and the protection status of the study </w:t>
      </w:r>
      <w:r w:rsidRPr="00F96FF6">
        <w:rPr>
          <w:rFonts w:cs="Times New Roman"/>
          <w:color w:val="4472C4" w:themeColor="accent1"/>
          <w:sz w:val="24"/>
          <w:szCs w:val="24"/>
        </w:rPr>
        <w:t>site</w:t>
      </w:r>
      <w:r w:rsidR="005C2E97" w:rsidRPr="00F96FF6">
        <w:rPr>
          <w:rFonts w:cs="Times New Roman"/>
          <w:color w:val="4472C4" w:themeColor="accent1"/>
          <w:sz w:val="24"/>
          <w:szCs w:val="24"/>
        </w:rPr>
        <w:t xml:space="preserve"> that relates to the naturalness and amount of human intervention in the area</w:t>
      </w:r>
      <w:r w:rsidR="00565E9E" w:rsidRPr="00F96FF6">
        <w:rPr>
          <w:rFonts w:cs="Times New Roman"/>
          <w:color w:val="4472C4" w:themeColor="accent1"/>
          <w:sz w:val="24"/>
          <w:szCs w:val="24"/>
        </w:rPr>
        <w:t xml:space="preserve"> </w:t>
      </w:r>
      <w:r w:rsidR="00F96FF6" w:rsidRPr="00F96FF6">
        <w:rPr>
          <w:rFonts w:cs="Times New Roman"/>
          <w:color w:val="4472C4" w:themeColor="accent1"/>
          <w:sz w:val="24"/>
          <w:szCs w:val="24"/>
        </w:rPr>
        <w:fldChar w:fldCharType="begin"/>
      </w:r>
      <w:r w:rsidR="00F96FF6" w:rsidRPr="00F96FF6">
        <w:rPr>
          <w:rFonts w:cs="Times New Roman"/>
          <w:color w:val="4472C4" w:themeColor="accent1"/>
          <w:sz w:val="24"/>
          <w:szCs w:val="24"/>
        </w:rPr>
        <w:instrText xml:space="preserve"> ADDIN ZOTERO_ITEM CSL_CITATION {"citationID":"T1jsGveV","properties":{"formattedCitation":"(see van Beeck Calkoen et al., 2020)","plainCitation":"(see van Beeck Calkoen et al., 2020)","noteIndex":0},"citationItems":[{"id":623,"uris":["http://zotero.org/users/8743355/items/T4RWSTLI"],"itemData":{"id":623,"type":"article-journal","container-title":"Journal of Environmental Management","page":"110068","title":"Ungulate management in European national parks: Why a more integrated European Policy is needed.","volume":"260","author":[{"family":"Beeck Calkoen","given":"S.T.S.","non-dropping-particle":"van"},{"family":"Mühlbauer","given":"L"},{"family":"Andrén","given":"H"},{"family":"Apollonio","given":"M"},{"family":"Balčiauskas","given":"L"},{"family":"Belotti","given":"E"},{"family":"Carranza","given":"J"},{"family":"Cottam","given":"J"},{"family":"Filli","given":"F"},{"family":"Gatiso","given":"T.T."},{"family":"Hetherington","given":"D"},{"family":"Karamanlidis","given":"A.A."},{"family":"Krofel","given":"M"},{"family":"Kuehl","given":"H.S."},{"family":"Linnell","given":"J.D.C."},{"family":"Müller","given":"J"},{"family":"Ozolins","given":"J"},{"family":"Premier","given":"J"},{"family":"Ranc","given":"N"},{"family":"Schmidt","given":"K"},{"family":"Zlatanova","given":"D"},{"family":"Bachmann","given":"M"},{"family":"Fonseca","given":"C"},{"family":"lonescu","given":"O"},{"family":"Nyman","given":"M"},{"family":"Šprem","given":"N"},{"family":"Stary","given":"M"},{"family":"Sunde","given":"P"},{"family":"Tannik","given":"M"},{"family":"Heurich","given":"M"}],"issued":{"date-parts":[["2020"]]}},"prefix":"see"}],"schema":"https://github.com/citation-style-language/schema/raw/master/csl-citation.json"} </w:instrText>
      </w:r>
      <w:r w:rsidR="00F96FF6" w:rsidRPr="00F96FF6">
        <w:rPr>
          <w:rFonts w:cs="Times New Roman"/>
          <w:color w:val="4472C4" w:themeColor="accent1"/>
          <w:sz w:val="24"/>
          <w:szCs w:val="24"/>
        </w:rPr>
        <w:fldChar w:fldCharType="separate"/>
      </w:r>
      <w:r w:rsidR="00F96FF6" w:rsidRPr="00F96FF6">
        <w:rPr>
          <w:rFonts w:cs="Times New Roman"/>
          <w:color w:val="4472C4" w:themeColor="accent1"/>
          <w:sz w:val="24"/>
        </w:rPr>
        <w:t>(see van Beeck Calkoen et al., 2020)</w:t>
      </w:r>
      <w:r w:rsidR="00F96FF6" w:rsidRPr="00F96FF6">
        <w:rPr>
          <w:rFonts w:cs="Times New Roman"/>
          <w:color w:val="4472C4" w:themeColor="accent1"/>
          <w:sz w:val="24"/>
          <w:szCs w:val="24"/>
        </w:rPr>
        <w:fldChar w:fldCharType="end"/>
      </w:r>
      <w:r w:rsidRPr="00F96FF6">
        <w:rPr>
          <w:rFonts w:cs="Times New Roman"/>
          <w:color w:val="4472C4" w:themeColor="accent1"/>
          <w:sz w:val="24"/>
          <w:szCs w:val="24"/>
        </w:rPr>
        <w:t xml:space="preserve">. </w:t>
      </w:r>
      <w:bookmarkStart w:id="5" w:name="_Hlk88656394"/>
      <w:bookmarkEnd w:id="4"/>
      <w:r w:rsidRPr="00C1478B">
        <w:rPr>
          <w:rFonts w:cs="Times New Roman"/>
          <w:sz w:val="24"/>
          <w:szCs w:val="24"/>
        </w:rPr>
        <w:t xml:space="preserve">The percentage of tree cover, summer drought, and winter severity (NDSI) were </w:t>
      </w:r>
      <w:r w:rsidR="005C2E97">
        <w:rPr>
          <w:rFonts w:cs="Times New Roman"/>
          <w:sz w:val="24"/>
          <w:szCs w:val="24"/>
        </w:rPr>
        <w:t xml:space="preserve">also </w:t>
      </w:r>
      <w:r w:rsidRPr="00C1478B">
        <w:rPr>
          <w:rFonts w:cs="Times New Roman"/>
          <w:sz w:val="24"/>
          <w:szCs w:val="24"/>
        </w:rPr>
        <w:t>included as predictors</w:t>
      </w:r>
      <w:bookmarkEnd w:id="5"/>
      <w:r w:rsidRPr="00C1478B">
        <w:rPr>
          <w:rFonts w:cs="Times New Roman"/>
          <w:sz w:val="24"/>
          <w:szCs w:val="24"/>
        </w:rPr>
        <w:t xml:space="preserve">, as these are critical factors affecting ungulate survival </w:t>
      </w:r>
      <w:r w:rsidR="00490EAF" w:rsidRPr="00C1478B">
        <w:rPr>
          <w:sz w:val="24"/>
          <w:szCs w:val="24"/>
        </w:rPr>
        <w:fldChar w:fldCharType="begin"/>
      </w:r>
      <w:r w:rsidR="00076222">
        <w:rPr>
          <w:rFonts w:cs="Times New Roman"/>
          <w:sz w:val="24"/>
          <w:szCs w:val="24"/>
        </w:rPr>
        <w:instrText xml:space="preserve"> ADDIN ZOTERO_ITEM CSL_CITATION {"citationID":"fF9yfV8r","properties":{"formattedCitation":"(i.e. Borowik et al., 2013; Forchhammer et al., 1998)","plainCitation":"(i.e. Borowik et al., 2013; Forchhammer et al., 1998)","noteIndex":0},"citationItems":[{"id":1895,"uris":["http://zotero.org/users/8743355/items/CR2X7C47"],"itemData":{"id":1895,"type":"article-journal","abstract":"We present a model on plant-deer-climate interactions developed for improving our understanding of the temporal dynamics of deer abundance and, in particular, how intrinsic (density-dependent) and extrinsic (plants, climate) factors influence these dynamics. The model was tested statistically by analysing the dynamics of five Norwegian red deer populations between 1964 and 1993. Direct and delayed density-dependence significantly influenced the development of the populations: delayed density-dependence primarily operated through female density, whereas direct density-dependence acted through both female and male densities. Furthermore, population dynamics of Norwegian red deer were significantly affected by climate (as measured by the global weather phenomenon, the North Atlantic Oscillation: NAO). Warm, snowy winters (high NAO) were associated with decreased deer abundance, whereas the delayed (two-year) effect of warm, snowy winters had a positive effect on deer abundance. Our analyses are argued to have profound implications for the general understanding of climate change and terrestrial ecosystem functioning.","container-title":"Proceedings: Biological Sciences","ISSN":"0962-8452","issue":"1393","note":"publisher: The Royal Society","page":"341-350","source":"JSTOR","title":"Population Dynamics of Norwegian Red Deer: Density-Dependence and Climatic Variation","title-short":"Population Dynamics of Norwegian Red Deer","volume":"265","author":[{"family":"Forchhammer","given":"Mads C."},{"family":"Stenseth","given":"Nils Chr."},{"family":"Post","given":"Eric"},{"family":"Langvatn","given":"Rolf"}],"issued":{"date-parts":[["1998"]]}}},{"id":776,"uris":["http://zotero.org/users/8743355/items/R5H7ZXK2"],"itemData":{"id":776,"type":"article-journal","abstract":"Population densities of large herbivores are determined by the diverse effects of density-dependent and independent environmental factors. In this study, we used the official 1998–2003 inventory data on ungulate numbers from 462 forest districts and 23 national parks across Poland to determine the roles of various environmental factors in shaping country-wide spatial patterns of ungulate abundances. Spatially explicit generalized additive mixed models showed that different sets of environmental variables explained 39 to 50 % of the variation in red deer Cervus elaphus, wild boar Sus scrofa, and roe deer Capreolus capreolus abundances. For all of the studied species, low forest cover and the mean January temperature were the most important factors limiting their numbers. Woodland cover above 40–50 % held the highest densities for these species. Wild boar and roe deer were more numerous in deciduous or mixed woodlands within a matrix of arable land. Furthermore, we found significant positive effects of marshes and water bodies on wild boar abundances. A juxtaposition of obtained results with ongoing environmental changes (global warming, increase in forest cover) may indicate future growth in ungulate distributions and numbers.","container-title":"Acta Theriologica","DOI":"10.1007/s13364-013-0153-x","ISSN":"2190-3743","issue":"4","journalAbbreviation":"Acta Theriol","language":"en","note":"number: 4","page":"403-413","source":"Springer Link","title":"Environmental factors shaping ungulate abundances in Poland","volume":"58","author":[{"family":"Borowik","given":"Tomasz"},{"family":"Cornulier","given":"Thomas"},{"family":"Jędrzejewska","given":"Bogumiła"}],"issued":{"date-parts":[["2013",10,1]]}},"prefix":"i.e. "}],"schema":"https://github.com/citation-style-language/schema/raw/master/csl-citation.json"} </w:instrText>
      </w:r>
      <w:r w:rsidR="00490EAF" w:rsidRPr="00C1478B">
        <w:rPr>
          <w:rFonts w:cs="Times New Roman"/>
          <w:sz w:val="24"/>
          <w:szCs w:val="24"/>
        </w:rPr>
        <w:fldChar w:fldCharType="separate"/>
      </w:r>
      <w:r w:rsidR="004F2318" w:rsidRPr="004F2318">
        <w:rPr>
          <w:rFonts w:cs="Times New Roman"/>
          <w:sz w:val="24"/>
        </w:rPr>
        <w:t>(i.e. Borowik et al., 2013; Forchhammer et al., 1998)</w:t>
      </w:r>
      <w:r w:rsidR="00490EAF" w:rsidRPr="00C1478B">
        <w:rPr>
          <w:rFonts w:cs="Times New Roman"/>
          <w:sz w:val="24"/>
          <w:szCs w:val="24"/>
        </w:rPr>
        <w:fldChar w:fldCharType="end"/>
      </w:r>
      <w:r w:rsidRPr="00C1478B">
        <w:rPr>
          <w:rFonts w:cs="Times New Roman"/>
          <w:sz w:val="24"/>
          <w:szCs w:val="24"/>
        </w:rPr>
        <w:t>. For an overview</w:t>
      </w:r>
      <w:r w:rsidR="005C2E97">
        <w:rPr>
          <w:rFonts w:cs="Times New Roman"/>
          <w:sz w:val="24"/>
          <w:szCs w:val="24"/>
        </w:rPr>
        <w:t xml:space="preserve"> </w:t>
      </w:r>
      <w:r w:rsidR="005C2E97" w:rsidRPr="00F96FF6">
        <w:rPr>
          <w:rFonts w:cs="Times New Roman"/>
          <w:color w:val="4472C4" w:themeColor="accent1"/>
          <w:sz w:val="24"/>
          <w:szCs w:val="24"/>
        </w:rPr>
        <w:t>of the used variables</w:t>
      </w:r>
      <w:r w:rsidRPr="00F96FF6">
        <w:rPr>
          <w:rFonts w:cs="Times New Roman"/>
          <w:color w:val="4472C4" w:themeColor="accent1"/>
          <w:sz w:val="24"/>
          <w:szCs w:val="24"/>
        </w:rPr>
        <w:t xml:space="preserve"> </w:t>
      </w:r>
      <w:r w:rsidRPr="00C1478B">
        <w:rPr>
          <w:rFonts w:cs="Times New Roman"/>
          <w:sz w:val="24"/>
          <w:szCs w:val="24"/>
        </w:rPr>
        <w:t xml:space="preserve">see Table 1. </w:t>
      </w:r>
      <w:r w:rsidR="005C2E97" w:rsidRPr="00F96FF6">
        <w:rPr>
          <w:rFonts w:cs="Times New Roman"/>
          <w:color w:val="4472C4" w:themeColor="accent1"/>
          <w:sz w:val="24"/>
          <w:szCs w:val="24"/>
        </w:rPr>
        <w:t xml:space="preserve">Since red deer movement can cover large areas </w:t>
      </w:r>
      <w:r w:rsidR="005C2E97" w:rsidRPr="00F96FF6">
        <w:rPr>
          <w:color w:val="4472C4" w:themeColor="accent1"/>
          <w:sz w:val="24"/>
          <w:szCs w:val="24"/>
        </w:rPr>
        <w:fldChar w:fldCharType="begin"/>
      </w:r>
      <w:r w:rsidR="005C2E97" w:rsidRPr="00F96FF6">
        <w:rPr>
          <w:rFonts w:cs="Times New Roman"/>
          <w:color w:val="4472C4" w:themeColor="accent1"/>
          <w:sz w:val="24"/>
          <w:szCs w:val="24"/>
        </w:rPr>
        <w:instrText xml:space="preserve"> ADDIN ZOTERO_ITEM CSL_CITATION {"citationID":"hJXCHBEx","properties":{"formattedCitation":"(Henrich et al., 2021; i.e. Szemethy et al., 1999)","plainCitation":"(Henrich et al., 2021; i.e. Szemethy et al., 1999)","noteIndex":0},"citationItems":[{"id":2359,"uris":["http://zotero.org/users/8743355/items/JDH6AJ24"],"itemData":{"id":2359,"type":"article-journal","container-title":"Gibier Faune Sauvage","note":"publisher: Office national de la chasse","page":"607–616","source":"Google Scholar","title":"Home ranges and habitat selection of red deer (Cervus elaphus) on a lowland area","volume":"15","author":[{"family":"Szemethy","given":"L."},{"family":"Heltai","given":"M."},{"family":"Mátrai","given":"K."},{"family":"Peto","given":"Z."}],"issued":{"date-parts":[["1999"]]}},"prefix":"i.e."},{"id":1586,"uris":["http://zotero.org/users/8743355/items/RXPHMB7F"],"itemData":{"id":1586,"type":"article-journal","container-title":"Silva Gabreta","title":"Future perspectives for the monitoring of red deer populations - a case study of a transboundary population in the Bohemian Forest Ecosystem","author":[{"family":"Henrich","given":"Maik"},{"family":"Franke","given":"Frederik"},{"family":"Peterka","given":"Tomáš"},{"family":"Bödeker","given":"Kai"},{"family":"Červenka","given":"Jaroslav"},{"family":"Ebert","given":"Cornelia"},{"family":"Franke","given":"Ulrich"},{"family":"Zenáhlíková","given":"Jitka"},{"family":"Starý","given":"Martin"},{"family":"Peters","given":"Wibke"},{"family":"Heurich","given":"Marco"}],"issued":{"date-parts":[["2021"]]}}}],"schema":"https://github.com/citation-style-language/schema/raw/master/csl-citation.json"} </w:instrText>
      </w:r>
      <w:r w:rsidR="005C2E97" w:rsidRPr="00F96FF6">
        <w:rPr>
          <w:rFonts w:cs="Times New Roman"/>
          <w:color w:val="4472C4" w:themeColor="accent1"/>
          <w:sz w:val="24"/>
          <w:szCs w:val="24"/>
        </w:rPr>
        <w:fldChar w:fldCharType="separate"/>
      </w:r>
      <w:r w:rsidR="005C2E97" w:rsidRPr="00F96FF6">
        <w:rPr>
          <w:rFonts w:cs="Times New Roman"/>
          <w:color w:val="4472C4" w:themeColor="accent1"/>
          <w:sz w:val="24"/>
        </w:rPr>
        <w:t>(Henrich et al., 2021; i.e. Szemethy et al., 1999)</w:t>
      </w:r>
      <w:r w:rsidR="005C2E97" w:rsidRPr="00F96FF6">
        <w:rPr>
          <w:rFonts w:cs="Times New Roman"/>
          <w:color w:val="4472C4" w:themeColor="accent1"/>
          <w:sz w:val="24"/>
          <w:szCs w:val="24"/>
        </w:rPr>
        <w:fldChar w:fldCharType="end"/>
      </w:r>
      <w:r w:rsidR="005C2E97" w:rsidRPr="00F96FF6">
        <w:rPr>
          <w:rFonts w:cs="Times New Roman"/>
          <w:color w:val="4472C4" w:themeColor="accent1"/>
          <w:sz w:val="24"/>
          <w:szCs w:val="24"/>
        </w:rPr>
        <w:t>, a</w:t>
      </w:r>
      <w:r w:rsidRPr="00F96FF6">
        <w:rPr>
          <w:rFonts w:cs="Times New Roman"/>
          <w:color w:val="4472C4" w:themeColor="accent1"/>
          <w:sz w:val="24"/>
          <w:szCs w:val="24"/>
        </w:rPr>
        <w:t>ll variables</w:t>
      </w:r>
      <w:r w:rsidR="005C2E97" w:rsidRPr="00F96FF6">
        <w:rPr>
          <w:rFonts w:cs="Times New Roman"/>
          <w:color w:val="4472C4" w:themeColor="accent1"/>
          <w:sz w:val="24"/>
          <w:szCs w:val="24"/>
        </w:rPr>
        <w:t xml:space="preserve"> (except for the binary data representing carnivore presence and hunting)</w:t>
      </w:r>
      <w:r w:rsidRPr="00F96FF6">
        <w:rPr>
          <w:rFonts w:cs="Times New Roman"/>
          <w:color w:val="4472C4" w:themeColor="accent1"/>
          <w:sz w:val="24"/>
          <w:szCs w:val="24"/>
        </w:rPr>
        <w:t xml:space="preserve"> were calculated for each study site with an additional 10-km radius around the centre </w:t>
      </w:r>
      <w:r w:rsidR="00490EAF" w:rsidRPr="00F96FF6">
        <w:rPr>
          <w:color w:val="4472C4" w:themeColor="accent1"/>
          <w:sz w:val="24"/>
          <w:szCs w:val="24"/>
        </w:rPr>
        <w:fldChar w:fldCharType="begin"/>
      </w:r>
      <w:r w:rsidR="00076222" w:rsidRPr="00F96FF6">
        <w:rPr>
          <w:rFonts w:cs="Times New Roman"/>
          <w:color w:val="4472C4" w:themeColor="accent1"/>
          <w:sz w:val="24"/>
          <w:szCs w:val="24"/>
        </w:rPr>
        <w:instrText xml:space="preserve"> ADDIN ZOTERO_ITEM CSL_CITATION {"citationID":"sceXpzWE","properties":{"formattedCitation":"(about 314 km2; following Melis et al., 2009)","plainCitation":"(about 314 km2; following Melis et al., 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DC"},{"family":"Kojola","given":"Ilpo"},{"family":"Kusak","given":"Josip"},{"family":"Adamic","given":"Miha"},{"family":"Ciuti","given":"Simone"}],"issued":{"date-parts":[["2009"]]}},"prefix":"about 314 km2; following "}],"schema":"https://github.com/citation-style-language/schema/raw/master/csl-citation.json"} </w:instrText>
      </w:r>
      <w:r w:rsidR="00490EAF" w:rsidRPr="00F96FF6">
        <w:rPr>
          <w:rFonts w:cs="Times New Roman"/>
          <w:color w:val="4472C4" w:themeColor="accent1"/>
          <w:sz w:val="24"/>
          <w:szCs w:val="24"/>
        </w:rPr>
        <w:fldChar w:fldCharType="separate"/>
      </w:r>
      <w:r w:rsidR="004F2318" w:rsidRPr="00F96FF6">
        <w:rPr>
          <w:rFonts w:cs="Times New Roman"/>
          <w:color w:val="4472C4" w:themeColor="accent1"/>
          <w:sz w:val="24"/>
        </w:rPr>
        <w:t>(about 314 km2; following Melis et al., 2009)</w:t>
      </w:r>
      <w:r w:rsidR="00490EAF" w:rsidRPr="00F96FF6">
        <w:rPr>
          <w:rFonts w:cs="Times New Roman"/>
          <w:color w:val="4472C4" w:themeColor="accent1"/>
          <w:sz w:val="24"/>
          <w:szCs w:val="24"/>
        </w:rPr>
        <w:fldChar w:fldCharType="end"/>
      </w:r>
      <w:r w:rsidR="00F96FF6">
        <w:rPr>
          <w:rFonts w:cs="Times New Roman"/>
          <w:sz w:val="24"/>
          <w:szCs w:val="24"/>
        </w:rPr>
        <w:t>.</w:t>
      </w:r>
      <w:r w:rsidR="005C2E97" w:rsidRPr="00F96FF6">
        <w:rPr>
          <w:rFonts w:cs="Times New Roman"/>
          <w:sz w:val="24"/>
          <w:szCs w:val="24"/>
        </w:rPr>
        <w:t xml:space="preserve"> </w:t>
      </w:r>
      <w:r w:rsidR="00514B2D">
        <w:rPr>
          <w:rFonts w:cs="Times New Roman"/>
          <w:sz w:val="24"/>
          <w:szCs w:val="24"/>
        </w:rPr>
        <w:t xml:space="preserve">To check the sensitivity of our results, we also applied a </w:t>
      </w:r>
      <w:r w:rsidRPr="00C1478B">
        <w:rPr>
          <w:rFonts w:cs="Times New Roman"/>
          <w:sz w:val="24"/>
          <w:szCs w:val="24"/>
        </w:rPr>
        <w:t xml:space="preserve">5 km-buffer </w:t>
      </w:r>
      <w:r w:rsidR="00514B2D">
        <w:rPr>
          <w:rFonts w:cs="Times New Roman"/>
          <w:sz w:val="24"/>
          <w:szCs w:val="24"/>
        </w:rPr>
        <w:t>and obtained</w:t>
      </w:r>
      <w:r w:rsidR="00514B2D" w:rsidRPr="00C1478B">
        <w:rPr>
          <w:rFonts w:cs="Times New Roman"/>
          <w:sz w:val="24"/>
          <w:szCs w:val="24"/>
        </w:rPr>
        <w:t xml:space="preserve"> </w:t>
      </w:r>
      <w:r w:rsidRPr="00C1478B">
        <w:rPr>
          <w:rFonts w:cs="Times New Roman"/>
          <w:sz w:val="24"/>
          <w:szCs w:val="24"/>
        </w:rPr>
        <w:t>qualitatively similar</w:t>
      </w:r>
      <w:r w:rsidR="00514B2D">
        <w:rPr>
          <w:rFonts w:cs="Times New Roman"/>
          <w:sz w:val="24"/>
          <w:szCs w:val="24"/>
        </w:rPr>
        <w:t xml:space="preserve"> results</w:t>
      </w:r>
      <w:r w:rsidRPr="00C1478B">
        <w:rPr>
          <w:rFonts w:cs="Times New Roman"/>
          <w:sz w:val="24"/>
          <w:szCs w:val="24"/>
        </w:rPr>
        <w:t xml:space="preserve"> </w:t>
      </w:r>
      <w:r w:rsidR="00514B2D">
        <w:rPr>
          <w:rFonts w:cs="Times New Roman"/>
          <w:sz w:val="24"/>
          <w:szCs w:val="24"/>
        </w:rPr>
        <w:t>(</w:t>
      </w:r>
      <w:r w:rsidRPr="00C1478B">
        <w:rPr>
          <w:rFonts w:cs="Times New Roman"/>
          <w:sz w:val="24"/>
          <w:szCs w:val="24"/>
        </w:rPr>
        <w:t xml:space="preserve">Supp. Table S1). </w:t>
      </w:r>
      <w:r w:rsidRPr="00C1478B">
        <w:rPr>
          <w:rFonts w:eastAsia="Times New Roman" w:cs="Times New Roman"/>
          <w:sz w:val="24"/>
          <w:szCs w:val="24"/>
        </w:rPr>
        <w:t xml:space="preserve">For a detailed description of the variables, see the </w:t>
      </w:r>
      <w:r w:rsidRPr="00F96FF6">
        <w:rPr>
          <w:rFonts w:eastAsia="Times New Roman" w:cs="Times New Roman"/>
          <w:color w:val="4472C4" w:themeColor="accent1"/>
          <w:sz w:val="24"/>
          <w:szCs w:val="24"/>
        </w:rPr>
        <w:t>Supporting information</w:t>
      </w:r>
      <w:r w:rsidR="009C7726" w:rsidRPr="00F96FF6">
        <w:rPr>
          <w:rFonts w:eastAsia="Times New Roman" w:cs="Times New Roman"/>
          <w:color w:val="4472C4" w:themeColor="accent1"/>
          <w:sz w:val="24"/>
          <w:szCs w:val="24"/>
        </w:rPr>
        <w:t xml:space="preserve"> II</w:t>
      </w:r>
      <w:r w:rsidRPr="00F96FF6">
        <w:rPr>
          <w:rFonts w:eastAsia="Times New Roman" w:cs="Times New Roman"/>
          <w:color w:val="4472C4" w:themeColor="accent1"/>
          <w:sz w:val="24"/>
          <w:szCs w:val="24"/>
        </w:rPr>
        <w:t xml:space="preserve">. </w:t>
      </w:r>
    </w:p>
    <w:p w14:paraId="572E6FA3" w14:textId="77777777" w:rsidR="00063AD1" w:rsidRPr="00C1478B" w:rsidRDefault="00A529FA" w:rsidP="004F2318">
      <w:pPr>
        <w:pStyle w:val="Caption"/>
        <w:keepNext/>
        <w:spacing w:line="480" w:lineRule="auto"/>
        <w:rPr>
          <w:sz w:val="24"/>
          <w:szCs w:val="24"/>
        </w:rPr>
      </w:pPr>
      <w:r w:rsidRPr="00C1478B">
        <w:rPr>
          <w:color w:val="auto"/>
          <w:sz w:val="24"/>
          <w:szCs w:val="24"/>
        </w:rPr>
        <w:t xml:space="preserve">Table </w:t>
      </w:r>
      <w:r w:rsidR="00490EAF" w:rsidRPr="00C1478B">
        <w:rPr>
          <w:color w:val="auto"/>
          <w:sz w:val="24"/>
          <w:szCs w:val="24"/>
        </w:rPr>
        <w:fldChar w:fldCharType="begin"/>
      </w:r>
      <w:r w:rsidRPr="00C1478B">
        <w:rPr>
          <w:color w:val="auto"/>
          <w:sz w:val="24"/>
          <w:szCs w:val="24"/>
        </w:rPr>
        <w:instrText>SEQ Table \* ARABIC</w:instrText>
      </w:r>
      <w:r w:rsidR="00490EAF" w:rsidRPr="00C1478B">
        <w:rPr>
          <w:color w:val="auto"/>
          <w:sz w:val="24"/>
          <w:szCs w:val="24"/>
        </w:rPr>
        <w:fldChar w:fldCharType="separate"/>
      </w:r>
      <w:r w:rsidRPr="00C1478B">
        <w:rPr>
          <w:color w:val="auto"/>
          <w:sz w:val="24"/>
          <w:szCs w:val="24"/>
        </w:rPr>
        <w:t>1</w:t>
      </w:r>
      <w:r w:rsidR="00490EAF" w:rsidRPr="00C1478B">
        <w:rPr>
          <w:color w:val="auto"/>
          <w:sz w:val="24"/>
          <w:szCs w:val="24"/>
        </w:rPr>
        <w:fldChar w:fldCharType="end"/>
      </w:r>
      <w:r w:rsidRPr="00C1478B">
        <w:rPr>
          <w:color w:val="auto"/>
          <w:sz w:val="24"/>
          <w:szCs w:val="24"/>
        </w:rPr>
        <w:t>: Characteristics of variables explaining red deer density across Europe.</w:t>
      </w:r>
    </w:p>
    <w:tbl>
      <w:tblPr>
        <w:tblStyle w:val="TableGrid"/>
        <w:tblW w:w="9016" w:type="dxa"/>
        <w:tblLayout w:type="fixed"/>
        <w:tblLook w:val="04A0" w:firstRow="1" w:lastRow="0" w:firstColumn="1" w:lastColumn="0" w:noHBand="0" w:noVBand="1"/>
      </w:tblPr>
      <w:tblGrid>
        <w:gridCol w:w="1847"/>
        <w:gridCol w:w="2043"/>
        <w:gridCol w:w="1085"/>
        <w:gridCol w:w="1399"/>
        <w:gridCol w:w="2642"/>
      </w:tblGrid>
      <w:tr w:rsidR="00063AD1" w:rsidRPr="00C1478B" w14:paraId="4DC23F09" w14:textId="77777777" w:rsidTr="00926835">
        <w:tc>
          <w:tcPr>
            <w:tcW w:w="1847" w:type="dxa"/>
            <w:tcBorders>
              <w:top w:val="single" w:sz="18" w:space="0" w:color="000000"/>
              <w:bottom w:val="single" w:sz="18" w:space="0" w:color="000000"/>
            </w:tcBorders>
          </w:tcPr>
          <w:p w14:paraId="2B7D91E3" w14:textId="77777777" w:rsidR="00063AD1" w:rsidRPr="00C1478B" w:rsidRDefault="00A529FA" w:rsidP="004F2318">
            <w:pPr>
              <w:spacing w:after="0" w:line="480" w:lineRule="auto"/>
              <w:rPr>
                <w:rFonts w:cs="Times New Roman"/>
                <w:b/>
                <w:bCs/>
                <w:sz w:val="24"/>
                <w:szCs w:val="24"/>
              </w:rPr>
            </w:pPr>
            <w:r w:rsidRPr="00C1478B">
              <w:rPr>
                <w:rFonts w:eastAsia="Calibri" w:cs="Times New Roman"/>
                <w:b/>
                <w:bCs/>
                <w:sz w:val="24"/>
                <w:szCs w:val="24"/>
              </w:rPr>
              <w:t>Variable</w:t>
            </w:r>
          </w:p>
        </w:tc>
        <w:tc>
          <w:tcPr>
            <w:tcW w:w="2043" w:type="dxa"/>
            <w:tcBorders>
              <w:top w:val="single" w:sz="18" w:space="0" w:color="000000"/>
              <w:bottom w:val="single" w:sz="18" w:space="0" w:color="000000"/>
            </w:tcBorders>
          </w:tcPr>
          <w:p w14:paraId="0B528ADC" w14:textId="77777777" w:rsidR="00063AD1" w:rsidRPr="00C1478B" w:rsidRDefault="00A529FA" w:rsidP="004F2318">
            <w:pPr>
              <w:spacing w:after="0" w:line="480" w:lineRule="auto"/>
              <w:rPr>
                <w:rFonts w:cs="Times New Roman"/>
                <w:b/>
                <w:bCs/>
                <w:sz w:val="24"/>
                <w:szCs w:val="24"/>
              </w:rPr>
            </w:pPr>
            <w:r w:rsidRPr="00C1478B">
              <w:rPr>
                <w:rFonts w:eastAsia="Calibri" w:cs="Times New Roman"/>
                <w:b/>
                <w:bCs/>
                <w:sz w:val="24"/>
                <w:szCs w:val="24"/>
              </w:rPr>
              <w:t>Definition</w:t>
            </w:r>
          </w:p>
        </w:tc>
        <w:tc>
          <w:tcPr>
            <w:tcW w:w="1085" w:type="dxa"/>
            <w:tcBorders>
              <w:top w:val="single" w:sz="18" w:space="0" w:color="000000"/>
              <w:bottom w:val="single" w:sz="18" w:space="0" w:color="000000"/>
            </w:tcBorders>
          </w:tcPr>
          <w:p w14:paraId="78A5C1C8" w14:textId="77777777" w:rsidR="00063AD1" w:rsidRPr="00C1478B" w:rsidRDefault="00A529FA" w:rsidP="004F2318">
            <w:pPr>
              <w:spacing w:after="0" w:line="480" w:lineRule="auto"/>
              <w:rPr>
                <w:rFonts w:cs="Times New Roman"/>
                <w:b/>
                <w:bCs/>
                <w:sz w:val="24"/>
                <w:szCs w:val="24"/>
              </w:rPr>
            </w:pPr>
            <w:r w:rsidRPr="00C1478B">
              <w:rPr>
                <w:rFonts w:eastAsia="Calibri" w:cs="Times New Roman"/>
                <w:b/>
                <w:bCs/>
                <w:sz w:val="24"/>
                <w:szCs w:val="24"/>
              </w:rPr>
              <w:t>Years</w:t>
            </w:r>
          </w:p>
        </w:tc>
        <w:tc>
          <w:tcPr>
            <w:tcW w:w="1399" w:type="dxa"/>
            <w:tcBorders>
              <w:top w:val="single" w:sz="18" w:space="0" w:color="000000"/>
              <w:bottom w:val="single" w:sz="18" w:space="0" w:color="000000"/>
            </w:tcBorders>
          </w:tcPr>
          <w:p w14:paraId="0A0807C7" w14:textId="77777777" w:rsidR="00063AD1" w:rsidRPr="00C1478B" w:rsidRDefault="00A529FA" w:rsidP="004F2318">
            <w:pPr>
              <w:spacing w:after="0" w:line="480" w:lineRule="auto"/>
              <w:rPr>
                <w:rFonts w:cs="Times New Roman"/>
                <w:b/>
                <w:bCs/>
                <w:sz w:val="24"/>
                <w:szCs w:val="24"/>
              </w:rPr>
            </w:pPr>
            <w:r w:rsidRPr="00C1478B">
              <w:rPr>
                <w:rFonts w:eastAsia="Calibri" w:cs="Times New Roman"/>
                <w:b/>
                <w:bCs/>
                <w:sz w:val="24"/>
                <w:szCs w:val="24"/>
              </w:rPr>
              <w:t>Resolution (m)</w:t>
            </w:r>
          </w:p>
        </w:tc>
        <w:tc>
          <w:tcPr>
            <w:tcW w:w="2642" w:type="dxa"/>
            <w:tcBorders>
              <w:top w:val="single" w:sz="18" w:space="0" w:color="000000"/>
              <w:bottom w:val="single" w:sz="18" w:space="0" w:color="000000"/>
            </w:tcBorders>
          </w:tcPr>
          <w:p w14:paraId="711F02FB" w14:textId="77777777" w:rsidR="00063AD1" w:rsidRPr="00C1478B" w:rsidRDefault="00A529FA" w:rsidP="004F2318">
            <w:pPr>
              <w:spacing w:after="0" w:line="480" w:lineRule="auto"/>
              <w:rPr>
                <w:rFonts w:eastAsia="Calibri" w:cs="Times New Roman"/>
                <w:b/>
                <w:bCs/>
                <w:sz w:val="24"/>
                <w:szCs w:val="24"/>
              </w:rPr>
            </w:pPr>
            <w:r w:rsidRPr="00C1478B">
              <w:rPr>
                <w:rFonts w:eastAsia="Calibri" w:cs="Times New Roman"/>
                <w:b/>
                <w:bCs/>
                <w:sz w:val="24"/>
                <w:szCs w:val="24"/>
              </w:rPr>
              <w:t>Range</w:t>
            </w:r>
            <w:r w:rsidRPr="00C1478B">
              <w:rPr>
                <w:rFonts w:eastAsia="Calibri" w:cs="Times New Roman"/>
                <w:b/>
                <w:bCs/>
                <w:sz w:val="24"/>
                <w:szCs w:val="24"/>
                <w:vertAlign w:val="superscript"/>
              </w:rPr>
              <w:t>*</w:t>
            </w:r>
          </w:p>
        </w:tc>
      </w:tr>
      <w:tr w:rsidR="00063AD1" w:rsidRPr="00C1478B" w14:paraId="466AA2B5" w14:textId="77777777" w:rsidTr="00926835">
        <w:tc>
          <w:tcPr>
            <w:tcW w:w="1847" w:type="dxa"/>
            <w:tcBorders>
              <w:top w:val="single" w:sz="18" w:space="0" w:color="000000"/>
            </w:tcBorders>
          </w:tcPr>
          <w:p w14:paraId="2FF90CD2" w14:textId="77777777" w:rsidR="00063AD1" w:rsidRPr="00C1478B" w:rsidRDefault="00A529FA" w:rsidP="004F2318">
            <w:pPr>
              <w:spacing w:after="0" w:line="480" w:lineRule="auto"/>
              <w:rPr>
                <w:rFonts w:eastAsia="Calibri" w:cs="Times New Roman"/>
                <w:sz w:val="24"/>
                <w:szCs w:val="24"/>
              </w:rPr>
            </w:pPr>
            <w:r w:rsidRPr="00C1478B">
              <w:rPr>
                <w:rFonts w:eastAsia="Calibri" w:cs="Times New Roman"/>
                <w:sz w:val="24"/>
                <w:szCs w:val="24"/>
              </w:rPr>
              <w:t>Net primary productivity (NPP)</w:t>
            </w:r>
          </w:p>
        </w:tc>
        <w:tc>
          <w:tcPr>
            <w:tcW w:w="2043" w:type="dxa"/>
            <w:tcBorders>
              <w:top w:val="single" w:sz="18" w:space="0" w:color="000000"/>
            </w:tcBorders>
          </w:tcPr>
          <w:p w14:paraId="006D91E2"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Average NPP</w:t>
            </w:r>
          </w:p>
        </w:tc>
        <w:tc>
          <w:tcPr>
            <w:tcW w:w="1085" w:type="dxa"/>
            <w:tcBorders>
              <w:top w:val="single" w:sz="18" w:space="0" w:color="000000"/>
            </w:tcBorders>
          </w:tcPr>
          <w:p w14:paraId="06824A6B"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2000 - 2020</w:t>
            </w:r>
          </w:p>
        </w:tc>
        <w:tc>
          <w:tcPr>
            <w:tcW w:w="1399" w:type="dxa"/>
            <w:tcBorders>
              <w:top w:val="single" w:sz="18" w:space="0" w:color="000000"/>
            </w:tcBorders>
          </w:tcPr>
          <w:p w14:paraId="4F6DB101"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500 x 500</w:t>
            </w:r>
          </w:p>
        </w:tc>
        <w:tc>
          <w:tcPr>
            <w:tcW w:w="2642" w:type="dxa"/>
            <w:tcBorders>
              <w:top w:val="single" w:sz="18" w:space="0" w:color="000000"/>
            </w:tcBorders>
          </w:tcPr>
          <w:p w14:paraId="3E2C594D" w14:textId="77777777" w:rsidR="00063AD1" w:rsidRPr="00C1478B" w:rsidRDefault="00A529FA" w:rsidP="004F2318">
            <w:pPr>
              <w:spacing w:after="0" w:line="480" w:lineRule="auto"/>
              <w:rPr>
                <w:rFonts w:eastAsia="Calibri"/>
                <w:sz w:val="24"/>
                <w:szCs w:val="24"/>
              </w:rPr>
            </w:pPr>
            <w:r w:rsidRPr="00C1478B">
              <w:rPr>
                <w:rFonts w:eastAsia="Calibri"/>
                <w:sz w:val="24"/>
                <w:szCs w:val="24"/>
              </w:rPr>
              <w:t xml:space="preserve">0.1 – 1.0 </w:t>
            </w:r>
            <w:proofErr w:type="spellStart"/>
            <w:r w:rsidRPr="00C1478B">
              <w:rPr>
                <w:rFonts w:eastAsia="Calibri" w:cs="Times New Roman"/>
                <w:sz w:val="24"/>
                <w:szCs w:val="24"/>
              </w:rPr>
              <w:t>kgC</w:t>
            </w:r>
            <w:proofErr w:type="spellEnd"/>
            <w:r w:rsidRPr="00C1478B">
              <w:rPr>
                <w:rFonts w:eastAsia="Calibri" w:cs="Times New Roman"/>
                <w:sz w:val="24"/>
                <w:szCs w:val="24"/>
              </w:rPr>
              <w:t>/m</w:t>
            </w:r>
            <w:r w:rsidRPr="00C1478B">
              <w:rPr>
                <w:rFonts w:eastAsia="Calibri" w:cs="Times New Roman"/>
                <w:sz w:val="24"/>
                <w:szCs w:val="24"/>
                <w:vertAlign w:val="superscript"/>
              </w:rPr>
              <w:t>2</w:t>
            </w:r>
            <w:r w:rsidRPr="00C1478B">
              <w:rPr>
                <w:rFonts w:eastAsia="Calibri" w:cs="Times New Roman"/>
                <w:sz w:val="24"/>
                <w:szCs w:val="24"/>
              </w:rPr>
              <w:t>/year</w:t>
            </w:r>
          </w:p>
        </w:tc>
      </w:tr>
      <w:tr w:rsidR="00063AD1" w:rsidRPr="00C1478B" w14:paraId="318EA712" w14:textId="77777777" w:rsidTr="00926835">
        <w:tc>
          <w:tcPr>
            <w:tcW w:w="1847" w:type="dxa"/>
          </w:tcPr>
          <w:p w14:paraId="03F0DB64"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Large carnivore presence</w:t>
            </w:r>
          </w:p>
        </w:tc>
        <w:tc>
          <w:tcPr>
            <w:tcW w:w="2043" w:type="dxa"/>
          </w:tcPr>
          <w:p w14:paraId="4A1D3271"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Permanent bear, lynx and/or wolf presence</w:t>
            </w:r>
          </w:p>
        </w:tc>
        <w:tc>
          <w:tcPr>
            <w:tcW w:w="1085" w:type="dxa"/>
          </w:tcPr>
          <w:p w14:paraId="5D24EBD8"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Prior to 2011</w:t>
            </w:r>
          </w:p>
        </w:tc>
        <w:tc>
          <w:tcPr>
            <w:tcW w:w="1399" w:type="dxa"/>
          </w:tcPr>
          <w:p w14:paraId="6C78B2A7"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w:t>
            </w:r>
          </w:p>
        </w:tc>
        <w:tc>
          <w:tcPr>
            <w:tcW w:w="2642" w:type="dxa"/>
          </w:tcPr>
          <w:p w14:paraId="6D6AB42A" w14:textId="47354865"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All predators (n = 26); Lynx (n = 30); Wolf (n = 55); Wolf/Lynx (n = 29);</w:t>
            </w:r>
            <w:r w:rsidR="002C613D">
              <w:rPr>
                <w:rFonts w:eastAsia="Calibri" w:cs="Times New Roman"/>
                <w:sz w:val="24"/>
                <w:szCs w:val="24"/>
              </w:rPr>
              <w:t xml:space="preserve"> </w:t>
            </w:r>
            <w:r w:rsidR="002C613D" w:rsidRPr="00F96FF6">
              <w:rPr>
                <w:rFonts w:eastAsia="Calibri" w:cs="Times New Roman"/>
                <w:color w:val="4472C4" w:themeColor="accent1"/>
                <w:sz w:val="24"/>
                <w:szCs w:val="24"/>
              </w:rPr>
              <w:t>Bear (n = 12),</w:t>
            </w:r>
            <w:r w:rsidRPr="00F96FF6">
              <w:rPr>
                <w:rFonts w:eastAsia="Calibri" w:cs="Times New Roman"/>
                <w:color w:val="4472C4" w:themeColor="accent1"/>
                <w:sz w:val="24"/>
                <w:szCs w:val="24"/>
              </w:rPr>
              <w:t xml:space="preserve"> </w:t>
            </w:r>
            <w:r w:rsidRPr="00C1478B">
              <w:rPr>
                <w:rFonts w:eastAsia="Calibri" w:cs="Times New Roman"/>
                <w:sz w:val="24"/>
                <w:szCs w:val="24"/>
              </w:rPr>
              <w:t>None (n = 341)</w:t>
            </w:r>
          </w:p>
        </w:tc>
      </w:tr>
      <w:tr w:rsidR="00063AD1" w:rsidRPr="00C1478B" w14:paraId="10F23C61" w14:textId="77777777" w:rsidTr="00926835">
        <w:tc>
          <w:tcPr>
            <w:tcW w:w="1847" w:type="dxa"/>
          </w:tcPr>
          <w:p w14:paraId="48AC2219"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lastRenderedPageBreak/>
              <w:t>Hunting by humans</w:t>
            </w:r>
          </w:p>
        </w:tc>
        <w:tc>
          <w:tcPr>
            <w:tcW w:w="2043" w:type="dxa"/>
          </w:tcPr>
          <w:p w14:paraId="0EA4FAA4" w14:textId="77777777" w:rsidR="00063AD1" w:rsidRPr="00C1478B" w:rsidRDefault="00A529FA" w:rsidP="004F2318">
            <w:pPr>
              <w:spacing w:after="0" w:line="480" w:lineRule="auto"/>
              <w:rPr>
                <w:rFonts w:eastAsia="Calibri" w:cs="Times New Roman"/>
                <w:sz w:val="24"/>
                <w:szCs w:val="24"/>
              </w:rPr>
            </w:pPr>
            <w:r w:rsidRPr="00C1478B">
              <w:rPr>
                <w:rFonts w:eastAsia="Calibri" w:cs="Times New Roman"/>
                <w:sz w:val="24"/>
                <w:szCs w:val="24"/>
              </w:rPr>
              <w:t>Hunting presence of humans on red deer populations</w:t>
            </w:r>
          </w:p>
        </w:tc>
        <w:tc>
          <w:tcPr>
            <w:tcW w:w="1085" w:type="dxa"/>
          </w:tcPr>
          <w:p w14:paraId="6A302C15"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w:t>
            </w:r>
          </w:p>
        </w:tc>
        <w:tc>
          <w:tcPr>
            <w:tcW w:w="1399" w:type="dxa"/>
          </w:tcPr>
          <w:p w14:paraId="55181EE8"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w:t>
            </w:r>
          </w:p>
        </w:tc>
        <w:tc>
          <w:tcPr>
            <w:tcW w:w="2642" w:type="dxa"/>
          </w:tcPr>
          <w:p w14:paraId="19669F19" w14:textId="3B8D41E3" w:rsidR="00063AD1" w:rsidRPr="00C1478B" w:rsidRDefault="00A529FA" w:rsidP="004F2318">
            <w:pPr>
              <w:spacing w:after="0" w:line="480" w:lineRule="auto"/>
              <w:rPr>
                <w:rFonts w:cs="Times New Roman"/>
                <w:sz w:val="24"/>
                <w:szCs w:val="24"/>
              </w:rPr>
            </w:pPr>
            <w:r w:rsidRPr="00F96FF6">
              <w:rPr>
                <w:rFonts w:eastAsia="Calibri" w:cs="Times New Roman"/>
                <w:color w:val="4472C4" w:themeColor="accent1"/>
                <w:sz w:val="24"/>
                <w:szCs w:val="24"/>
              </w:rPr>
              <w:t xml:space="preserve">0 (n = </w:t>
            </w:r>
            <w:r w:rsidR="009C0107" w:rsidRPr="00F96FF6">
              <w:rPr>
                <w:rFonts w:eastAsia="Calibri" w:cs="Times New Roman"/>
                <w:color w:val="4472C4" w:themeColor="accent1"/>
                <w:sz w:val="24"/>
                <w:szCs w:val="24"/>
              </w:rPr>
              <w:t>34</w:t>
            </w:r>
            <w:r w:rsidRPr="00F96FF6">
              <w:rPr>
                <w:rFonts w:eastAsia="Calibri" w:cs="Times New Roman"/>
                <w:color w:val="4472C4" w:themeColor="accent1"/>
                <w:sz w:val="24"/>
                <w:szCs w:val="24"/>
              </w:rPr>
              <w:t xml:space="preserve">) /1 (n = </w:t>
            </w:r>
            <w:r w:rsidR="009C0107" w:rsidRPr="00F96FF6">
              <w:rPr>
                <w:rFonts w:eastAsia="Calibri" w:cs="Times New Roman"/>
                <w:color w:val="4472C4" w:themeColor="accent1"/>
                <w:sz w:val="24"/>
                <w:szCs w:val="24"/>
              </w:rPr>
              <w:t>458</w:t>
            </w:r>
            <w:r w:rsidRPr="00F96FF6">
              <w:rPr>
                <w:rFonts w:eastAsia="Calibri" w:cs="Times New Roman"/>
                <w:color w:val="4472C4" w:themeColor="accent1"/>
                <w:sz w:val="24"/>
                <w:szCs w:val="24"/>
              </w:rPr>
              <w:t>)</w:t>
            </w:r>
          </w:p>
        </w:tc>
      </w:tr>
      <w:tr w:rsidR="00063AD1" w:rsidRPr="00C1478B" w14:paraId="26A9C145" w14:textId="77777777" w:rsidTr="00926835">
        <w:tc>
          <w:tcPr>
            <w:tcW w:w="1847" w:type="dxa"/>
          </w:tcPr>
          <w:p w14:paraId="380314DA"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Human influence index (HII)</w:t>
            </w:r>
          </w:p>
        </w:tc>
        <w:tc>
          <w:tcPr>
            <w:tcW w:w="2043" w:type="dxa"/>
          </w:tcPr>
          <w:p w14:paraId="6943D133"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Average HII</w:t>
            </w:r>
          </w:p>
        </w:tc>
        <w:tc>
          <w:tcPr>
            <w:tcW w:w="1085" w:type="dxa"/>
          </w:tcPr>
          <w:p w14:paraId="69BD81D8"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1995 – 2004</w:t>
            </w:r>
          </w:p>
        </w:tc>
        <w:tc>
          <w:tcPr>
            <w:tcW w:w="1399" w:type="dxa"/>
          </w:tcPr>
          <w:p w14:paraId="262B2006"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1000 x 1000</w:t>
            </w:r>
          </w:p>
        </w:tc>
        <w:tc>
          <w:tcPr>
            <w:tcW w:w="2642" w:type="dxa"/>
          </w:tcPr>
          <w:p w14:paraId="5F7856E0"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8.4 – 48.0</w:t>
            </w:r>
          </w:p>
        </w:tc>
      </w:tr>
      <w:tr w:rsidR="00063AD1" w:rsidRPr="00C1478B" w14:paraId="5E793032" w14:textId="77777777" w:rsidTr="00926835">
        <w:tc>
          <w:tcPr>
            <w:tcW w:w="1847" w:type="dxa"/>
          </w:tcPr>
          <w:p w14:paraId="59682B23"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Site protection status</w:t>
            </w:r>
          </w:p>
        </w:tc>
        <w:tc>
          <w:tcPr>
            <w:tcW w:w="2043" w:type="dxa"/>
          </w:tcPr>
          <w:p w14:paraId="0C4BCAF7"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Allocated IUCN Category (I-VI) or Unprotected</w:t>
            </w:r>
          </w:p>
        </w:tc>
        <w:tc>
          <w:tcPr>
            <w:tcW w:w="1085" w:type="dxa"/>
          </w:tcPr>
          <w:p w14:paraId="52B612C3"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w:t>
            </w:r>
          </w:p>
        </w:tc>
        <w:tc>
          <w:tcPr>
            <w:tcW w:w="1399" w:type="dxa"/>
          </w:tcPr>
          <w:p w14:paraId="2DFAA30D"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w:t>
            </w:r>
          </w:p>
        </w:tc>
        <w:tc>
          <w:tcPr>
            <w:tcW w:w="2642" w:type="dxa"/>
          </w:tcPr>
          <w:p w14:paraId="034DE5E5" w14:textId="2240370C" w:rsidR="00063AD1" w:rsidRPr="00C1478B" w:rsidRDefault="00A529FA" w:rsidP="004F2318">
            <w:pPr>
              <w:spacing w:after="0" w:line="480" w:lineRule="auto"/>
              <w:rPr>
                <w:rFonts w:cs="Times New Roman"/>
                <w:sz w:val="24"/>
                <w:szCs w:val="24"/>
              </w:rPr>
            </w:pPr>
            <w:r w:rsidRPr="00F96FF6">
              <w:rPr>
                <w:rFonts w:eastAsia="Calibri" w:cs="Times New Roman"/>
                <w:color w:val="4472C4" w:themeColor="accent1"/>
                <w:sz w:val="24"/>
                <w:szCs w:val="24"/>
              </w:rPr>
              <w:t xml:space="preserve">Unprotected (n = 81), Less strict (n = </w:t>
            </w:r>
            <w:r w:rsidR="009C0107" w:rsidRPr="00F96FF6">
              <w:rPr>
                <w:rFonts w:eastAsia="Calibri" w:cs="Times New Roman"/>
                <w:color w:val="4472C4" w:themeColor="accent1"/>
                <w:sz w:val="24"/>
                <w:szCs w:val="24"/>
              </w:rPr>
              <w:t>221</w:t>
            </w:r>
            <w:r w:rsidRPr="00F96FF6">
              <w:rPr>
                <w:rFonts w:eastAsia="Calibri" w:cs="Times New Roman"/>
                <w:color w:val="4472C4" w:themeColor="accent1"/>
                <w:sz w:val="24"/>
                <w:szCs w:val="24"/>
              </w:rPr>
              <w:t>), Strict (n = 1</w:t>
            </w:r>
            <w:r w:rsidR="009C0107" w:rsidRPr="00F96FF6">
              <w:rPr>
                <w:rFonts w:eastAsia="Calibri" w:cs="Times New Roman"/>
                <w:color w:val="4472C4" w:themeColor="accent1"/>
                <w:sz w:val="24"/>
                <w:szCs w:val="24"/>
              </w:rPr>
              <w:t>90</w:t>
            </w:r>
            <w:r w:rsidRPr="00F96FF6">
              <w:rPr>
                <w:rFonts w:eastAsia="Calibri" w:cs="Times New Roman"/>
                <w:color w:val="4472C4" w:themeColor="accent1"/>
                <w:sz w:val="24"/>
                <w:szCs w:val="24"/>
              </w:rPr>
              <w:t>)</w:t>
            </w:r>
          </w:p>
        </w:tc>
      </w:tr>
      <w:tr w:rsidR="00063AD1" w:rsidRPr="00C1478B" w14:paraId="3D9F84E2" w14:textId="77777777" w:rsidTr="00926835">
        <w:tc>
          <w:tcPr>
            <w:tcW w:w="1847" w:type="dxa"/>
          </w:tcPr>
          <w:p w14:paraId="6A3ADC3C"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Tree cover density</w:t>
            </w:r>
          </w:p>
        </w:tc>
        <w:tc>
          <w:tcPr>
            <w:tcW w:w="2043" w:type="dxa"/>
          </w:tcPr>
          <w:p w14:paraId="6F1FD41E"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Avg. percentage of tree cover</w:t>
            </w:r>
          </w:p>
        </w:tc>
        <w:tc>
          <w:tcPr>
            <w:tcW w:w="1085" w:type="dxa"/>
          </w:tcPr>
          <w:p w14:paraId="33197970"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2000, 2005, 2010, 2015</w:t>
            </w:r>
          </w:p>
        </w:tc>
        <w:tc>
          <w:tcPr>
            <w:tcW w:w="1399" w:type="dxa"/>
          </w:tcPr>
          <w:p w14:paraId="73547EF2"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30 x 30</w:t>
            </w:r>
          </w:p>
        </w:tc>
        <w:tc>
          <w:tcPr>
            <w:tcW w:w="2642" w:type="dxa"/>
          </w:tcPr>
          <w:p w14:paraId="0B971223"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1.2 - 69.5</w:t>
            </w:r>
          </w:p>
        </w:tc>
      </w:tr>
      <w:tr w:rsidR="00063AD1" w:rsidRPr="00C1478B" w14:paraId="13F2D782" w14:textId="77777777" w:rsidTr="00926835">
        <w:tc>
          <w:tcPr>
            <w:tcW w:w="1847" w:type="dxa"/>
          </w:tcPr>
          <w:p w14:paraId="2BB9A679" w14:textId="6519ACC1"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 xml:space="preserve">Palmer drought severity index </w:t>
            </w:r>
            <w:r w:rsidR="007A06DE">
              <w:rPr>
                <w:rFonts w:eastAsia="Calibri" w:cs="Times New Roman"/>
                <w:sz w:val="24"/>
                <w:szCs w:val="24"/>
              </w:rPr>
              <w:t>(</w:t>
            </w:r>
            <w:r w:rsidRPr="00C1478B">
              <w:rPr>
                <w:rFonts w:eastAsia="Calibri" w:cs="Times New Roman"/>
                <w:sz w:val="24"/>
                <w:szCs w:val="24"/>
              </w:rPr>
              <w:t>PDSI)</w:t>
            </w:r>
          </w:p>
        </w:tc>
        <w:tc>
          <w:tcPr>
            <w:tcW w:w="2043" w:type="dxa"/>
          </w:tcPr>
          <w:p w14:paraId="0C3437AB"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Avg. summer PDSI</w:t>
            </w:r>
          </w:p>
          <w:p w14:paraId="4A484814"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(21.06 – 21.09)</w:t>
            </w:r>
          </w:p>
        </w:tc>
        <w:tc>
          <w:tcPr>
            <w:tcW w:w="1085" w:type="dxa"/>
          </w:tcPr>
          <w:p w14:paraId="52020081"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2000 – 2020</w:t>
            </w:r>
          </w:p>
        </w:tc>
        <w:tc>
          <w:tcPr>
            <w:tcW w:w="1399" w:type="dxa"/>
          </w:tcPr>
          <w:p w14:paraId="31DA3B84"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30 x 30</w:t>
            </w:r>
          </w:p>
        </w:tc>
        <w:tc>
          <w:tcPr>
            <w:tcW w:w="2642" w:type="dxa"/>
          </w:tcPr>
          <w:p w14:paraId="1C2A0AF3"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 xml:space="preserve">–1.5 </w:t>
            </w:r>
            <w:proofErr w:type="gramStart"/>
            <w:r w:rsidRPr="00C1478B">
              <w:rPr>
                <w:rFonts w:eastAsia="Calibri" w:cs="Times New Roman"/>
                <w:sz w:val="24"/>
                <w:szCs w:val="24"/>
              </w:rPr>
              <w:t>-  0</w:t>
            </w:r>
            <w:proofErr w:type="gramEnd"/>
            <w:r w:rsidRPr="00C1478B">
              <w:rPr>
                <w:rFonts w:eastAsia="Calibri" w:cs="Times New Roman"/>
                <w:sz w:val="24"/>
                <w:szCs w:val="24"/>
              </w:rPr>
              <w:t>.7</w:t>
            </w:r>
          </w:p>
        </w:tc>
      </w:tr>
      <w:tr w:rsidR="00063AD1" w:rsidRPr="00C1478B" w14:paraId="2E4B830F" w14:textId="77777777" w:rsidTr="00926835">
        <w:tc>
          <w:tcPr>
            <w:tcW w:w="1847" w:type="dxa"/>
            <w:tcBorders>
              <w:bottom w:val="single" w:sz="18" w:space="0" w:color="000000"/>
            </w:tcBorders>
          </w:tcPr>
          <w:p w14:paraId="664257C9"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Normalised difference snow index (NDSI)</w:t>
            </w:r>
          </w:p>
        </w:tc>
        <w:tc>
          <w:tcPr>
            <w:tcW w:w="2043" w:type="dxa"/>
            <w:tcBorders>
              <w:bottom w:val="single" w:sz="18" w:space="0" w:color="000000"/>
            </w:tcBorders>
          </w:tcPr>
          <w:p w14:paraId="1A2EB7C0"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Sum of daily winter NDSI values (21.12 – 21.03)</w:t>
            </w:r>
          </w:p>
        </w:tc>
        <w:tc>
          <w:tcPr>
            <w:tcW w:w="1085" w:type="dxa"/>
            <w:tcBorders>
              <w:bottom w:val="single" w:sz="18" w:space="0" w:color="000000"/>
            </w:tcBorders>
          </w:tcPr>
          <w:p w14:paraId="0D4C12A6"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2000 – 2020</w:t>
            </w:r>
          </w:p>
        </w:tc>
        <w:tc>
          <w:tcPr>
            <w:tcW w:w="1399" w:type="dxa"/>
            <w:tcBorders>
              <w:bottom w:val="single" w:sz="18" w:space="0" w:color="000000"/>
            </w:tcBorders>
          </w:tcPr>
          <w:p w14:paraId="3A74323D"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500 x 500</w:t>
            </w:r>
          </w:p>
        </w:tc>
        <w:tc>
          <w:tcPr>
            <w:tcW w:w="2642" w:type="dxa"/>
            <w:tcBorders>
              <w:bottom w:val="single" w:sz="18" w:space="0" w:color="000000"/>
            </w:tcBorders>
          </w:tcPr>
          <w:p w14:paraId="16B81006" w14:textId="77777777" w:rsidR="00063AD1" w:rsidRPr="00C1478B" w:rsidRDefault="00A529FA" w:rsidP="004F2318">
            <w:pPr>
              <w:spacing w:after="0" w:line="480" w:lineRule="auto"/>
              <w:rPr>
                <w:rFonts w:cs="Times New Roman"/>
                <w:sz w:val="24"/>
                <w:szCs w:val="24"/>
              </w:rPr>
            </w:pPr>
            <w:r w:rsidRPr="00C1478B">
              <w:rPr>
                <w:rFonts w:eastAsia="Calibri" w:cs="Times New Roman"/>
                <w:sz w:val="24"/>
                <w:szCs w:val="24"/>
              </w:rPr>
              <w:t>98 - 61225</w:t>
            </w:r>
          </w:p>
        </w:tc>
      </w:tr>
    </w:tbl>
    <w:p w14:paraId="21EF97DD" w14:textId="77777777" w:rsidR="00063AD1" w:rsidRPr="00C1478B" w:rsidRDefault="00A529FA" w:rsidP="004F2318">
      <w:pPr>
        <w:spacing w:after="0" w:line="480" w:lineRule="auto"/>
        <w:rPr>
          <w:sz w:val="24"/>
          <w:szCs w:val="24"/>
        </w:rPr>
      </w:pPr>
      <w:r w:rsidRPr="00C1478B">
        <w:rPr>
          <w:rFonts w:cs="Times New Roman"/>
          <w:sz w:val="24"/>
          <w:szCs w:val="24"/>
        </w:rPr>
        <w:t>* Considering presence points only</w:t>
      </w:r>
    </w:p>
    <w:p w14:paraId="7FA1C2B6" w14:textId="77777777" w:rsidR="00063AD1" w:rsidRPr="00C1478B" w:rsidRDefault="00063AD1" w:rsidP="004F2318">
      <w:pPr>
        <w:spacing w:after="0" w:line="480" w:lineRule="auto"/>
        <w:rPr>
          <w:rFonts w:cs="Times New Roman"/>
          <w:sz w:val="24"/>
          <w:szCs w:val="24"/>
        </w:rPr>
      </w:pPr>
    </w:p>
    <w:p w14:paraId="7BB7C09E" w14:textId="77777777" w:rsidR="00063AD1" w:rsidRPr="00C1478B" w:rsidRDefault="00A529FA" w:rsidP="003C4A86">
      <w:pPr>
        <w:pStyle w:val="Heading2"/>
        <w:spacing w:line="480" w:lineRule="auto"/>
      </w:pPr>
      <w:r w:rsidRPr="00C1478B">
        <w:lastRenderedPageBreak/>
        <w:t>Statistical analysis</w:t>
      </w:r>
    </w:p>
    <w:p w14:paraId="53655B05" w14:textId="1938D12D" w:rsidR="00063AD1" w:rsidRPr="004B21E8" w:rsidRDefault="00A529FA" w:rsidP="003C4A86">
      <w:pPr>
        <w:spacing w:after="0" w:line="480" w:lineRule="auto"/>
        <w:rPr>
          <w:sz w:val="24"/>
          <w:szCs w:val="24"/>
        </w:rPr>
      </w:pPr>
      <w:r w:rsidRPr="004B21E8">
        <w:rPr>
          <w:sz w:val="24"/>
          <w:szCs w:val="24"/>
        </w:rPr>
        <w:t xml:space="preserve">A generalised additive model was used to analyse the effect of top-down vs. bottom-up variables on red deer population density </w:t>
      </w:r>
      <w:r w:rsidR="00490EAF" w:rsidRPr="004B21E8">
        <w:rPr>
          <w:sz w:val="24"/>
          <w:szCs w:val="24"/>
        </w:rPr>
        <w:fldChar w:fldCharType="begin"/>
      </w:r>
      <w:r w:rsidR="00822356">
        <w:rPr>
          <w:sz w:val="24"/>
          <w:szCs w:val="24"/>
        </w:rPr>
        <w:instrText xml:space="preserve"> ADDIN ZOTERO_ITEM CSL_CITATION {"citationID":"nad1hBrF","properties":{"formattedCitation":"(mgcv package; Wood, 2011)","plainCitation":"(mgcv package; Wood, 2011)","noteIndex":0},"citationItems":[{"id":261,"uris":["http://zotero.org/users/8743355/items/TQFLT3WB"],"itemData":{"id":261,"type":"article-journal","container-title":"Journal of the Royal Statistical Society: Series B (Statistical Methodology)","issue":"1","note":"number: 1","page":"3–36","source":"Google Scholar","title":"Fast stable restricted maximum likelihood and marginal likelihood estimation of semiparametric generalized linear models","volume":"73","author":[{"family":"Wood","given":"Simon N."}],"issued":{"date-parts":[["2011"]]}},"prefix":"mgcv package;"}],"schema":"https://github.com/citation-style-language/schema/raw/master/csl-citation.json"} </w:instrText>
      </w:r>
      <w:r w:rsidR="00490EAF" w:rsidRPr="004B21E8">
        <w:rPr>
          <w:sz w:val="24"/>
          <w:szCs w:val="24"/>
        </w:rPr>
        <w:fldChar w:fldCharType="separate"/>
      </w:r>
      <w:r w:rsidR="004F2318" w:rsidRPr="004F2318">
        <w:rPr>
          <w:rFonts w:cs="Times New Roman"/>
          <w:sz w:val="24"/>
        </w:rPr>
        <w:t>(mgcv package; Wood, 2011)</w:t>
      </w:r>
      <w:r w:rsidR="00490EAF" w:rsidRPr="004B21E8">
        <w:rPr>
          <w:sz w:val="24"/>
          <w:szCs w:val="24"/>
        </w:rPr>
        <w:fldChar w:fldCharType="end"/>
      </w:r>
      <w:r w:rsidRPr="004B21E8">
        <w:rPr>
          <w:sz w:val="24"/>
          <w:szCs w:val="24"/>
        </w:rPr>
        <w:t xml:space="preserve"> within </w:t>
      </w:r>
      <w:r w:rsidRPr="004B21E8">
        <w:rPr>
          <w:rFonts w:eastAsia="Times New Roman" w:cs="Times New Roman"/>
          <w:sz w:val="24"/>
          <w:szCs w:val="24"/>
        </w:rPr>
        <w:t xml:space="preserve">R 4.0.5 </w:t>
      </w:r>
      <w:r w:rsidR="00490EAF" w:rsidRPr="004B21E8">
        <w:rPr>
          <w:sz w:val="24"/>
          <w:szCs w:val="24"/>
        </w:rPr>
        <w:fldChar w:fldCharType="begin"/>
      </w:r>
      <w:r w:rsidR="00076222">
        <w:rPr>
          <w:rFonts w:eastAsia="Times New Roman" w:cs="Times New Roman"/>
          <w:sz w:val="24"/>
          <w:szCs w:val="24"/>
        </w:rPr>
        <w:instrText xml:space="preserve"> ADDIN ZOTERO_ITEM CSL_CITATION {"citationID":"vi4O5GIi","properties":{"formattedCitation":"(R Core Team, 2021)","plainCitation":"(R Core Team, 2021)","noteIndex":0},"citationItems":[{"id":2003,"uris":["http://zotero.org/users/8743355/items/39BBFDB7"],"itemData":{"id":2003,"type":"book","event-place":"Vienna,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490EAF" w:rsidRPr="004B21E8">
        <w:rPr>
          <w:rFonts w:eastAsia="Times New Roman" w:cs="Times New Roman"/>
          <w:sz w:val="24"/>
          <w:szCs w:val="24"/>
        </w:rPr>
        <w:fldChar w:fldCharType="separate"/>
      </w:r>
      <w:r w:rsidR="004F2318" w:rsidRPr="004F2318">
        <w:rPr>
          <w:rFonts w:cs="Times New Roman"/>
          <w:sz w:val="24"/>
        </w:rPr>
        <w:t>(R Core Team, 2021)</w:t>
      </w:r>
      <w:r w:rsidR="00490EAF" w:rsidRPr="004B21E8">
        <w:rPr>
          <w:rFonts w:eastAsia="Times New Roman" w:cs="Times New Roman"/>
          <w:sz w:val="24"/>
          <w:szCs w:val="24"/>
        </w:rPr>
        <w:fldChar w:fldCharType="end"/>
      </w:r>
      <w:r w:rsidRPr="004B21E8">
        <w:rPr>
          <w:sz w:val="24"/>
          <w:szCs w:val="24"/>
        </w:rPr>
        <w:t xml:space="preserve">. Red deer density was the dependent variable, which was log-transformed to meet normality and homoscedasticity assumptions. Within our model, the effects of NPP, human influence index, tree cover density, summer drought and NDSI were represented by spline functions, while large carnivore presence and protection status of a site were added as categorical variables (Table 1). </w:t>
      </w:r>
      <w:r w:rsidR="004B21E8" w:rsidRPr="004B21E8">
        <w:rPr>
          <w:rFonts w:cs="Times New Roman"/>
          <w:sz w:val="24"/>
          <w:szCs w:val="24"/>
        </w:rPr>
        <w:t>Problems with dispersion and heteroscedasticity arose</w:t>
      </w:r>
      <w:r w:rsidR="004B21E8" w:rsidRPr="004B21E8">
        <w:rPr>
          <w:sz w:val="24"/>
          <w:szCs w:val="24"/>
        </w:rPr>
        <w:t xml:space="preserve"> </w:t>
      </w:r>
      <w:r w:rsidR="004B21E8" w:rsidRPr="004B21E8">
        <w:rPr>
          <w:rFonts w:eastAsia="Times New Roman" w:cs="Times New Roman"/>
          <w:color w:val="000000"/>
          <w:sz w:val="24"/>
          <w:szCs w:val="24"/>
        </w:rPr>
        <w:t>d</w:t>
      </w:r>
      <w:r w:rsidR="004B21E8" w:rsidRPr="004B21E8">
        <w:rPr>
          <w:rFonts w:cs="Times New Roman"/>
          <w:sz w:val="24"/>
          <w:szCs w:val="24"/>
        </w:rPr>
        <w:t xml:space="preserve">ue to the small number of sites </w:t>
      </w:r>
      <w:r w:rsidR="000F2863" w:rsidRPr="00F96FF6">
        <w:rPr>
          <w:rFonts w:cs="Times New Roman"/>
          <w:color w:val="4472C4" w:themeColor="accent1"/>
          <w:sz w:val="24"/>
          <w:szCs w:val="24"/>
        </w:rPr>
        <w:t xml:space="preserve">where bears were present; </w:t>
      </w:r>
      <w:bookmarkStart w:id="6" w:name="_Hlk119487220"/>
      <w:r w:rsidR="004B21E8" w:rsidRPr="004B21E8">
        <w:rPr>
          <w:rFonts w:cs="Times New Roman"/>
          <w:sz w:val="24"/>
          <w:szCs w:val="24"/>
        </w:rPr>
        <w:t>lynx-bear (n = 3), wolf-bear (n = 4) and bear only (n = 5)</w:t>
      </w:r>
      <w:bookmarkEnd w:id="6"/>
      <w:r w:rsidR="00E47766">
        <w:rPr>
          <w:rFonts w:cs="Times New Roman"/>
          <w:sz w:val="24"/>
          <w:szCs w:val="24"/>
        </w:rPr>
        <w:t xml:space="preserve">. </w:t>
      </w:r>
      <w:r w:rsidR="000F2863" w:rsidRPr="00F96FF6">
        <w:rPr>
          <w:rFonts w:cs="Times New Roman"/>
          <w:color w:val="4472C4" w:themeColor="accent1"/>
          <w:sz w:val="24"/>
          <w:szCs w:val="24"/>
        </w:rPr>
        <w:t>Instead</w:t>
      </w:r>
      <w:r w:rsidR="00E47766" w:rsidRPr="00F96FF6">
        <w:rPr>
          <w:rFonts w:cs="Times New Roman"/>
          <w:color w:val="4472C4" w:themeColor="accent1"/>
          <w:sz w:val="24"/>
          <w:szCs w:val="24"/>
        </w:rPr>
        <w:t xml:space="preserve">, </w:t>
      </w:r>
      <w:r w:rsidR="004B21E8" w:rsidRPr="00F96FF6">
        <w:rPr>
          <w:rFonts w:cs="Times New Roman"/>
          <w:color w:val="4472C4" w:themeColor="accent1"/>
          <w:sz w:val="24"/>
          <w:szCs w:val="24"/>
        </w:rPr>
        <w:t xml:space="preserve">bear presence </w:t>
      </w:r>
      <w:r w:rsidR="00E47766" w:rsidRPr="00F96FF6">
        <w:rPr>
          <w:rFonts w:cs="Times New Roman"/>
          <w:color w:val="4472C4" w:themeColor="accent1"/>
          <w:sz w:val="24"/>
          <w:szCs w:val="24"/>
        </w:rPr>
        <w:t xml:space="preserve">was </w:t>
      </w:r>
      <w:r w:rsidR="004B21E8" w:rsidRPr="00F96FF6">
        <w:rPr>
          <w:rFonts w:cs="Times New Roman"/>
          <w:color w:val="4472C4" w:themeColor="accent1"/>
          <w:sz w:val="24"/>
          <w:szCs w:val="24"/>
        </w:rPr>
        <w:t xml:space="preserve">represented </w:t>
      </w:r>
      <w:r w:rsidR="00FA7FB7" w:rsidRPr="00F96FF6">
        <w:rPr>
          <w:rFonts w:cs="Times New Roman"/>
          <w:color w:val="4472C4" w:themeColor="accent1"/>
          <w:sz w:val="24"/>
          <w:szCs w:val="24"/>
        </w:rPr>
        <w:t xml:space="preserve">by a factor </w:t>
      </w:r>
      <w:r w:rsidR="009F1DA2" w:rsidRPr="00F96FF6">
        <w:rPr>
          <w:rFonts w:cs="Times New Roman"/>
          <w:color w:val="4472C4" w:themeColor="accent1"/>
          <w:sz w:val="24"/>
          <w:szCs w:val="24"/>
        </w:rPr>
        <w:t>including</w:t>
      </w:r>
      <w:r w:rsidR="00A87A1D" w:rsidRPr="00F96FF6">
        <w:rPr>
          <w:rFonts w:cs="Times New Roman"/>
          <w:color w:val="4472C4" w:themeColor="accent1"/>
          <w:sz w:val="24"/>
          <w:szCs w:val="24"/>
        </w:rPr>
        <w:t xml:space="preserve"> all three categories above (</w:t>
      </w:r>
      <w:r w:rsidR="000F2863" w:rsidRPr="00F96FF6">
        <w:rPr>
          <w:rFonts w:cs="Times New Roman"/>
          <w:color w:val="4472C4" w:themeColor="accent1"/>
          <w:sz w:val="24"/>
          <w:szCs w:val="24"/>
        </w:rPr>
        <w:t xml:space="preserve">“Bear”, </w:t>
      </w:r>
      <w:r w:rsidR="00A87A1D" w:rsidRPr="00F96FF6">
        <w:rPr>
          <w:rFonts w:cs="Times New Roman"/>
          <w:color w:val="4472C4" w:themeColor="accent1"/>
          <w:sz w:val="24"/>
          <w:szCs w:val="24"/>
        </w:rPr>
        <w:t>n = 12) and</w:t>
      </w:r>
      <w:r w:rsidR="00FA7FB7" w:rsidRPr="00F96FF6">
        <w:rPr>
          <w:rFonts w:cs="Times New Roman"/>
          <w:color w:val="4472C4" w:themeColor="accent1"/>
          <w:sz w:val="24"/>
          <w:szCs w:val="24"/>
        </w:rPr>
        <w:t xml:space="preserve"> a second factor</w:t>
      </w:r>
      <w:r w:rsidR="004B21E8" w:rsidRPr="00F96FF6">
        <w:rPr>
          <w:rFonts w:cs="Times New Roman"/>
          <w:color w:val="4472C4" w:themeColor="accent1"/>
          <w:sz w:val="24"/>
          <w:szCs w:val="24"/>
        </w:rPr>
        <w:t xml:space="preserve"> that included all large carnivores (</w:t>
      </w:r>
      <w:r w:rsidR="000F2863" w:rsidRPr="00F96FF6">
        <w:rPr>
          <w:rFonts w:cs="Times New Roman"/>
          <w:color w:val="4472C4" w:themeColor="accent1"/>
          <w:sz w:val="24"/>
          <w:szCs w:val="24"/>
        </w:rPr>
        <w:t xml:space="preserve">“All predators”, </w:t>
      </w:r>
      <w:r w:rsidR="004B21E8" w:rsidRPr="00F96FF6">
        <w:rPr>
          <w:rFonts w:cs="Times New Roman"/>
          <w:color w:val="4472C4" w:themeColor="accent1"/>
          <w:sz w:val="24"/>
          <w:szCs w:val="24"/>
        </w:rPr>
        <w:t xml:space="preserve">n = 26; Table 1). </w:t>
      </w:r>
      <w:r w:rsidRPr="004B21E8">
        <w:rPr>
          <w:sz w:val="24"/>
          <w:szCs w:val="24"/>
        </w:rPr>
        <w:t xml:space="preserve">To test the interactive effects of NPP and human land-use activities with large carnivore presence, spline functions were estimated for each level of large carnivore presence. </w:t>
      </w:r>
      <w:r w:rsidRPr="004B21E8">
        <w:rPr>
          <w:rFonts w:eastAsia="Times New Roman" w:cs="Times New Roman"/>
          <w:color w:val="000000"/>
          <w:sz w:val="24"/>
          <w:szCs w:val="24"/>
        </w:rPr>
        <w:t xml:space="preserve">In total data </w:t>
      </w:r>
      <w:r w:rsidRPr="004B21E8">
        <w:rPr>
          <w:rFonts w:eastAsia="Times New Roman" w:cs="Times New Roman"/>
          <w:sz w:val="24"/>
          <w:szCs w:val="24"/>
        </w:rPr>
        <w:t xml:space="preserve">from </w:t>
      </w:r>
      <w:r w:rsidRPr="004B21E8">
        <w:rPr>
          <w:rFonts w:cs="Times New Roman"/>
          <w:sz w:val="24"/>
          <w:szCs w:val="24"/>
        </w:rPr>
        <w:t>481 study sites across 28 European countries were included in the analyses (Fig. 1).</w:t>
      </w:r>
    </w:p>
    <w:p w14:paraId="72619EC3" w14:textId="77777777" w:rsidR="00063AD1" w:rsidRPr="00C1478B" w:rsidRDefault="00063AD1" w:rsidP="004F2318">
      <w:pPr>
        <w:spacing w:after="0" w:line="480" w:lineRule="auto"/>
        <w:rPr>
          <w:rFonts w:cs="Times New Roman"/>
          <w:sz w:val="24"/>
          <w:szCs w:val="24"/>
        </w:rPr>
      </w:pPr>
    </w:p>
    <w:p w14:paraId="261497C7" w14:textId="77777777" w:rsidR="00063AD1" w:rsidRPr="00211F44" w:rsidRDefault="00A529FA" w:rsidP="003C4A86">
      <w:pPr>
        <w:pStyle w:val="Heading1"/>
        <w:spacing w:line="480" w:lineRule="auto"/>
        <w:rPr>
          <w:lang w:val="en-GB"/>
        </w:rPr>
      </w:pPr>
      <w:bookmarkStart w:id="7" w:name="_Hlk97028338"/>
      <w:r w:rsidRPr="00211F44">
        <w:rPr>
          <w:lang w:val="en-GB"/>
        </w:rPr>
        <w:t>Results</w:t>
      </w:r>
    </w:p>
    <w:p w14:paraId="7F0F675C" w14:textId="73F192E1" w:rsidR="00F124DF" w:rsidRPr="00574D89" w:rsidRDefault="00BA7408" w:rsidP="00212FD9">
      <w:pPr>
        <w:spacing w:after="0" w:line="480" w:lineRule="auto"/>
        <w:rPr>
          <w:rFonts w:cs="Times New Roman"/>
          <w:sz w:val="24"/>
          <w:szCs w:val="24"/>
        </w:rPr>
      </w:pPr>
      <w:r>
        <w:rPr>
          <w:rFonts w:cs="Times New Roman"/>
          <w:sz w:val="24"/>
          <w:szCs w:val="24"/>
        </w:rPr>
        <w:t>R</w:t>
      </w:r>
      <w:r w:rsidR="00F124DF" w:rsidRPr="00574D89">
        <w:rPr>
          <w:rFonts w:cs="Times New Roman"/>
          <w:sz w:val="24"/>
          <w:szCs w:val="24"/>
        </w:rPr>
        <w:t xml:space="preserve">ed deer density varied by over three orders of magnitude, between 0.03 and 44.6 individuals per 100 ha. Based on our analysis, a substantial amount of the variance could be attributed to </w:t>
      </w:r>
      <w:r w:rsidR="00F124DF" w:rsidRPr="00F96FF6">
        <w:rPr>
          <w:rFonts w:cs="Times New Roman"/>
          <w:color w:val="4472C4" w:themeColor="accent1"/>
          <w:sz w:val="24"/>
          <w:szCs w:val="24"/>
        </w:rPr>
        <w:t xml:space="preserve">the </w:t>
      </w:r>
      <w:r w:rsidR="001C1A43" w:rsidRPr="00F96FF6">
        <w:rPr>
          <w:rFonts w:cs="Times New Roman"/>
          <w:color w:val="4472C4" w:themeColor="accent1"/>
          <w:sz w:val="24"/>
          <w:szCs w:val="24"/>
        </w:rPr>
        <w:t xml:space="preserve">included model </w:t>
      </w:r>
      <w:r w:rsidR="00F124DF" w:rsidRPr="00F96FF6">
        <w:rPr>
          <w:rFonts w:cs="Times New Roman"/>
          <w:color w:val="4472C4" w:themeColor="accent1"/>
          <w:sz w:val="24"/>
          <w:szCs w:val="24"/>
        </w:rPr>
        <w:t xml:space="preserve">predictors (n = </w:t>
      </w:r>
      <w:r w:rsidR="00980B74" w:rsidRPr="00F96FF6">
        <w:rPr>
          <w:rFonts w:cs="Times New Roman"/>
          <w:color w:val="4472C4" w:themeColor="accent1"/>
          <w:sz w:val="24"/>
          <w:szCs w:val="24"/>
        </w:rPr>
        <w:t>492</w:t>
      </w:r>
      <w:r w:rsidR="00F124DF" w:rsidRPr="00F96FF6">
        <w:rPr>
          <w:rFonts w:cs="Times New Roman"/>
          <w:color w:val="4472C4" w:themeColor="accent1"/>
          <w:sz w:val="24"/>
          <w:szCs w:val="24"/>
        </w:rPr>
        <w:t>, adjusted R</w:t>
      </w:r>
      <w:r w:rsidR="00F124DF" w:rsidRPr="00F96FF6">
        <w:rPr>
          <w:rFonts w:cs="Times New Roman"/>
          <w:color w:val="4472C4" w:themeColor="accent1"/>
          <w:sz w:val="24"/>
          <w:szCs w:val="24"/>
          <w:vertAlign w:val="superscript"/>
        </w:rPr>
        <w:t>2</w:t>
      </w:r>
      <w:r w:rsidR="00F124DF" w:rsidRPr="00F96FF6">
        <w:rPr>
          <w:rFonts w:cs="Times New Roman"/>
          <w:color w:val="4472C4" w:themeColor="accent1"/>
          <w:sz w:val="24"/>
          <w:szCs w:val="24"/>
        </w:rPr>
        <w:t xml:space="preserve"> = 0.</w:t>
      </w:r>
      <w:r w:rsidR="00980B74" w:rsidRPr="00F96FF6">
        <w:rPr>
          <w:rFonts w:cs="Times New Roman"/>
          <w:color w:val="4472C4" w:themeColor="accent1"/>
          <w:sz w:val="24"/>
          <w:szCs w:val="24"/>
        </w:rPr>
        <w:t>34</w:t>
      </w:r>
      <w:r w:rsidR="00F124DF" w:rsidRPr="00F96FF6">
        <w:rPr>
          <w:rFonts w:cs="Times New Roman"/>
          <w:color w:val="4472C4" w:themeColor="accent1"/>
          <w:sz w:val="24"/>
          <w:szCs w:val="24"/>
        </w:rPr>
        <w:t xml:space="preserve">). </w:t>
      </w:r>
      <w:r w:rsidR="00F124DF" w:rsidRPr="00574D89">
        <w:rPr>
          <w:rFonts w:cs="Times New Roman"/>
          <w:sz w:val="24"/>
          <w:szCs w:val="24"/>
        </w:rPr>
        <w:t xml:space="preserve">Red deer density varied depending on large carnivore </w:t>
      </w:r>
      <w:r w:rsidR="007A06DE" w:rsidRPr="001C1A43">
        <w:rPr>
          <w:rFonts w:cs="Times New Roman"/>
          <w:sz w:val="24"/>
          <w:szCs w:val="24"/>
        </w:rPr>
        <w:t>presence</w:t>
      </w:r>
      <w:r w:rsidR="00F124DF" w:rsidRPr="001C1A43">
        <w:rPr>
          <w:rFonts w:cs="Times New Roman"/>
          <w:sz w:val="24"/>
          <w:szCs w:val="24"/>
        </w:rPr>
        <w:t xml:space="preserve"> </w:t>
      </w:r>
      <w:r w:rsidR="00F124DF" w:rsidRPr="00F96FF6">
        <w:rPr>
          <w:rFonts w:cs="Times New Roman"/>
          <w:color w:val="4472C4" w:themeColor="accent1"/>
          <w:sz w:val="24"/>
          <w:szCs w:val="24"/>
        </w:rPr>
        <w:t>(</w:t>
      </w:r>
      <w:r w:rsidR="00980B74" w:rsidRPr="00F96FF6">
        <w:rPr>
          <w:rFonts w:cs="Times New Roman"/>
          <w:color w:val="4472C4" w:themeColor="accent1"/>
          <w:sz w:val="24"/>
          <w:szCs w:val="24"/>
        </w:rPr>
        <w:t>F</w:t>
      </w:r>
      <w:r w:rsidR="00980B74" w:rsidRPr="00F96FF6">
        <w:rPr>
          <w:rFonts w:cs="Times New Roman"/>
          <w:color w:val="4472C4" w:themeColor="accent1"/>
          <w:sz w:val="24"/>
          <w:szCs w:val="24"/>
          <w:vertAlign w:val="subscript"/>
        </w:rPr>
        <w:t>5</w:t>
      </w:r>
      <w:r w:rsidR="00F124DF" w:rsidRPr="00F96FF6">
        <w:rPr>
          <w:rFonts w:cs="Times New Roman"/>
          <w:color w:val="4472C4" w:themeColor="accent1"/>
          <w:sz w:val="24"/>
          <w:szCs w:val="24"/>
          <w:vertAlign w:val="subscript"/>
        </w:rPr>
        <w:t>,</w:t>
      </w:r>
      <w:r w:rsidR="00B86119" w:rsidRPr="00F96FF6">
        <w:rPr>
          <w:rFonts w:cs="Times New Roman"/>
          <w:color w:val="4472C4" w:themeColor="accent1"/>
          <w:sz w:val="24"/>
          <w:szCs w:val="24"/>
          <w:vertAlign w:val="subscript"/>
        </w:rPr>
        <w:t xml:space="preserve">448 </w:t>
      </w:r>
      <w:r w:rsidR="00F124DF" w:rsidRPr="00F96FF6">
        <w:rPr>
          <w:rFonts w:cs="Times New Roman"/>
          <w:color w:val="4472C4" w:themeColor="accent1"/>
          <w:sz w:val="24"/>
          <w:szCs w:val="24"/>
        </w:rPr>
        <w:t>= 2.</w:t>
      </w:r>
      <w:r w:rsidR="00980B74" w:rsidRPr="00F96FF6">
        <w:rPr>
          <w:rFonts w:cs="Times New Roman"/>
          <w:color w:val="4472C4" w:themeColor="accent1"/>
          <w:sz w:val="24"/>
          <w:szCs w:val="24"/>
        </w:rPr>
        <w:t>18</w:t>
      </w:r>
      <w:r w:rsidR="00F124DF" w:rsidRPr="00F96FF6">
        <w:rPr>
          <w:rFonts w:cs="Times New Roman"/>
          <w:color w:val="4472C4" w:themeColor="accent1"/>
          <w:sz w:val="24"/>
          <w:szCs w:val="24"/>
        </w:rPr>
        <w:t>, p = 0.</w:t>
      </w:r>
      <w:r w:rsidR="00980B74" w:rsidRPr="00F96FF6">
        <w:rPr>
          <w:rFonts w:cs="Times New Roman"/>
          <w:color w:val="4472C4" w:themeColor="accent1"/>
          <w:sz w:val="24"/>
          <w:szCs w:val="24"/>
        </w:rPr>
        <w:t>056</w:t>
      </w:r>
      <w:r w:rsidR="00F124DF" w:rsidRPr="00F96FF6">
        <w:rPr>
          <w:rFonts w:cs="Times New Roman"/>
          <w:color w:val="4472C4" w:themeColor="accent1"/>
          <w:sz w:val="24"/>
          <w:szCs w:val="24"/>
        </w:rPr>
        <w:t>)</w:t>
      </w:r>
      <w:r w:rsidR="00F124DF" w:rsidRPr="00574D89">
        <w:rPr>
          <w:rFonts w:cs="Times New Roman"/>
          <w:sz w:val="24"/>
          <w:szCs w:val="24"/>
        </w:rPr>
        <w:t>, as it was negatively associated with the presence of all three large carnivore species and tended to be higher at sites where lynx was the only large carnivore present (</w:t>
      </w:r>
      <w:r w:rsidR="000A06FB" w:rsidRPr="00574D89">
        <w:rPr>
          <w:rFonts w:cs="Times New Roman"/>
          <w:sz w:val="24"/>
          <w:szCs w:val="24"/>
        </w:rPr>
        <w:t>Supp. Table S2</w:t>
      </w:r>
      <w:r w:rsidR="00F124DF" w:rsidRPr="00574D89">
        <w:rPr>
          <w:rFonts w:cs="Times New Roman"/>
          <w:sz w:val="24"/>
          <w:szCs w:val="24"/>
        </w:rPr>
        <w:t xml:space="preserve">, Fig. </w:t>
      </w:r>
      <w:r w:rsidR="00521205" w:rsidRPr="00574D89">
        <w:rPr>
          <w:rFonts w:cs="Times New Roman"/>
          <w:sz w:val="24"/>
          <w:szCs w:val="24"/>
        </w:rPr>
        <w:t>2</w:t>
      </w:r>
      <w:r w:rsidR="00F124DF" w:rsidRPr="00574D89">
        <w:rPr>
          <w:rFonts w:cs="Times New Roman"/>
          <w:sz w:val="24"/>
          <w:szCs w:val="24"/>
        </w:rPr>
        <w:t xml:space="preserve">). </w:t>
      </w:r>
      <w:r w:rsidR="00F124DF" w:rsidRPr="00F96FF6">
        <w:rPr>
          <w:rFonts w:cs="Times New Roman"/>
          <w:color w:val="4472C4" w:themeColor="accent1"/>
          <w:sz w:val="24"/>
          <w:szCs w:val="24"/>
        </w:rPr>
        <w:t>By contrast, no effect of wolf</w:t>
      </w:r>
      <w:r w:rsidR="001C1A43" w:rsidRPr="00F96FF6">
        <w:rPr>
          <w:rFonts w:cs="Times New Roman"/>
          <w:color w:val="4472C4" w:themeColor="accent1"/>
          <w:sz w:val="24"/>
          <w:szCs w:val="24"/>
        </w:rPr>
        <w:t xml:space="preserve"> presence on red deer density</w:t>
      </w:r>
      <w:r w:rsidR="00F124DF" w:rsidRPr="00F96FF6">
        <w:rPr>
          <w:rFonts w:cs="Times New Roman"/>
          <w:color w:val="4472C4" w:themeColor="accent1"/>
          <w:sz w:val="24"/>
          <w:szCs w:val="24"/>
        </w:rPr>
        <w:t xml:space="preserve"> was found, neither</w:t>
      </w:r>
      <w:r w:rsidR="001C1A43" w:rsidRPr="00F96FF6">
        <w:rPr>
          <w:rFonts w:cs="Times New Roman"/>
          <w:color w:val="4472C4" w:themeColor="accent1"/>
          <w:sz w:val="24"/>
          <w:szCs w:val="24"/>
        </w:rPr>
        <w:t xml:space="preserve"> when it was present</w:t>
      </w:r>
      <w:r w:rsidR="00F124DF" w:rsidRPr="00F96FF6">
        <w:rPr>
          <w:rFonts w:cs="Times New Roman"/>
          <w:color w:val="4472C4" w:themeColor="accent1"/>
          <w:sz w:val="24"/>
          <w:szCs w:val="24"/>
        </w:rPr>
        <w:t xml:space="preserve"> as the sole carnivore nor </w:t>
      </w:r>
      <w:r w:rsidR="001C1A43" w:rsidRPr="00F96FF6">
        <w:rPr>
          <w:rFonts w:cs="Times New Roman"/>
          <w:color w:val="4472C4" w:themeColor="accent1"/>
          <w:sz w:val="24"/>
          <w:szCs w:val="24"/>
        </w:rPr>
        <w:t xml:space="preserve">when it </w:t>
      </w:r>
      <w:r w:rsidR="001C1A43" w:rsidRPr="00F96FF6">
        <w:rPr>
          <w:rFonts w:cs="Times New Roman"/>
          <w:color w:val="4472C4" w:themeColor="accent1"/>
          <w:sz w:val="24"/>
          <w:szCs w:val="24"/>
        </w:rPr>
        <w:lastRenderedPageBreak/>
        <w:t xml:space="preserve">occurred </w:t>
      </w:r>
      <w:r w:rsidR="00F124DF" w:rsidRPr="00F96FF6">
        <w:rPr>
          <w:rFonts w:cs="Times New Roman"/>
          <w:color w:val="4472C4" w:themeColor="accent1"/>
          <w:sz w:val="24"/>
          <w:szCs w:val="24"/>
        </w:rPr>
        <w:t>in combination with lynx</w:t>
      </w:r>
      <w:r w:rsidR="001C1A43" w:rsidRPr="00F96FF6">
        <w:rPr>
          <w:rFonts w:cs="Times New Roman"/>
          <w:color w:val="4472C4" w:themeColor="accent1"/>
          <w:sz w:val="24"/>
          <w:szCs w:val="24"/>
        </w:rPr>
        <w:t xml:space="preserve">. </w:t>
      </w:r>
      <w:proofErr w:type="gramStart"/>
      <w:r w:rsidR="001C1A43" w:rsidRPr="00F96FF6">
        <w:rPr>
          <w:rFonts w:cs="Times New Roman"/>
          <w:color w:val="4472C4" w:themeColor="accent1"/>
          <w:sz w:val="24"/>
          <w:szCs w:val="24"/>
        </w:rPr>
        <w:t>Also</w:t>
      </w:r>
      <w:proofErr w:type="gramEnd"/>
      <w:r w:rsidR="001C1A43" w:rsidRPr="00F96FF6">
        <w:rPr>
          <w:rFonts w:cs="Times New Roman"/>
          <w:color w:val="4472C4" w:themeColor="accent1"/>
          <w:sz w:val="24"/>
          <w:szCs w:val="24"/>
        </w:rPr>
        <w:t xml:space="preserve"> the presence of </w:t>
      </w:r>
      <w:r w:rsidR="0079704F" w:rsidRPr="00F96FF6">
        <w:rPr>
          <w:rFonts w:cs="Times New Roman"/>
          <w:color w:val="4472C4" w:themeColor="accent1"/>
          <w:sz w:val="24"/>
          <w:szCs w:val="24"/>
        </w:rPr>
        <w:t xml:space="preserve">bear in combination with lynx or wolf </w:t>
      </w:r>
      <w:r w:rsidR="001C1A43" w:rsidRPr="00F96FF6">
        <w:rPr>
          <w:rFonts w:cs="Times New Roman"/>
          <w:color w:val="4472C4" w:themeColor="accent1"/>
          <w:sz w:val="24"/>
          <w:szCs w:val="24"/>
        </w:rPr>
        <w:t>did not reduce red deer density</w:t>
      </w:r>
      <w:r w:rsidR="0079704F" w:rsidRPr="00F96FF6">
        <w:rPr>
          <w:rFonts w:cs="Times New Roman"/>
          <w:color w:val="4472C4" w:themeColor="accent1"/>
          <w:sz w:val="24"/>
          <w:szCs w:val="24"/>
        </w:rPr>
        <w:t xml:space="preserve"> (Supp. Table S2)</w:t>
      </w:r>
      <w:r w:rsidR="00F124DF" w:rsidRPr="00F96FF6">
        <w:rPr>
          <w:rFonts w:cs="Times New Roman"/>
          <w:color w:val="4472C4" w:themeColor="accent1"/>
          <w:sz w:val="24"/>
          <w:szCs w:val="24"/>
        </w:rPr>
        <w:t xml:space="preserve">. </w:t>
      </w:r>
      <w:r w:rsidR="00F124DF" w:rsidRPr="00574D89">
        <w:rPr>
          <w:rFonts w:cs="Times New Roman"/>
          <w:sz w:val="24"/>
          <w:szCs w:val="24"/>
        </w:rPr>
        <w:t xml:space="preserve">In the absence of large carnivore species, red deer density varied, albeit without </w:t>
      </w:r>
      <w:r w:rsidR="00514B2D">
        <w:rPr>
          <w:rFonts w:cs="Times New Roman"/>
          <w:sz w:val="24"/>
          <w:szCs w:val="24"/>
        </w:rPr>
        <w:t xml:space="preserve">a </w:t>
      </w:r>
      <w:r w:rsidR="00F124DF" w:rsidRPr="00574D89">
        <w:rPr>
          <w:rFonts w:cs="Times New Roman"/>
          <w:sz w:val="24"/>
          <w:szCs w:val="24"/>
        </w:rPr>
        <w:t xml:space="preserve">clear pattern, with </w:t>
      </w:r>
      <w:r w:rsidR="001C1A43">
        <w:rPr>
          <w:rFonts w:cs="Times New Roman"/>
          <w:sz w:val="24"/>
          <w:szCs w:val="24"/>
        </w:rPr>
        <w:t xml:space="preserve">net primary </w:t>
      </w:r>
      <w:r w:rsidR="00F124DF" w:rsidRPr="00574D89">
        <w:rPr>
          <w:rFonts w:cs="Times New Roman"/>
          <w:sz w:val="24"/>
          <w:szCs w:val="24"/>
        </w:rPr>
        <w:t xml:space="preserve">productivity </w:t>
      </w:r>
      <w:r w:rsidR="00F124DF" w:rsidRPr="00F96FF6">
        <w:rPr>
          <w:rFonts w:cs="Times New Roman"/>
          <w:color w:val="4472C4" w:themeColor="accent1"/>
          <w:sz w:val="24"/>
          <w:szCs w:val="24"/>
        </w:rPr>
        <w:t>(F</w:t>
      </w:r>
      <w:r w:rsidR="00F124DF" w:rsidRPr="00F96FF6">
        <w:rPr>
          <w:rFonts w:cs="Times New Roman"/>
          <w:color w:val="4472C4" w:themeColor="accent1"/>
          <w:sz w:val="24"/>
          <w:szCs w:val="24"/>
          <w:vertAlign w:val="subscript"/>
        </w:rPr>
        <w:t>6,</w:t>
      </w:r>
      <w:r w:rsidR="00B86119" w:rsidRPr="00F96FF6">
        <w:rPr>
          <w:rFonts w:cs="Times New Roman"/>
          <w:color w:val="4472C4" w:themeColor="accent1"/>
          <w:sz w:val="24"/>
          <w:szCs w:val="24"/>
          <w:vertAlign w:val="subscript"/>
        </w:rPr>
        <w:t>448</w:t>
      </w:r>
      <w:r w:rsidR="00B86119" w:rsidRPr="00F96FF6">
        <w:rPr>
          <w:rFonts w:cs="Times New Roman"/>
          <w:color w:val="4472C4" w:themeColor="accent1"/>
          <w:sz w:val="24"/>
          <w:szCs w:val="24"/>
        </w:rPr>
        <w:t xml:space="preserve"> </w:t>
      </w:r>
      <w:r w:rsidR="00F124DF" w:rsidRPr="00F96FF6">
        <w:rPr>
          <w:rFonts w:cs="Times New Roman"/>
          <w:color w:val="4472C4" w:themeColor="accent1"/>
          <w:sz w:val="24"/>
          <w:szCs w:val="24"/>
        </w:rPr>
        <w:t xml:space="preserve">= </w:t>
      </w:r>
      <w:r w:rsidR="009C0107" w:rsidRPr="00F96FF6">
        <w:rPr>
          <w:rFonts w:cs="Times New Roman"/>
          <w:color w:val="4472C4" w:themeColor="accent1"/>
          <w:sz w:val="24"/>
          <w:szCs w:val="24"/>
        </w:rPr>
        <w:t>3</w:t>
      </w:r>
      <w:r w:rsidR="00F124DF" w:rsidRPr="00F96FF6">
        <w:rPr>
          <w:rFonts w:cs="Times New Roman"/>
          <w:color w:val="4472C4" w:themeColor="accent1"/>
          <w:sz w:val="24"/>
          <w:szCs w:val="24"/>
        </w:rPr>
        <w:t>.</w:t>
      </w:r>
      <w:r w:rsidR="009C0107" w:rsidRPr="00F96FF6">
        <w:rPr>
          <w:rFonts w:cs="Times New Roman"/>
          <w:color w:val="4472C4" w:themeColor="accent1"/>
          <w:sz w:val="24"/>
          <w:szCs w:val="24"/>
        </w:rPr>
        <w:t>0</w:t>
      </w:r>
      <w:r w:rsidR="00F124DF" w:rsidRPr="00F96FF6">
        <w:rPr>
          <w:rFonts w:cs="Times New Roman"/>
          <w:color w:val="4472C4" w:themeColor="accent1"/>
          <w:sz w:val="24"/>
          <w:szCs w:val="24"/>
        </w:rPr>
        <w:t xml:space="preserve">, p = 0.005). </w:t>
      </w:r>
      <w:r w:rsidR="005E0B43" w:rsidRPr="00F96FF6">
        <w:rPr>
          <w:rFonts w:cs="Times New Roman"/>
          <w:color w:val="4472C4" w:themeColor="accent1"/>
          <w:sz w:val="24"/>
          <w:szCs w:val="24"/>
        </w:rPr>
        <w:t>By contrast,</w:t>
      </w:r>
      <w:r w:rsidR="00E71166" w:rsidRPr="00F96FF6">
        <w:rPr>
          <w:rFonts w:cs="Times New Roman"/>
          <w:color w:val="4472C4" w:themeColor="accent1"/>
          <w:sz w:val="24"/>
          <w:szCs w:val="24"/>
        </w:rPr>
        <w:t xml:space="preserve"> in the presence of all three large carnivores</w:t>
      </w:r>
      <w:r w:rsidR="005E0B43" w:rsidRPr="00F96FF6">
        <w:rPr>
          <w:rFonts w:cs="Times New Roman"/>
          <w:color w:val="4472C4" w:themeColor="accent1"/>
          <w:sz w:val="24"/>
          <w:szCs w:val="24"/>
        </w:rPr>
        <w:t xml:space="preserve"> red deer density linearly increased </w:t>
      </w:r>
      <w:r w:rsidR="00E71166" w:rsidRPr="00F96FF6">
        <w:rPr>
          <w:rFonts w:cs="Times New Roman"/>
          <w:color w:val="4472C4" w:themeColor="accent1"/>
          <w:sz w:val="24"/>
          <w:szCs w:val="24"/>
        </w:rPr>
        <w:t xml:space="preserve">with net primary productivity, but this was not significant (Table 2; Fig. 3). In addition, no relation between red deer density and net primary productivity was found for sites with either wolf, lynx, </w:t>
      </w:r>
      <w:proofErr w:type="gramStart"/>
      <w:r w:rsidR="00E71166" w:rsidRPr="00F96FF6">
        <w:rPr>
          <w:rFonts w:cs="Times New Roman"/>
          <w:color w:val="4472C4" w:themeColor="accent1"/>
          <w:sz w:val="24"/>
          <w:szCs w:val="24"/>
        </w:rPr>
        <w:t>bear</w:t>
      </w:r>
      <w:proofErr w:type="gramEnd"/>
      <w:r w:rsidR="00E71166" w:rsidRPr="00F96FF6">
        <w:rPr>
          <w:rFonts w:cs="Times New Roman"/>
          <w:color w:val="4472C4" w:themeColor="accent1"/>
          <w:sz w:val="24"/>
          <w:szCs w:val="24"/>
        </w:rPr>
        <w:t xml:space="preserve"> or a combination (Table 2)</w:t>
      </w:r>
      <w:r w:rsidR="00212FD9" w:rsidRPr="00F96FF6">
        <w:rPr>
          <w:rFonts w:cs="Times New Roman"/>
          <w:color w:val="4472C4" w:themeColor="accent1"/>
          <w:sz w:val="24"/>
          <w:szCs w:val="24"/>
        </w:rPr>
        <w:t xml:space="preserve">. </w:t>
      </w:r>
      <w:r w:rsidR="00F124DF" w:rsidRPr="00574D89">
        <w:rPr>
          <w:rFonts w:cs="Times New Roman"/>
          <w:sz w:val="24"/>
          <w:szCs w:val="24"/>
        </w:rPr>
        <w:t xml:space="preserve">In contrast, </w:t>
      </w:r>
      <w:r w:rsidR="00161347" w:rsidRPr="00574D89">
        <w:rPr>
          <w:rFonts w:cs="Times New Roman"/>
          <w:sz w:val="24"/>
          <w:szCs w:val="24"/>
        </w:rPr>
        <w:t xml:space="preserve">red deer density was significantly higher at </w:t>
      </w:r>
      <w:r w:rsidR="00161347" w:rsidRPr="00F96FF6">
        <w:rPr>
          <w:rFonts w:cs="Times New Roman"/>
          <w:color w:val="4472C4" w:themeColor="accent1"/>
          <w:sz w:val="24"/>
          <w:szCs w:val="24"/>
        </w:rPr>
        <w:t xml:space="preserve">the </w:t>
      </w:r>
      <w:r w:rsidR="009C0107" w:rsidRPr="00F96FF6">
        <w:rPr>
          <w:rFonts w:cs="Times New Roman"/>
          <w:color w:val="4472C4" w:themeColor="accent1"/>
          <w:sz w:val="24"/>
          <w:szCs w:val="24"/>
        </w:rPr>
        <w:t xml:space="preserve">34 </w:t>
      </w:r>
      <w:r w:rsidR="00161347" w:rsidRPr="00F96FF6">
        <w:rPr>
          <w:rFonts w:cs="Times New Roman"/>
          <w:color w:val="4472C4" w:themeColor="accent1"/>
          <w:sz w:val="24"/>
          <w:szCs w:val="24"/>
        </w:rPr>
        <w:t xml:space="preserve">hunting-free sites </w:t>
      </w:r>
      <w:r w:rsidR="00EA20CC" w:rsidRPr="00F96FF6">
        <w:rPr>
          <w:rFonts w:cs="Times New Roman"/>
          <w:color w:val="4472C4" w:themeColor="accent1"/>
          <w:sz w:val="24"/>
          <w:szCs w:val="24"/>
        </w:rPr>
        <w:t xml:space="preserve">(7% of all sites included) </w:t>
      </w:r>
      <w:r w:rsidR="00161347" w:rsidRPr="00574D89">
        <w:rPr>
          <w:rFonts w:cs="Times New Roman"/>
          <w:sz w:val="24"/>
          <w:szCs w:val="24"/>
        </w:rPr>
        <w:t xml:space="preserve">than at the sites where hunting took place </w:t>
      </w:r>
      <w:r w:rsidR="00161347" w:rsidRPr="00F96FF6">
        <w:rPr>
          <w:rFonts w:cs="Times New Roman"/>
          <w:color w:val="4472C4" w:themeColor="accent1"/>
          <w:sz w:val="24"/>
          <w:szCs w:val="24"/>
        </w:rPr>
        <w:t>(F</w:t>
      </w:r>
      <w:r w:rsidR="00161347" w:rsidRPr="00F96FF6">
        <w:rPr>
          <w:rFonts w:cs="Times New Roman"/>
          <w:color w:val="4472C4" w:themeColor="accent1"/>
          <w:sz w:val="24"/>
          <w:szCs w:val="24"/>
          <w:vertAlign w:val="subscript"/>
        </w:rPr>
        <w:t>1,</w:t>
      </w:r>
      <w:r w:rsidR="00B86119" w:rsidRPr="00F96FF6">
        <w:rPr>
          <w:rFonts w:cs="Times New Roman"/>
          <w:color w:val="4472C4" w:themeColor="accent1"/>
          <w:sz w:val="24"/>
          <w:szCs w:val="24"/>
          <w:vertAlign w:val="subscript"/>
        </w:rPr>
        <w:t>448</w:t>
      </w:r>
      <w:r w:rsidR="00B86119" w:rsidRPr="00F96FF6">
        <w:rPr>
          <w:rFonts w:cs="Times New Roman"/>
          <w:color w:val="4472C4" w:themeColor="accent1"/>
          <w:sz w:val="24"/>
          <w:szCs w:val="24"/>
        </w:rPr>
        <w:t xml:space="preserve"> </w:t>
      </w:r>
      <w:r w:rsidR="00161347" w:rsidRPr="00F96FF6">
        <w:rPr>
          <w:rFonts w:cs="Times New Roman"/>
          <w:color w:val="4472C4" w:themeColor="accent1"/>
          <w:sz w:val="24"/>
          <w:szCs w:val="24"/>
        </w:rPr>
        <w:t xml:space="preserve">= </w:t>
      </w:r>
      <w:r w:rsidR="009C0107" w:rsidRPr="00F96FF6">
        <w:rPr>
          <w:rFonts w:cs="Times New Roman"/>
          <w:color w:val="4472C4" w:themeColor="accent1"/>
          <w:sz w:val="24"/>
          <w:szCs w:val="24"/>
        </w:rPr>
        <w:t>23</w:t>
      </w:r>
      <w:r w:rsidR="00161347" w:rsidRPr="00F96FF6">
        <w:rPr>
          <w:rFonts w:cs="Times New Roman"/>
          <w:color w:val="4472C4" w:themeColor="accent1"/>
          <w:sz w:val="24"/>
          <w:szCs w:val="24"/>
        </w:rPr>
        <w:t>.</w:t>
      </w:r>
      <w:r w:rsidR="009C0107" w:rsidRPr="00F96FF6">
        <w:rPr>
          <w:rFonts w:cs="Times New Roman"/>
          <w:color w:val="4472C4" w:themeColor="accent1"/>
          <w:sz w:val="24"/>
          <w:szCs w:val="24"/>
        </w:rPr>
        <w:t>1</w:t>
      </w:r>
      <w:r w:rsidR="00161347" w:rsidRPr="00F96FF6">
        <w:rPr>
          <w:rFonts w:cs="Times New Roman"/>
          <w:color w:val="4472C4" w:themeColor="accent1"/>
          <w:sz w:val="24"/>
          <w:szCs w:val="24"/>
        </w:rPr>
        <w:t xml:space="preserve">, p &lt;0.001; Fig. </w:t>
      </w:r>
      <w:r w:rsidR="00B14D3C" w:rsidRPr="00F96FF6">
        <w:rPr>
          <w:rFonts w:cs="Times New Roman"/>
          <w:color w:val="4472C4" w:themeColor="accent1"/>
          <w:sz w:val="24"/>
          <w:szCs w:val="24"/>
        </w:rPr>
        <w:t>2</w:t>
      </w:r>
      <w:r w:rsidR="00161347" w:rsidRPr="00F96FF6">
        <w:rPr>
          <w:rFonts w:cs="Times New Roman"/>
          <w:color w:val="4472C4" w:themeColor="accent1"/>
          <w:sz w:val="24"/>
          <w:szCs w:val="24"/>
        </w:rPr>
        <w:t xml:space="preserve">). </w:t>
      </w:r>
      <w:r w:rsidR="00F2273E" w:rsidRPr="00574D89">
        <w:rPr>
          <w:rFonts w:cs="Times New Roman"/>
          <w:sz w:val="24"/>
          <w:szCs w:val="24"/>
        </w:rPr>
        <w:t xml:space="preserve">Moreover, </w:t>
      </w:r>
      <w:r w:rsidR="00F124DF" w:rsidRPr="00574D89">
        <w:rPr>
          <w:rFonts w:cs="Times New Roman"/>
          <w:sz w:val="24"/>
          <w:szCs w:val="24"/>
        </w:rPr>
        <w:t xml:space="preserve">at sites harbouring all three large carnivore species, red deer density increased linearly with the human influence index </w:t>
      </w:r>
      <w:r w:rsidR="00F124DF" w:rsidRPr="00F96FF6">
        <w:rPr>
          <w:rFonts w:cs="Times New Roman"/>
          <w:color w:val="4472C4" w:themeColor="accent1"/>
          <w:sz w:val="24"/>
          <w:szCs w:val="24"/>
        </w:rPr>
        <w:t>(F</w:t>
      </w:r>
      <w:r w:rsidR="00F124DF" w:rsidRPr="00F96FF6">
        <w:rPr>
          <w:rFonts w:cs="Times New Roman"/>
          <w:color w:val="4472C4" w:themeColor="accent1"/>
          <w:sz w:val="24"/>
          <w:szCs w:val="24"/>
          <w:vertAlign w:val="subscript"/>
        </w:rPr>
        <w:t>1,</w:t>
      </w:r>
      <w:r w:rsidR="00B86119" w:rsidRPr="00F96FF6">
        <w:rPr>
          <w:rFonts w:cs="Times New Roman"/>
          <w:color w:val="4472C4" w:themeColor="accent1"/>
          <w:sz w:val="24"/>
          <w:szCs w:val="24"/>
          <w:vertAlign w:val="subscript"/>
        </w:rPr>
        <w:t>448</w:t>
      </w:r>
      <w:r w:rsidR="00B86119" w:rsidRPr="00F96FF6">
        <w:rPr>
          <w:rFonts w:cs="Times New Roman"/>
          <w:color w:val="4472C4" w:themeColor="accent1"/>
          <w:sz w:val="24"/>
          <w:szCs w:val="24"/>
        </w:rPr>
        <w:t xml:space="preserve"> </w:t>
      </w:r>
      <w:r w:rsidR="00F124DF" w:rsidRPr="00F96FF6">
        <w:rPr>
          <w:rFonts w:cs="Times New Roman"/>
          <w:color w:val="4472C4" w:themeColor="accent1"/>
          <w:sz w:val="24"/>
          <w:szCs w:val="24"/>
        </w:rPr>
        <w:t>= 4.</w:t>
      </w:r>
      <w:r w:rsidR="009C0107" w:rsidRPr="00F96FF6">
        <w:rPr>
          <w:rFonts w:cs="Times New Roman"/>
          <w:color w:val="4472C4" w:themeColor="accent1"/>
          <w:sz w:val="24"/>
          <w:szCs w:val="24"/>
        </w:rPr>
        <w:t>8</w:t>
      </w:r>
      <w:r w:rsidR="00F124DF" w:rsidRPr="00F96FF6">
        <w:rPr>
          <w:rFonts w:cs="Times New Roman"/>
          <w:color w:val="4472C4" w:themeColor="accent1"/>
          <w:sz w:val="24"/>
          <w:szCs w:val="24"/>
        </w:rPr>
        <w:t>, p = 0.</w:t>
      </w:r>
      <w:r w:rsidR="009C0107" w:rsidRPr="00F96FF6">
        <w:rPr>
          <w:rFonts w:cs="Times New Roman"/>
          <w:color w:val="4472C4" w:themeColor="accent1"/>
          <w:sz w:val="24"/>
          <w:szCs w:val="24"/>
        </w:rPr>
        <w:t>029</w:t>
      </w:r>
      <w:r w:rsidR="00F124DF" w:rsidRPr="00F96FF6">
        <w:rPr>
          <w:rFonts w:cs="Times New Roman"/>
          <w:color w:val="4472C4" w:themeColor="accent1"/>
          <w:sz w:val="24"/>
          <w:szCs w:val="24"/>
        </w:rPr>
        <w:t>).</w:t>
      </w:r>
      <w:r w:rsidR="00EA20CC">
        <w:rPr>
          <w:rFonts w:cs="Times New Roman"/>
          <w:sz w:val="24"/>
          <w:szCs w:val="24"/>
        </w:rPr>
        <w:t xml:space="preserve"> </w:t>
      </w:r>
      <w:r w:rsidR="00F124DF" w:rsidRPr="00574D89">
        <w:rPr>
          <w:rFonts w:cs="Times New Roman"/>
          <w:sz w:val="24"/>
          <w:szCs w:val="24"/>
        </w:rPr>
        <w:t xml:space="preserve">A similar but non-significant relationship was found in areas without large carnivores </w:t>
      </w:r>
      <w:r w:rsidR="00F124DF" w:rsidRPr="00F96FF6">
        <w:rPr>
          <w:rFonts w:cs="Times New Roman"/>
          <w:color w:val="4472C4" w:themeColor="accent1"/>
          <w:sz w:val="24"/>
          <w:szCs w:val="24"/>
        </w:rPr>
        <w:t>(F</w:t>
      </w:r>
      <w:r w:rsidR="00F124DF" w:rsidRPr="00F96FF6">
        <w:rPr>
          <w:rFonts w:cs="Times New Roman"/>
          <w:color w:val="4472C4" w:themeColor="accent1"/>
          <w:sz w:val="24"/>
          <w:szCs w:val="24"/>
          <w:vertAlign w:val="subscript"/>
        </w:rPr>
        <w:t>2.1,</w:t>
      </w:r>
      <w:r w:rsidR="00B86119" w:rsidRPr="00F96FF6">
        <w:rPr>
          <w:rFonts w:cs="Times New Roman"/>
          <w:color w:val="4472C4" w:themeColor="accent1"/>
          <w:sz w:val="24"/>
          <w:szCs w:val="24"/>
          <w:vertAlign w:val="subscript"/>
        </w:rPr>
        <w:t>448</w:t>
      </w:r>
      <w:r w:rsidR="00B86119" w:rsidRPr="00F96FF6">
        <w:rPr>
          <w:rFonts w:cs="Times New Roman"/>
          <w:color w:val="4472C4" w:themeColor="accent1"/>
          <w:sz w:val="24"/>
          <w:szCs w:val="24"/>
        </w:rPr>
        <w:t xml:space="preserve"> </w:t>
      </w:r>
      <w:r w:rsidR="00F124DF" w:rsidRPr="00F96FF6">
        <w:rPr>
          <w:rFonts w:cs="Times New Roman"/>
          <w:color w:val="4472C4" w:themeColor="accent1"/>
          <w:sz w:val="24"/>
          <w:szCs w:val="24"/>
        </w:rPr>
        <w:t>= 2.</w:t>
      </w:r>
      <w:r w:rsidR="009C0107" w:rsidRPr="00F96FF6">
        <w:rPr>
          <w:rFonts w:cs="Times New Roman"/>
          <w:color w:val="4472C4" w:themeColor="accent1"/>
          <w:sz w:val="24"/>
          <w:szCs w:val="24"/>
        </w:rPr>
        <w:t>6</w:t>
      </w:r>
      <w:r w:rsidR="00F124DF" w:rsidRPr="00F96FF6">
        <w:rPr>
          <w:rFonts w:cs="Times New Roman"/>
          <w:color w:val="4472C4" w:themeColor="accent1"/>
          <w:sz w:val="24"/>
          <w:szCs w:val="24"/>
        </w:rPr>
        <w:t xml:space="preserve">, p = 0.080; Fig. </w:t>
      </w:r>
      <w:r w:rsidR="00574D89" w:rsidRPr="00F96FF6">
        <w:rPr>
          <w:rFonts w:cs="Times New Roman"/>
          <w:color w:val="4472C4" w:themeColor="accent1"/>
          <w:sz w:val="24"/>
          <w:szCs w:val="24"/>
        </w:rPr>
        <w:t>4</w:t>
      </w:r>
      <w:r w:rsidR="00F124DF" w:rsidRPr="00F96FF6">
        <w:rPr>
          <w:rFonts w:cs="Times New Roman"/>
          <w:color w:val="4472C4" w:themeColor="accent1"/>
          <w:sz w:val="24"/>
          <w:szCs w:val="24"/>
        </w:rPr>
        <w:t xml:space="preserve">). </w:t>
      </w:r>
      <w:r w:rsidR="00F124DF" w:rsidRPr="00574D89">
        <w:rPr>
          <w:rFonts w:cs="Times New Roman"/>
          <w:sz w:val="24"/>
          <w:szCs w:val="24"/>
        </w:rPr>
        <w:t>There was also no relation between red deer density and the human influence index at sites with different combinations of large carnivores (Table 2). Other factors</w:t>
      </w:r>
      <w:r w:rsidR="005B2EFD" w:rsidRPr="00574D89">
        <w:rPr>
          <w:rFonts w:cs="Times New Roman"/>
          <w:sz w:val="24"/>
          <w:szCs w:val="24"/>
        </w:rPr>
        <w:t xml:space="preserve"> related to environmental productivity</w:t>
      </w:r>
      <w:r w:rsidR="00F124DF" w:rsidRPr="00574D89">
        <w:rPr>
          <w:rFonts w:cs="Times New Roman"/>
          <w:sz w:val="24"/>
          <w:szCs w:val="24"/>
        </w:rPr>
        <w:t>, including winter severity, tree canopy cover and summer drought, influenced red deer density at a continental scale (Table 2). Specifically, red deer density was higher at sites with higher winter severity (NDSI), a higher forest cover and a higher Palmer drought severity index (</w:t>
      </w:r>
      <w:proofErr w:type="gramStart"/>
      <w:r w:rsidR="00F124DF" w:rsidRPr="00574D89">
        <w:rPr>
          <w:rFonts w:cs="Times New Roman"/>
          <w:sz w:val="24"/>
          <w:szCs w:val="24"/>
        </w:rPr>
        <w:t>i.e.</w:t>
      </w:r>
      <w:proofErr w:type="gramEnd"/>
      <w:r w:rsidR="00F124DF" w:rsidRPr="00574D89">
        <w:rPr>
          <w:rFonts w:cs="Times New Roman"/>
          <w:sz w:val="24"/>
          <w:szCs w:val="24"/>
        </w:rPr>
        <w:t xml:space="preserve"> wetter study sites; Table 2; </w:t>
      </w:r>
      <w:r w:rsidR="00574D89" w:rsidRPr="00574D89">
        <w:rPr>
          <w:rFonts w:cs="Times New Roman"/>
          <w:sz w:val="24"/>
          <w:szCs w:val="24"/>
        </w:rPr>
        <w:t xml:space="preserve">Supp. </w:t>
      </w:r>
      <w:r w:rsidR="00F124DF" w:rsidRPr="00574D89">
        <w:rPr>
          <w:rFonts w:cs="Times New Roman"/>
          <w:sz w:val="24"/>
          <w:szCs w:val="24"/>
        </w:rPr>
        <w:t xml:space="preserve">Fig. </w:t>
      </w:r>
      <w:r w:rsidR="00574D89" w:rsidRPr="00574D89">
        <w:rPr>
          <w:rFonts w:cs="Times New Roman"/>
          <w:sz w:val="24"/>
          <w:szCs w:val="24"/>
        </w:rPr>
        <w:t>S1</w:t>
      </w:r>
      <w:r w:rsidR="00F124DF" w:rsidRPr="00574D89">
        <w:rPr>
          <w:rFonts w:cs="Times New Roman"/>
          <w:sz w:val="24"/>
          <w:szCs w:val="24"/>
        </w:rPr>
        <w:t xml:space="preserve">). </w:t>
      </w:r>
      <w:bookmarkStart w:id="8" w:name="_Hlk97028925"/>
      <w:r w:rsidR="00F124DF" w:rsidRPr="00574D89">
        <w:rPr>
          <w:rFonts w:cs="Times New Roman"/>
          <w:sz w:val="24"/>
          <w:szCs w:val="24"/>
        </w:rPr>
        <w:t xml:space="preserve">Finally, red deer density differed across sites and varied depending on the protection status of the site </w:t>
      </w:r>
      <w:r w:rsidR="00F124DF" w:rsidRPr="00F96FF6">
        <w:rPr>
          <w:rFonts w:cs="Times New Roman"/>
          <w:color w:val="4472C4" w:themeColor="accent1"/>
          <w:sz w:val="24"/>
          <w:szCs w:val="24"/>
        </w:rPr>
        <w:t>(F</w:t>
      </w:r>
      <w:r w:rsidR="00F124DF" w:rsidRPr="00F96FF6">
        <w:rPr>
          <w:rFonts w:cs="Times New Roman"/>
          <w:color w:val="4472C4" w:themeColor="accent1"/>
          <w:sz w:val="24"/>
          <w:szCs w:val="24"/>
          <w:vertAlign w:val="subscript"/>
        </w:rPr>
        <w:t>2,</w:t>
      </w:r>
      <w:r w:rsidR="00B86119" w:rsidRPr="00F96FF6">
        <w:rPr>
          <w:rFonts w:cs="Times New Roman"/>
          <w:color w:val="4472C4" w:themeColor="accent1"/>
          <w:sz w:val="24"/>
          <w:szCs w:val="24"/>
          <w:vertAlign w:val="subscript"/>
        </w:rPr>
        <w:t>448</w:t>
      </w:r>
      <w:r w:rsidR="00B86119" w:rsidRPr="00F96FF6">
        <w:rPr>
          <w:rFonts w:cs="Times New Roman"/>
          <w:color w:val="4472C4" w:themeColor="accent1"/>
          <w:sz w:val="24"/>
          <w:szCs w:val="24"/>
        </w:rPr>
        <w:t xml:space="preserve"> </w:t>
      </w:r>
      <w:r w:rsidR="00F124DF" w:rsidRPr="00F96FF6">
        <w:rPr>
          <w:rFonts w:cs="Times New Roman"/>
          <w:color w:val="4472C4" w:themeColor="accent1"/>
          <w:sz w:val="24"/>
          <w:szCs w:val="24"/>
        </w:rPr>
        <w:t>= 5.</w:t>
      </w:r>
      <w:r w:rsidR="009C0107" w:rsidRPr="00F96FF6">
        <w:rPr>
          <w:rFonts w:cs="Times New Roman"/>
          <w:color w:val="4472C4" w:themeColor="accent1"/>
          <w:sz w:val="24"/>
          <w:szCs w:val="24"/>
        </w:rPr>
        <w:t>3</w:t>
      </w:r>
      <w:r w:rsidR="00F124DF" w:rsidRPr="00F96FF6">
        <w:rPr>
          <w:rFonts w:cs="Times New Roman"/>
          <w:color w:val="4472C4" w:themeColor="accent1"/>
          <w:sz w:val="24"/>
          <w:szCs w:val="24"/>
        </w:rPr>
        <w:t>, p = 0.005)</w:t>
      </w:r>
      <w:r w:rsidR="00EA20CC" w:rsidRPr="00F96FF6">
        <w:rPr>
          <w:rFonts w:cs="Times New Roman"/>
          <w:color w:val="4472C4" w:themeColor="accent1"/>
          <w:sz w:val="24"/>
          <w:szCs w:val="24"/>
        </w:rPr>
        <w:t xml:space="preserve"> with lower red deer density </w:t>
      </w:r>
      <w:r w:rsidR="00F124DF" w:rsidRPr="00F96FF6">
        <w:rPr>
          <w:rFonts w:cs="Times New Roman"/>
          <w:color w:val="4472C4" w:themeColor="accent1"/>
          <w:sz w:val="24"/>
          <w:szCs w:val="24"/>
        </w:rPr>
        <w:t xml:space="preserve">in non-protected </w:t>
      </w:r>
      <w:r w:rsidR="00EA20CC" w:rsidRPr="00F96FF6">
        <w:rPr>
          <w:rFonts w:cs="Times New Roman"/>
          <w:color w:val="4472C4" w:themeColor="accent1"/>
          <w:sz w:val="24"/>
          <w:szCs w:val="24"/>
        </w:rPr>
        <w:t>compared to</w:t>
      </w:r>
      <w:r w:rsidR="00F124DF" w:rsidRPr="00F96FF6">
        <w:rPr>
          <w:rFonts w:cs="Times New Roman"/>
          <w:color w:val="4472C4" w:themeColor="accent1"/>
          <w:sz w:val="24"/>
          <w:szCs w:val="24"/>
        </w:rPr>
        <w:t xml:space="preserve"> less strictly protected areas (Supp. Table S2), </w:t>
      </w:r>
      <w:r w:rsidR="00F124DF" w:rsidRPr="00574D89">
        <w:rPr>
          <w:rFonts w:cs="Times New Roman"/>
          <w:sz w:val="24"/>
          <w:szCs w:val="24"/>
        </w:rPr>
        <w:t>but there was no difference between strictly protected and less strictly protected areas (Supp. Table S2).</w:t>
      </w:r>
    </w:p>
    <w:bookmarkEnd w:id="8"/>
    <w:p w14:paraId="0CFD2BDC" w14:textId="77777777" w:rsidR="00F124DF" w:rsidRDefault="00F124DF" w:rsidP="004F2318">
      <w:pPr>
        <w:spacing w:after="0" w:line="480" w:lineRule="auto"/>
      </w:pPr>
    </w:p>
    <w:bookmarkEnd w:id="7"/>
    <w:p w14:paraId="67885F13" w14:textId="77777777" w:rsidR="00063AD1" w:rsidRPr="00C1478B" w:rsidRDefault="00A529FA" w:rsidP="004F2318">
      <w:pPr>
        <w:pStyle w:val="Caption"/>
        <w:keepNext/>
        <w:spacing w:line="480" w:lineRule="auto"/>
        <w:rPr>
          <w:sz w:val="24"/>
          <w:szCs w:val="24"/>
        </w:rPr>
      </w:pPr>
      <w:r w:rsidRPr="00C1478B">
        <w:rPr>
          <w:color w:val="auto"/>
          <w:sz w:val="24"/>
          <w:szCs w:val="24"/>
        </w:rPr>
        <w:t xml:space="preserve">Table </w:t>
      </w:r>
      <w:r w:rsidR="00490EAF" w:rsidRPr="00C1478B">
        <w:rPr>
          <w:color w:val="auto"/>
          <w:sz w:val="24"/>
          <w:szCs w:val="24"/>
        </w:rPr>
        <w:fldChar w:fldCharType="begin"/>
      </w:r>
      <w:r w:rsidRPr="00C1478B">
        <w:rPr>
          <w:color w:val="auto"/>
          <w:sz w:val="24"/>
          <w:szCs w:val="24"/>
        </w:rPr>
        <w:instrText>SEQ Table \* ARABIC</w:instrText>
      </w:r>
      <w:r w:rsidR="00490EAF" w:rsidRPr="00C1478B">
        <w:rPr>
          <w:color w:val="auto"/>
          <w:sz w:val="24"/>
          <w:szCs w:val="24"/>
        </w:rPr>
        <w:fldChar w:fldCharType="separate"/>
      </w:r>
      <w:r w:rsidRPr="00C1478B">
        <w:rPr>
          <w:color w:val="auto"/>
          <w:sz w:val="24"/>
          <w:szCs w:val="24"/>
        </w:rPr>
        <w:t>2</w:t>
      </w:r>
      <w:r w:rsidR="00490EAF" w:rsidRPr="00C1478B">
        <w:rPr>
          <w:color w:val="auto"/>
          <w:sz w:val="24"/>
          <w:szCs w:val="24"/>
        </w:rPr>
        <w:fldChar w:fldCharType="end"/>
      </w:r>
      <w:r w:rsidRPr="00C1478B">
        <w:rPr>
          <w:color w:val="auto"/>
          <w:sz w:val="24"/>
          <w:szCs w:val="24"/>
        </w:rPr>
        <w:t xml:space="preserve">: Summary of the results of the generalised additive model predicting the (interactive) effects of multiple variables on red deer density across Europe. HII refers to the human influence index, and </w:t>
      </w:r>
      <w:r w:rsidRPr="00C1478B">
        <w:rPr>
          <w:rFonts w:ascii="Wingdings 2" w:hAnsi="Wingdings 2"/>
          <w:i w:val="0"/>
          <w:iCs w:val="0"/>
          <w:color w:val="auto"/>
          <w:sz w:val="24"/>
          <w:szCs w:val="24"/>
        </w:rPr>
        <w:t></w:t>
      </w:r>
      <w:r w:rsidRPr="00C1478B">
        <w:rPr>
          <w:color w:val="auto"/>
          <w:sz w:val="24"/>
          <w:szCs w:val="24"/>
        </w:rPr>
        <w:t xml:space="preserve"> indicates a statistical interaction. Significant variables (p &lt; 0.05) are </w:t>
      </w:r>
      <w:r w:rsidRPr="00C1478B">
        <w:rPr>
          <w:color w:val="auto"/>
          <w:sz w:val="24"/>
          <w:szCs w:val="24"/>
        </w:rPr>
        <w:lastRenderedPageBreak/>
        <w:t>highlighted in bold and variables showing a trend (P &lt;0.1) are italicised. “</w:t>
      </w:r>
      <w:proofErr w:type="spellStart"/>
      <w:r w:rsidRPr="00C1478B">
        <w:rPr>
          <w:color w:val="auto"/>
          <w:sz w:val="24"/>
          <w:szCs w:val="24"/>
        </w:rPr>
        <w:t>edf</w:t>
      </w:r>
      <w:proofErr w:type="spellEnd"/>
      <w:r w:rsidRPr="00C1478B">
        <w:rPr>
          <w:color w:val="auto"/>
          <w:sz w:val="24"/>
          <w:szCs w:val="24"/>
        </w:rPr>
        <w:t xml:space="preserve">” = estimated degrees of freedom; “Res </w:t>
      </w:r>
      <w:proofErr w:type="gramStart"/>
      <w:r w:rsidRPr="00C1478B">
        <w:rPr>
          <w:color w:val="auto"/>
          <w:sz w:val="24"/>
          <w:szCs w:val="24"/>
        </w:rPr>
        <w:t>df”=</w:t>
      </w:r>
      <w:proofErr w:type="gramEnd"/>
      <w:r w:rsidRPr="00C1478B">
        <w:rPr>
          <w:color w:val="auto"/>
          <w:sz w:val="24"/>
          <w:szCs w:val="24"/>
        </w:rPr>
        <w:t xml:space="preserve"> residual degrees of freedom.</w:t>
      </w:r>
    </w:p>
    <w:tbl>
      <w:tblPr>
        <w:tblStyle w:val="PlainTable21"/>
        <w:tblW w:w="5000" w:type="pct"/>
        <w:tblLayout w:type="fixed"/>
        <w:tblLook w:val="04A0" w:firstRow="1" w:lastRow="0" w:firstColumn="1" w:lastColumn="0" w:noHBand="0" w:noVBand="1"/>
      </w:tblPr>
      <w:tblGrid>
        <w:gridCol w:w="4059"/>
        <w:gridCol w:w="1185"/>
        <w:gridCol w:w="1134"/>
        <w:gridCol w:w="1419"/>
        <w:gridCol w:w="1229"/>
      </w:tblGrid>
      <w:tr w:rsidR="00F96FF6" w:rsidRPr="00F96FF6" w14:paraId="293EA70B" w14:textId="77777777" w:rsidTr="00063A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single" w:sz="18" w:space="0" w:color="000000"/>
              <w:bottom w:val="single" w:sz="18" w:space="0" w:color="000000"/>
            </w:tcBorders>
          </w:tcPr>
          <w:p w14:paraId="75B45908" w14:textId="77777777" w:rsidR="00063AD1" w:rsidRPr="00F96FF6" w:rsidRDefault="00A529FA" w:rsidP="004F2318">
            <w:pPr>
              <w:spacing w:after="0" w:line="480" w:lineRule="auto"/>
              <w:rPr>
                <w:color w:val="4472C4" w:themeColor="accent1"/>
                <w:sz w:val="24"/>
                <w:szCs w:val="24"/>
              </w:rPr>
            </w:pPr>
            <w:r w:rsidRPr="00F96FF6">
              <w:rPr>
                <w:rFonts w:eastAsia="Calibri"/>
                <w:b w:val="0"/>
                <w:bCs w:val="0"/>
                <w:color w:val="4472C4" w:themeColor="accent1"/>
                <w:sz w:val="24"/>
                <w:szCs w:val="24"/>
              </w:rPr>
              <w:t xml:space="preserve">Approximate significance of </w:t>
            </w:r>
          </w:p>
          <w:p w14:paraId="22C86EC9" w14:textId="77777777" w:rsidR="00063AD1" w:rsidRPr="00F96FF6" w:rsidRDefault="00A529FA" w:rsidP="004F2318">
            <w:pPr>
              <w:spacing w:after="0" w:line="480" w:lineRule="auto"/>
              <w:rPr>
                <w:color w:val="4472C4" w:themeColor="accent1"/>
                <w:sz w:val="24"/>
                <w:szCs w:val="24"/>
              </w:rPr>
            </w:pPr>
            <w:r w:rsidRPr="00F96FF6">
              <w:rPr>
                <w:rFonts w:eastAsia="Calibri"/>
                <w:b w:val="0"/>
                <w:bCs w:val="0"/>
                <w:color w:val="4472C4" w:themeColor="accent1"/>
                <w:sz w:val="24"/>
                <w:szCs w:val="24"/>
              </w:rPr>
              <w:t>parametric coefficients</w:t>
            </w:r>
          </w:p>
        </w:tc>
        <w:tc>
          <w:tcPr>
            <w:tcW w:w="2319" w:type="dxa"/>
            <w:gridSpan w:val="2"/>
            <w:tcBorders>
              <w:top w:val="single" w:sz="18" w:space="0" w:color="000000"/>
              <w:bottom w:val="single" w:sz="18" w:space="0" w:color="000000"/>
            </w:tcBorders>
          </w:tcPr>
          <w:p w14:paraId="7E4ED7A1" w14:textId="77777777" w:rsidR="00063AD1" w:rsidRPr="00F96FF6" w:rsidRDefault="00A529FA" w:rsidP="004F2318">
            <w:pPr>
              <w:spacing w:after="0" w:line="480" w:lineRule="auto"/>
              <w:cnfStyle w:val="100000000000" w:firstRow="1"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color w:val="4472C4" w:themeColor="accent1"/>
                <w:sz w:val="24"/>
                <w:szCs w:val="24"/>
              </w:rPr>
              <w:t>Df</w:t>
            </w:r>
          </w:p>
        </w:tc>
        <w:tc>
          <w:tcPr>
            <w:tcW w:w="1419" w:type="dxa"/>
            <w:tcBorders>
              <w:top w:val="single" w:sz="18" w:space="0" w:color="000000"/>
              <w:bottom w:val="single" w:sz="18" w:space="0" w:color="000000"/>
            </w:tcBorders>
          </w:tcPr>
          <w:p w14:paraId="31B327B0" w14:textId="77777777" w:rsidR="00063AD1" w:rsidRPr="00F96FF6" w:rsidRDefault="00A529FA" w:rsidP="004F2318">
            <w:pPr>
              <w:spacing w:after="0" w:line="480" w:lineRule="auto"/>
              <w:cnfStyle w:val="100000000000" w:firstRow="1" w:lastRow="0" w:firstColumn="0" w:lastColumn="0" w:oddVBand="0" w:evenVBand="0" w:oddHBand="0" w:evenHBand="0" w:firstRowFirstColumn="0" w:firstRowLastColumn="0" w:lastRowFirstColumn="0" w:lastRowLastColumn="0"/>
              <w:rPr>
                <w:b w:val="0"/>
                <w:bCs w:val="0"/>
                <w:color w:val="4472C4" w:themeColor="accent1"/>
                <w:sz w:val="24"/>
                <w:szCs w:val="24"/>
              </w:rPr>
            </w:pPr>
            <w:r w:rsidRPr="00F96FF6">
              <w:rPr>
                <w:rFonts w:eastAsia="Calibri"/>
                <w:b w:val="0"/>
                <w:bCs w:val="0"/>
                <w:color w:val="4472C4" w:themeColor="accent1"/>
                <w:sz w:val="24"/>
                <w:szCs w:val="24"/>
              </w:rPr>
              <w:t>F-value</w:t>
            </w:r>
          </w:p>
        </w:tc>
        <w:tc>
          <w:tcPr>
            <w:tcW w:w="1229" w:type="dxa"/>
            <w:tcBorders>
              <w:top w:val="single" w:sz="18" w:space="0" w:color="000000"/>
              <w:bottom w:val="single" w:sz="18" w:space="0" w:color="000000"/>
            </w:tcBorders>
          </w:tcPr>
          <w:p w14:paraId="41064981" w14:textId="77777777" w:rsidR="00063AD1" w:rsidRPr="00F96FF6" w:rsidRDefault="00A529FA" w:rsidP="004F2318">
            <w:pPr>
              <w:spacing w:after="0" w:line="480" w:lineRule="auto"/>
              <w:cnfStyle w:val="100000000000" w:firstRow="1" w:lastRow="0" w:firstColumn="0" w:lastColumn="0" w:oddVBand="0" w:evenVBand="0" w:oddHBand="0" w:evenHBand="0" w:firstRowFirstColumn="0" w:firstRowLastColumn="0" w:lastRowFirstColumn="0" w:lastRowLastColumn="0"/>
              <w:rPr>
                <w:b w:val="0"/>
                <w:bCs w:val="0"/>
                <w:color w:val="4472C4" w:themeColor="accent1"/>
                <w:sz w:val="24"/>
                <w:szCs w:val="24"/>
              </w:rPr>
            </w:pPr>
            <w:r w:rsidRPr="00F96FF6">
              <w:rPr>
                <w:rFonts w:eastAsia="Calibri"/>
                <w:b w:val="0"/>
                <w:bCs w:val="0"/>
                <w:color w:val="4472C4" w:themeColor="accent1"/>
                <w:sz w:val="24"/>
                <w:szCs w:val="24"/>
              </w:rPr>
              <w:t>P - value</w:t>
            </w:r>
          </w:p>
        </w:tc>
      </w:tr>
      <w:tr w:rsidR="00F96FF6" w:rsidRPr="00F96FF6" w14:paraId="25365776"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single" w:sz="18" w:space="0" w:color="000000"/>
              <w:bottom w:val="single" w:sz="4" w:space="0" w:color="000000"/>
            </w:tcBorders>
          </w:tcPr>
          <w:p w14:paraId="639B07EB" w14:textId="77777777" w:rsidR="00063AD1" w:rsidRPr="00F96FF6" w:rsidRDefault="00A529FA" w:rsidP="004F2318">
            <w:pPr>
              <w:spacing w:after="0" w:line="480" w:lineRule="auto"/>
              <w:rPr>
                <w:color w:val="4472C4" w:themeColor="accent1"/>
                <w:sz w:val="24"/>
                <w:szCs w:val="24"/>
              </w:rPr>
            </w:pPr>
            <w:r w:rsidRPr="00F96FF6">
              <w:rPr>
                <w:rFonts w:eastAsia="Calibri"/>
                <w:color w:val="4472C4" w:themeColor="accent1"/>
                <w:sz w:val="24"/>
                <w:szCs w:val="24"/>
              </w:rPr>
              <w:t>Hunting</w:t>
            </w:r>
          </w:p>
        </w:tc>
        <w:tc>
          <w:tcPr>
            <w:tcW w:w="2319" w:type="dxa"/>
            <w:gridSpan w:val="2"/>
            <w:tcBorders>
              <w:top w:val="single" w:sz="18" w:space="0" w:color="000000"/>
              <w:bottom w:val="single" w:sz="4" w:space="0" w:color="000000"/>
            </w:tcBorders>
          </w:tcPr>
          <w:p w14:paraId="4D8BA1AE"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1</w:t>
            </w:r>
          </w:p>
        </w:tc>
        <w:tc>
          <w:tcPr>
            <w:tcW w:w="1419" w:type="dxa"/>
            <w:tcBorders>
              <w:top w:val="single" w:sz="18" w:space="0" w:color="000000"/>
              <w:bottom w:val="single" w:sz="4" w:space="0" w:color="000000"/>
            </w:tcBorders>
          </w:tcPr>
          <w:p w14:paraId="00C66BDA" w14:textId="26D664E3" w:rsidR="00063AD1" w:rsidRPr="00F96FF6" w:rsidRDefault="006675F5" w:rsidP="004F2318">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23</w:t>
            </w:r>
            <w:r w:rsidR="00A529FA" w:rsidRPr="00F96FF6">
              <w:rPr>
                <w:rFonts w:eastAsia="Calibri"/>
                <w:b/>
                <w:bCs/>
                <w:color w:val="4472C4" w:themeColor="accent1"/>
                <w:sz w:val="24"/>
                <w:szCs w:val="24"/>
              </w:rPr>
              <w:t>.</w:t>
            </w:r>
            <w:r w:rsidRPr="00F96FF6">
              <w:rPr>
                <w:rFonts w:eastAsia="Calibri"/>
                <w:b/>
                <w:bCs/>
                <w:color w:val="4472C4" w:themeColor="accent1"/>
                <w:sz w:val="24"/>
                <w:szCs w:val="24"/>
              </w:rPr>
              <w:t>1</w:t>
            </w:r>
          </w:p>
        </w:tc>
        <w:tc>
          <w:tcPr>
            <w:tcW w:w="1229" w:type="dxa"/>
            <w:tcBorders>
              <w:top w:val="single" w:sz="18" w:space="0" w:color="000000"/>
              <w:bottom w:val="single" w:sz="4" w:space="0" w:color="000000"/>
            </w:tcBorders>
          </w:tcPr>
          <w:p w14:paraId="5724434A"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&lt;0.001</w:t>
            </w:r>
          </w:p>
        </w:tc>
      </w:tr>
      <w:tr w:rsidR="00F96FF6" w:rsidRPr="00F96FF6" w14:paraId="4009D115"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single" w:sz="4" w:space="0" w:color="000000"/>
              <w:bottom w:val="single" w:sz="4" w:space="0" w:color="000000"/>
            </w:tcBorders>
          </w:tcPr>
          <w:p w14:paraId="30C60630" w14:textId="77777777" w:rsidR="00063AD1" w:rsidRPr="00F96FF6" w:rsidRDefault="00A529FA" w:rsidP="004F2318">
            <w:pPr>
              <w:spacing w:after="0" w:line="480" w:lineRule="auto"/>
              <w:rPr>
                <w:color w:val="4472C4" w:themeColor="accent1"/>
                <w:sz w:val="24"/>
                <w:szCs w:val="24"/>
              </w:rPr>
            </w:pPr>
            <w:r w:rsidRPr="00F96FF6">
              <w:rPr>
                <w:rFonts w:eastAsia="Calibri"/>
                <w:color w:val="4472C4" w:themeColor="accent1"/>
                <w:sz w:val="24"/>
                <w:szCs w:val="24"/>
              </w:rPr>
              <w:t>Predator presence</w:t>
            </w:r>
          </w:p>
        </w:tc>
        <w:tc>
          <w:tcPr>
            <w:tcW w:w="2319" w:type="dxa"/>
            <w:gridSpan w:val="2"/>
            <w:tcBorders>
              <w:top w:val="single" w:sz="4" w:space="0" w:color="000000"/>
              <w:bottom w:val="single" w:sz="4" w:space="0" w:color="000000"/>
            </w:tcBorders>
          </w:tcPr>
          <w:p w14:paraId="37E81B62" w14:textId="0079BB24" w:rsidR="00063AD1" w:rsidRPr="00F96FF6" w:rsidRDefault="006675F5"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b/>
                <w:bCs/>
                <w:color w:val="4472C4" w:themeColor="accent1"/>
                <w:sz w:val="24"/>
                <w:szCs w:val="24"/>
              </w:rPr>
              <w:t>5</w:t>
            </w:r>
          </w:p>
        </w:tc>
        <w:tc>
          <w:tcPr>
            <w:tcW w:w="1419" w:type="dxa"/>
            <w:tcBorders>
              <w:top w:val="single" w:sz="4" w:space="0" w:color="000000"/>
              <w:bottom w:val="single" w:sz="4" w:space="0" w:color="000000"/>
            </w:tcBorders>
          </w:tcPr>
          <w:p w14:paraId="5E6F3E10" w14:textId="6BB2FD7F"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b/>
                <w:bCs/>
                <w:color w:val="4472C4" w:themeColor="accent1"/>
                <w:sz w:val="24"/>
                <w:szCs w:val="24"/>
              </w:rPr>
              <w:t>2.</w:t>
            </w:r>
            <w:r w:rsidR="006675F5" w:rsidRPr="00F96FF6">
              <w:rPr>
                <w:rFonts w:eastAsia="Calibri"/>
                <w:b/>
                <w:bCs/>
                <w:color w:val="4472C4" w:themeColor="accent1"/>
                <w:sz w:val="24"/>
                <w:szCs w:val="24"/>
              </w:rPr>
              <w:t>18</w:t>
            </w:r>
          </w:p>
        </w:tc>
        <w:tc>
          <w:tcPr>
            <w:tcW w:w="1229" w:type="dxa"/>
            <w:tcBorders>
              <w:top w:val="single" w:sz="4" w:space="0" w:color="000000"/>
              <w:bottom w:val="single" w:sz="4" w:space="0" w:color="000000"/>
            </w:tcBorders>
          </w:tcPr>
          <w:p w14:paraId="6CACE63E" w14:textId="2C5E5DE0"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b/>
                <w:bCs/>
                <w:color w:val="4472C4" w:themeColor="accent1"/>
                <w:sz w:val="24"/>
                <w:szCs w:val="24"/>
              </w:rPr>
              <w:t>0.</w:t>
            </w:r>
            <w:r w:rsidR="006675F5" w:rsidRPr="00F96FF6">
              <w:rPr>
                <w:rFonts w:eastAsia="Calibri"/>
                <w:b/>
                <w:bCs/>
                <w:color w:val="4472C4" w:themeColor="accent1"/>
                <w:sz w:val="24"/>
                <w:szCs w:val="24"/>
              </w:rPr>
              <w:t>056</w:t>
            </w:r>
          </w:p>
        </w:tc>
      </w:tr>
      <w:tr w:rsidR="00F96FF6" w:rsidRPr="00F96FF6" w14:paraId="17F0601D"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single" w:sz="4" w:space="0" w:color="000000"/>
              <w:bottom w:val="single" w:sz="4" w:space="0" w:color="000000"/>
            </w:tcBorders>
          </w:tcPr>
          <w:p w14:paraId="53A6F682" w14:textId="77777777" w:rsidR="00063AD1" w:rsidRPr="00F96FF6" w:rsidRDefault="00A529FA" w:rsidP="004F2318">
            <w:pPr>
              <w:spacing w:after="0" w:line="480" w:lineRule="auto"/>
              <w:rPr>
                <w:color w:val="4472C4" w:themeColor="accent1"/>
                <w:sz w:val="24"/>
                <w:szCs w:val="24"/>
              </w:rPr>
            </w:pPr>
            <w:r w:rsidRPr="00F96FF6">
              <w:rPr>
                <w:rFonts w:eastAsia="Calibri"/>
                <w:color w:val="4472C4" w:themeColor="accent1"/>
                <w:sz w:val="24"/>
                <w:szCs w:val="24"/>
              </w:rPr>
              <w:t>Site protection status</w:t>
            </w:r>
          </w:p>
        </w:tc>
        <w:tc>
          <w:tcPr>
            <w:tcW w:w="2319" w:type="dxa"/>
            <w:gridSpan w:val="2"/>
            <w:tcBorders>
              <w:top w:val="single" w:sz="4" w:space="0" w:color="000000"/>
              <w:bottom w:val="single" w:sz="4" w:space="0" w:color="000000"/>
            </w:tcBorders>
          </w:tcPr>
          <w:p w14:paraId="474BB7F0"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2</w:t>
            </w:r>
          </w:p>
        </w:tc>
        <w:tc>
          <w:tcPr>
            <w:tcW w:w="1419" w:type="dxa"/>
            <w:tcBorders>
              <w:top w:val="single" w:sz="4" w:space="0" w:color="000000"/>
              <w:bottom w:val="single" w:sz="4" w:space="0" w:color="000000"/>
            </w:tcBorders>
          </w:tcPr>
          <w:p w14:paraId="3EDC3C71" w14:textId="2207E205"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5.</w:t>
            </w:r>
            <w:r w:rsidR="006675F5" w:rsidRPr="00F96FF6">
              <w:rPr>
                <w:rFonts w:eastAsia="Calibri"/>
                <w:b/>
                <w:bCs/>
                <w:color w:val="4472C4" w:themeColor="accent1"/>
                <w:sz w:val="24"/>
                <w:szCs w:val="24"/>
              </w:rPr>
              <w:t>32</w:t>
            </w:r>
          </w:p>
        </w:tc>
        <w:tc>
          <w:tcPr>
            <w:tcW w:w="1229" w:type="dxa"/>
            <w:tcBorders>
              <w:top w:val="single" w:sz="4" w:space="0" w:color="000000"/>
              <w:bottom w:val="single" w:sz="4" w:space="0" w:color="000000"/>
            </w:tcBorders>
          </w:tcPr>
          <w:p w14:paraId="2207951E"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0.005</w:t>
            </w:r>
          </w:p>
        </w:tc>
      </w:tr>
      <w:tr w:rsidR="00F96FF6" w:rsidRPr="00F96FF6" w14:paraId="45F8245C"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single" w:sz="18" w:space="0" w:color="000000"/>
              <w:bottom w:val="single" w:sz="18" w:space="0" w:color="000000"/>
            </w:tcBorders>
          </w:tcPr>
          <w:p w14:paraId="7BA4058F" w14:textId="77777777" w:rsidR="00063AD1" w:rsidRPr="00F96FF6" w:rsidRDefault="00A529FA" w:rsidP="004F2318">
            <w:pPr>
              <w:spacing w:after="0" w:line="480" w:lineRule="auto"/>
              <w:rPr>
                <w:color w:val="4472C4" w:themeColor="accent1"/>
                <w:sz w:val="24"/>
                <w:szCs w:val="24"/>
              </w:rPr>
            </w:pPr>
            <w:r w:rsidRPr="00F96FF6">
              <w:rPr>
                <w:rFonts w:eastAsia="Calibri"/>
                <w:b w:val="0"/>
                <w:bCs w:val="0"/>
                <w:color w:val="4472C4" w:themeColor="accent1"/>
                <w:sz w:val="24"/>
                <w:szCs w:val="24"/>
              </w:rPr>
              <w:t xml:space="preserve">Approximate significance of </w:t>
            </w:r>
          </w:p>
          <w:p w14:paraId="5E7634A9" w14:textId="77777777" w:rsidR="00063AD1" w:rsidRPr="00F96FF6" w:rsidRDefault="00A529FA" w:rsidP="004F2318">
            <w:pPr>
              <w:spacing w:after="0" w:line="480" w:lineRule="auto"/>
              <w:rPr>
                <w:b w:val="0"/>
                <w:bCs w:val="0"/>
                <w:color w:val="4472C4" w:themeColor="accent1"/>
                <w:sz w:val="24"/>
                <w:szCs w:val="24"/>
              </w:rPr>
            </w:pPr>
            <w:r w:rsidRPr="00F96FF6">
              <w:rPr>
                <w:rFonts w:eastAsia="Calibri"/>
                <w:b w:val="0"/>
                <w:bCs w:val="0"/>
                <w:color w:val="4472C4" w:themeColor="accent1"/>
                <w:sz w:val="24"/>
                <w:szCs w:val="24"/>
              </w:rPr>
              <w:t>smooth terms</w:t>
            </w:r>
          </w:p>
        </w:tc>
        <w:tc>
          <w:tcPr>
            <w:tcW w:w="1185" w:type="dxa"/>
            <w:tcBorders>
              <w:top w:val="single" w:sz="18" w:space="0" w:color="000000"/>
              <w:bottom w:val="single" w:sz="18" w:space="0" w:color="000000"/>
            </w:tcBorders>
          </w:tcPr>
          <w:p w14:paraId="77CF1F04"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proofErr w:type="spellStart"/>
            <w:r w:rsidRPr="00F96FF6">
              <w:rPr>
                <w:rFonts w:eastAsia="Calibri"/>
                <w:color w:val="4472C4" w:themeColor="accent1"/>
                <w:sz w:val="24"/>
                <w:szCs w:val="24"/>
              </w:rPr>
              <w:t>Edf</w:t>
            </w:r>
            <w:proofErr w:type="spellEnd"/>
          </w:p>
        </w:tc>
        <w:tc>
          <w:tcPr>
            <w:tcW w:w="1134" w:type="dxa"/>
            <w:tcBorders>
              <w:top w:val="single" w:sz="18" w:space="0" w:color="000000"/>
              <w:bottom w:val="single" w:sz="18" w:space="0" w:color="000000"/>
            </w:tcBorders>
          </w:tcPr>
          <w:p w14:paraId="5FE5E4AC"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color w:val="4472C4" w:themeColor="accent1"/>
                <w:sz w:val="24"/>
                <w:szCs w:val="24"/>
              </w:rPr>
              <w:t>Res df</w:t>
            </w:r>
          </w:p>
        </w:tc>
        <w:tc>
          <w:tcPr>
            <w:tcW w:w="1419" w:type="dxa"/>
            <w:tcBorders>
              <w:top w:val="single" w:sz="18" w:space="0" w:color="000000"/>
              <w:bottom w:val="single" w:sz="18" w:space="0" w:color="000000"/>
            </w:tcBorders>
          </w:tcPr>
          <w:p w14:paraId="11827D05"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color w:val="4472C4" w:themeColor="accent1"/>
                <w:sz w:val="24"/>
                <w:szCs w:val="24"/>
              </w:rPr>
              <w:t>F-value</w:t>
            </w:r>
          </w:p>
        </w:tc>
        <w:tc>
          <w:tcPr>
            <w:tcW w:w="1229" w:type="dxa"/>
            <w:tcBorders>
              <w:top w:val="single" w:sz="18" w:space="0" w:color="000000"/>
              <w:bottom w:val="single" w:sz="18" w:space="0" w:color="000000"/>
            </w:tcBorders>
          </w:tcPr>
          <w:p w14:paraId="5602D6D2"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color w:val="4472C4" w:themeColor="accent1"/>
                <w:sz w:val="24"/>
                <w:szCs w:val="24"/>
              </w:rPr>
            </w:pPr>
            <w:r w:rsidRPr="00F96FF6">
              <w:rPr>
                <w:rFonts w:eastAsia="Calibri"/>
                <w:color w:val="4472C4" w:themeColor="accent1"/>
                <w:sz w:val="24"/>
                <w:szCs w:val="24"/>
              </w:rPr>
              <w:t>P - value</w:t>
            </w:r>
          </w:p>
        </w:tc>
      </w:tr>
      <w:tr w:rsidR="00F96FF6" w:rsidRPr="00F96FF6" w14:paraId="0B2F152D"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single" w:sz="18" w:space="0" w:color="000000"/>
              <w:bottom w:val="nil"/>
            </w:tcBorders>
          </w:tcPr>
          <w:p w14:paraId="5B97B0BE" w14:textId="77777777" w:rsidR="00063AD1" w:rsidRPr="00F96FF6" w:rsidRDefault="00A529FA" w:rsidP="004F2318">
            <w:pPr>
              <w:spacing w:after="0" w:line="480" w:lineRule="auto"/>
              <w:rPr>
                <w:b w:val="0"/>
                <w:bCs w:val="0"/>
                <w:i/>
                <w:iCs/>
                <w:color w:val="4472C4" w:themeColor="accent1"/>
                <w:sz w:val="24"/>
                <w:szCs w:val="24"/>
              </w:rPr>
            </w:pPr>
            <w:r w:rsidRPr="00F96FF6">
              <w:rPr>
                <w:rFonts w:eastAsia="Calibri"/>
                <w:b w:val="0"/>
                <w:bCs w:val="0"/>
                <w:i/>
                <w:iCs/>
                <w:color w:val="4472C4" w:themeColor="accent1"/>
                <w:sz w:val="24"/>
                <w:szCs w:val="24"/>
              </w:rPr>
              <w:t xml:space="preserve">HII </w:t>
            </w:r>
            <w:proofErr w:type="gramStart"/>
            <w:r w:rsidRPr="00F96FF6">
              <w:rPr>
                <w:rFonts w:ascii="Wingdings 2" w:eastAsia="Calibri" w:hAnsi="Wingdings 2"/>
                <w:b w:val="0"/>
                <w:bCs w:val="0"/>
                <w:color w:val="4472C4" w:themeColor="accent1"/>
                <w:sz w:val="24"/>
                <w:szCs w:val="24"/>
              </w:rPr>
              <w:t></w:t>
            </w:r>
            <w:r w:rsidRPr="00F96FF6">
              <w:rPr>
                <w:rFonts w:eastAsia="Calibri"/>
                <w:b w:val="0"/>
                <w:bCs w:val="0"/>
                <w:i/>
                <w:iCs/>
                <w:color w:val="4472C4" w:themeColor="accent1"/>
                <w:sz w:val="24"/>
                <w:szCs w:val="24"/>
              </w:rPr>
              <w:t xml:space="preserve">  No</w:t>
            </w:r>
            <w:proofErr w:type="gramEnd"/>
            <w:r w:rsidRPr="00F96FF6">
              <w:rPr>
                <w:rFonts w:eastAsia="Calibri"/>
                <w:b w:val="0"/>
                <w:bCs w:val="0"/>
                <w:i/>
                <w:iCs/>
                <w:color w:val="4472C4" w:themeColor="accent1"/>
                <w:sz w:val="24"/>
                <w:szCs w:val="24"/>
              </w:rPr>
              <w:t xml:space="preserve"> predators</w:t>
            </w:r>
          </w:p>
        </w:tc>
        <w:tc>
          <w:tcPr>
            <w:tcW w:w="1185" w:type="dxa"/>
            <w:tcBorders>
              <w:top w:val="single" w:sz="18" w:space="0" w:color="000000"/>
              <w:bottom w:val="nil"/>
            </w:tcBorders>
          </w:tcPr>
          <w:p w14:paraId="65644243"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i/>
                <w:iCs/>
                <w:color w:val="4472C4" w:themeColor="accent1"/>
                <w:sz w:val="24"/>
                <w:szCs w:val="24"/>
              </w:rPr>
            </w:pPr>
            <w:r w:rsidRPr="00F96FF6">
              <w:rPr>
                <w:rFonts w:eastAsia="Calibri"/>
                <w:i/>
                <w:iCs/>
                <w:color w:val="4472C4" w:themeColor="accent1"/>
                <w:sz w:val="24"/>
                <w:szCs w:val="24"/>
              </w:rPr>
              <w:t>2.11</w:t>
            </w:r>
          </w:p>
        </w:tc>
        <w:tc>
          <w:tcPr>
            <w:tcW w:w="1134" w:type="dxa"/>
            <w:tcBorders>
              <w:top w:val="single" w:sz="18" w:space="0" w:color="000000"/>
              <w:bottom w:val="nil"/>
            </w:tcBorders>
          </w:tcPr>
          <w:p w14:paraId="524EEAFE"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i/>
                <w:iCs/>
                <w:color w:val="4472C4" w:themeColor="accent1"/>
                <w:sz w:val="24"/>
                <w:szCs w:val="24"/>
              </w:rPr>
            </w:pPr>
            <w:r w:rsidRPr="00F96FF6">
              <w:rPr>
                <w:rFonts w:eastAsia="Calibri"/>
                <w:i/>
                <w:iCs/>
                <w:color w:val="4472C4" w:themeColor="accent1"/>
                <w:sz w:val="24"/>
                <w:szCs w:val="24"/>
              </w:rPr>
              <w:t>2.71</w:t>
            </w:r>
          </w:p>
        </w:tc>
        <w:tc>
          <w:tcPr>
            <w:tcW w:w="1419" w:type="dxa"/>
            <w:tcBorders>
              <w:top w:val="single" w:sz="18" w:space="0" w:color="000000"/>
              <w:bottom w:val="nil"/>
            </w:tcBorders>
          </w:tcPr>
          <w:p w14:paraId="3899E645"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i/>
                <w:iCs/>
                <w:color w:val="4472C4" w:themeColor="accent1"/>
                <w:sz w:val="24"/>
                <w:szCs w:val="24"/>
              </w:rPr>
            </w:pPr>
            <w:r w:rsidRPr="00F96FF6">
              <w:rPr>
                <w:rFonts w:eastAsia="Calibri"/>
                <w:i/>
                <w:iCs/>
                <w:color w:val="4472C4" w:themeColor="accent1"/>
                <w:sz w:val="24"/>
                <w:szCs w:val="24"/>
              </w:rPr>
              <w:t>2.59</w:t>
            </w:r>
          </w:p>
        </w:tc>
        <w:tc>
          <w:tcPr>
            <w:tcW w:w="1229" w:type="dxa"/>
            <w:tcBorders>
              <w:top w:val="single" w:sz="18" w:space="0" w:color="000000"/>
              <w:bottom w:val="nil"/>
            </w:tcBorders>
          </w:tcPr>
          <w:p w14:paraId="0323B04C" w14:textId="77777777" w:rsidR="00063AD1" w:rsidRPr="00F96FF6" w:rsidRDefault="00A529FA" w:rsidP="004F2318">
            <w:pPr>
              <w:spacing w:after="0" w:line="480" w:lineRule="auto"/>
              <w:cnfStyle w:val="000000100000" w:firstRow="0" w:lastRow="0" w:firstColumn="0" w:lastColumn="0" w:oddVBand="0" w:evenVBand="0" w:oddHBand="1" w:evenHBand="0" w:firstRowFirstColumn="0" w:firstRowLastColumn="0" w:lastRowFirstColumn="0" w:lastRowLastColumn="0"/>
              <w:rPr>
                <w:i/>
                <w:iCs/>
                <w:color w:val="4472C4" w:themeColor="accent1"/>
                <w:sz w:val="24"/>
                <w:szCs w:val="24"/>
              </w:rPr>
            </w:pPr>
            <w:r w:rsidRPr="00F96FF6">
              <w:rPr>
                <w:rFonts w:eastAsia="Calibri"/>
                <w:i/>
                <w:iCs/>
                <w:color w:val="4472C4" w:themeColor="accent1"/>
                <w:sz w:val="24"/>
                <w:szCs w:val="24"/>
              </w:rPr>
              <w:t>0.080</w:t>
            </w:r>
          </w:p>
        </w:tc>
      </w:tr>
      <w:tr w:rsidR="00F96FF6" w:rsidRPr="00F96FF6" w14:paraId="754F6BC7"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284C105B" w14:textId="77777777" w:rsidR="00063AD1" w:rsidRPr="00F96FF6" w:rsidRDefault="00A529FA" w:rsidP="004F2318">
            <w:pPr>
              <w:spacing w:after="0" w:line="480" w:lineRule="auto"/>
              <w:rPr>
                <w:rFonts w:eastAsia="Calibri"/>
                <w:color w:val="4472C4" w:themeColor="accent1"/>
                <w:sz w:val="24"/>
                <w:szCs w:val="24"/>
              </w:rPr>
            </w:pPr>
            <w:r w:rsidRPr="00F96FF6">
              <w:rPr>
                <w:rFonts w:eastAsia="Calibri"/>
                <w:color w:val="4472C4" w:themeColor="accent1"/>
                <w:sz w:val="24"/>
                <w:szCs w:val="24"/>
              </w:rPr>
              <w:t xml:space="preserve">HII </w:t>
            </w:r>
            <w:r w:rsidRPr="00F96FF6">
              <w:rPr>
                <w:rFonts w:ascii="Wingdings 2" w:eastAsia="Calibri" w:hAnsi="Wingdings 2"/>
                <w:color w:val="4472C4" w:themeColor="accent1"/>
                <w:sz w:val="24"/>
                <w:szCs w:val="24"/>
              </w:rPr>
              <w:t></w:t>
            </w:r>
            <w:r w:rsidRPr="00F96FF6">
              <w:rPr>
                <w:rFonts w:eastAsia="Calibri"/>
                <w:color w:val="4472C4" w:themeColor="accent1"/>
                <w:sz w:val="24"/>
                <w:szCs w:val="24"/>
              </w:rPr>
              <w:t xml:space="preserve"> All predators</w:t>
            </w:r>
          </w:p>
        </w:tc>
        <w:tc>
          <w:tcPr>
            <w:tcW w:w="1185" w:type="dxa"/>
            <w:tcBorders>
              <w:top w:val="nil"/>
              <w:bottom w:val="nil"/>
            </w:tcBorders>
          </w:tcPr>
          <w:p w14:paraId="091C3597"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1.00</w:t>
            </w:r>
          </w:p>
        </w:tc>
        <w:tc>
          <w:tcPr>
            <w:tcW w:w="1134" w:type="dxa"/>
            <w:tcBorders>
              <w:top w:val="nil"/>
              <w:bottom w:val="nil"/>
            </w:tcBorders>
          </w:tcPr>
          <w:p w14:paraId="1A40917A"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1.00</w:t>
            </w:r>
          </w:p>
        </w:tc>
        <w:tc>
          <w:tcPr>
            <w:tcW w:w="1419" w:type="dxa"/>
            <w:tcBorders>
              <w:top w:val="nil"/>
              <w:bottom w:val="nil"/>
            </w:tcBorders>
          </w:tcPr>
          <w:p w14:paraId="3A19A636" w14:textId="77777777"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4.67</w:t>
            </w:r>
          </w:p>
        </w:tc>
        <w:tc>
          <w:tcPr>
            <w:tcW w:w="1229" w:type="dxa"/>
            <w:tcBorders>
              <w:top w:val="nil"/>
              <w:bottom w:val="nil"/>
            </w:tcBorders>
          </w:tcPr>
          <w:p w14:paraId="050A403F" w14:textId="67C00884"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0.</w:t>
            </w:r>
            <w:r w:rsidR="0034742C" w:rsidRPr="00F96FF6">
              <w:rPr>
                <w:rFonts w:eastAsia="Calibri"/>
                <w:b/>
                <w:bCs/>
                <w:color w:val="4472C4" w:themeColor="accent1"/>
                <w:sz w:val="24"/>
                <w:szCs w:val="24"/>
              </w:rPr>
              <w:t>029</w:t>
            </w:r>
          </w:p>
        </w:tc>
      </w:tr>
      <w:tr w:rsidR="00F96FF6" w:rsidRPr="00F96FF6" w14:paraId="7761134F"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single" w:sz="2" w:space="0" w:color="FFFFFF"/>
              <w:bottom w:val="nil"/>
            </w:tcBorders>
          </w:tcPr>
          <w:p w14:paraId="7B851875" w14:textId="347C04C2" w:rsidR="0034742C" w:rsidRPr="00F96FF6" w:rsidRDefault="0034742C" w:rsidP="004F2318">
            <w:pPr>
              <w:spacing w:after="0" w:line="480" w:lineRule="auto"/>
              <w:rPr>
                <w:rFonts w:eastAsia="Calibri"/>
                <w:color w:val="4472C4" w:themeColor="accent1"/>
                <w:sz w:val="24"/>
                <w:szCs w:val="24"/>
              </w:rPr>
            </w:pPr>
            <w:r w:rsidRPr="00F96FF6">
              <w:rPr>
                <w:rFonts w:eastAsia="Calibri"/>
                <w:b w:val="0"/>
                <w:bCs w:val="0"/>
                <w:color w:val="4472C4" w:themeColor="accent1"/>
                <w:sz w:val="24"/>
                <w:szCs w:val="24"/>
              </w:rPr>
              <w:t xml:space="preserve">HII </w:t>
            </w:r>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Bear</w:t>
            </w:r>
          </w:p>
        </w:tc>
        <w:tc>
          <w:tcPr>
            <w:tcW w:w="1185" w:type="dxa"/>
            <w:tcBorders>
              <w:top w:val="single" w:sz="2" w:space="0" w:color="FFFFFF"/>
              <w:bottom w:val="nil"/>
            </w:tcBorders>
          </w:tcPr>
          <w:p w14:paraId="3C0833D2" w14:textId="039C9B61" w:rsidR="0034742C" w:rsidRPr="00F96FF6" w:rsidRDefault="0034742C" w:rsidP="004F2318">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1.18</w:t>
            </w:r>
          </w:p>
        </w:tc>
        <w:tc>
          <w:tcPr>
            <w:tcW w:w="1134" w:type="dxa"/>
            <w:tcBorders>
              <w:top w:val="single" w:sz="2" w:space="0" w:color="FFFFFF"/>
              <w:bottom w:val="nil"/>
            </w:tcBorders>
          </w:tcPr>
          <w:p w14:paraId="21B8C7BF" w14:textId="5793636C" w:rsidR="0034742C" w:rsidRPr="00F96FF6" w:rsidRDefault="0034742C" w:rsidP="004F2318">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1.32</w:t>
            </w:r>
          </w:p>
        </w:tc>
        <w:tc>
          <w:tcPr>
            <w:tcW w:w="1419" w:type="dxa"/>
            <w:tcBorders>
              <w:top w:val="single" w:sz="2" w:space="0" w:color="FFFFFF"/>
              <w:bottom w:val="nil"/>
            </w:tcBorders>
          </w:tcPr>
          <w:p w14:paraId="48D3B6AA" w14:textId="523F18B4" w:rsidR="0034742C" w:rsidRPr="00F96FF6" w:rsidRDefault="0034742C" w:rsidP="004F2318">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1.82</w:t>
            </w:r>
          </w:p>
        </w:tc>
        <w:tc>
          <w:tcPr>
            <w:tcW w:w="1229" w:type="dxa"/>
            <w:tcBorders>
              <w:top w:val="single" w:sz="2" w:space="0" w:color="FFFFFF"/>
              <w:bottom w:val="nil"/>
            </w:tcBorders>
          </w:tcPr>
          <w:p w14:paraId="7D136E26" w14:textId="0659BB5C" w:rsidR="0034742C" w:rsidRPr="00F96FF6" w:rsidRDefault="0034742C" w:rsidP="004F2318">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0.129</w:t>
            </w:r>
          </w:p>
        </w:tc>
      </w:tr>
      <w:tr w:rsidR="00F96FF6" w:rsidRPr="00F96FF6" w14:paraId="40889F6D"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single" w:sz="2" w:space="0" w:color="FFFFFF"/>
              <w:bottom w:val="nil"/>
            </w:tcBorders>
          </w:tcPr>
          <w:p w14:paraId="02E6A8A8" w14:textId="77777777" w:rsidR="00063AD1" w:rsidRPr="00F96FF6" w:rsidRDefault="00A529FA" w:rsidP="004F2318">
            <w:pPr>
              <w:spacing w:after="0" w:line="480" w:lineRule="auto"/>
              <w:rPr>
                <w:b w:val="0"/>
                <w:bCs w:val="0"/>
                <w:color w:val="4472C4" w:themeColor="accent1"/>
                <w:sz w:val="24"/>
                <w:szCs w:val="24"/>
              </w:rPr>
            </w:pPr>
            <w:r w:rsidRPr="00F96FF6">
              <w:rPr>
                <w:rFonts w:eastAsia="Calibri"/>
                <w:b w:val="0"/>
                <w:bCs w:val="0"/>
                <w:color w:val="4472C4" w:themeColor="accent1"/>
                <w:sz w:val="24"/>
                <w:szCs w:val="24"/>
              </w:rPr>
              <w:t xml:space="preserve">HII </w:t>
            </w:r>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Lynx only</w:t>
            </w:r>
          </w:p>
        </w:tc>
        <w:tc>
          <w:tcPr>
            <w:tcW w:w="1185" w:type="dxa"/>
            <w:tcBorders>
              <w:top w:val="single" w:sz="2" w:space="0" w:color="FFFFFF"/>
              <w:bottom w:val="nil"/>
            </w:tcBorders>
          </w:tcPr>
          <w:p w14:paraId="65E0F624" w14:textId="707FBBA0"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w:t>
            </w:r>
            <w:r w:rsidR="0034742C" w:rsidRPr="00F96FF6">
              <w:rPr>
                <w:rFonts w:eastAsia="Calibri"/>
                <w:color w:val="4472C4" w:themeColor="accent1"/>
                <w:sz w:val="24"/>
                <w:szCs w:val="24"/>
              </w:rPr>
              <w:t>63</w:t>
            </w:r>
          </w:p>
        </w:tc>
        <w:tc>
          <w:tcPr>
            <w:tcW w:w="1134" w:type="dxa"/>
            <w:tcBorders>
              <w:top w:val="single" w:sz="2" w:space="0" w:color="FFFFFF"/>
              <w:bottom w:val="nil"/>
            </w:tcBorders>
          </w:tcPr>
          <w:p w14:paraId="024FBD5E" w14:textId="43C619F9" w:rsidR="00063AD1" w:rsidRPr="00F96FF6" w:rsidRDefault="0034742C" w:rsidP="004F2318">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2.03</w:t>
            </w:r>
          </w:p>
        </w:tc>
        <w:tc>
          <w:tcPr>
            <w:tcW w:w="1419" w:type="dxa"/>
            <w:tcBorders>
              <w:top w:val="single" w:sz="2" w:space="0" w:color="FFFFFF"/>
              <w:bottom w:val="nil"/>
            </w:tcBorders>
          </w:tcPr>
          <w:p w14:paraId="4820740C" w14:textId="21DF2E5D"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w:t>
            </w:r>
            <w:r w:rsidR="0034742C" w:rsidRPr="00F96FF6">
              <w:rPr>
                <w:rFonts w:eastAsia="Calibri"/>
                <w:color w:val="4472C4" w:themeColor="accent1"/>
                <w:sz w:val="24"/>
                <w:szCs w:val="24"/>
              </w:rPr>
              <w:t>60</w:t>
            </w:r>
          </w:p>
        </w:tc>
        <w:tc>
          <w:tcPr>
            <w:tcW w:w="1229" w:type="dxa"/>
            <w:tcBorders>
              <w:top w:val="single" w:sz="2" w:space="0" w:color="FFFFFF"/>
              <w:bottom w:val="nil"/>
            </w:tcBorders>
          </w:tcPr>
          <w:p w14:paraId="2010D358" w14:textId="02217460" w:rsidR="00063AD1" w:rsidRPr="00F96FF6" w:rsidRDefault="00A529FA" w:rsidP="004F2318">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w:t>
            </w:r>
            <w:r w:rsidR="0034742C" w:rsidRPr="00F96FF6">
              <w:rPr>
                <w:rFonts w:eastAsia="Calibri"/>
                <w:color w:val="4472C4" w:themeColor="accent1"/>
                <w:sz w:val="24"/>
                <w:szCs w:val="24"/>
              </w:rPr>
              <w:t>538</w:t>
            </w:r>
          </w:p>
        </w:tc>
      </w:tr>
      <w:tr w:rsidR="00F96FF6" w:rsidRPr="00F96FF6" w14:paraId="4DEA63A0"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7DE8FB6A" w14:textId="4FE7D952" w:rsidR="0034742C" w:rsidRPr="00F96FF6" w:rsidRDefault="0034742C" w:rsidP="0034742C">
            <w:pPr>
              <w:spacing w:after="0" w:line="480" w:lineRule="auto"/>
              <w:rPr>
                <w:rFonts w:eastAsia="Calibri"/>
                <w:color w:val="4472C4" w:themeColor="accent1"/>
                <w:sz w:val="24"/>
                <w:szCs w:val="24"/>
              </w:rPr>
            </w:pPr>
            <w:r w:rsidRPr="00F96FF6">
              <w:rPr>
                <w:rFonts w:eastAsia="Calibri"/>
                <w:b w:val="0"/>
                <w:bCs w:val="0"/>
                <w:color w:val="4472C4" w:themeColor="accent1"/>
                <w:sz w:val="24"/>
                <w:szCs w:val="24"/>
              </w:rPr>
              <w:t xml:space="preserve">HII </w:t>
            </w:r>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Wolf only</w:t>
            </w:r>
          </w:p>
        </w:tc>
        <w:tc>
          <w:tcPr>
            <w:tcW w:w="1185" w:type="dxa"/>
            <w:tcBorders>
              <w:top w:val="nil"/>
              <w:bottom w:val="nil"/>
            </w:tcBorders>
          </w:tcPr>
          <w:p w14:paraId="6E0211B5" w14:textId="446079F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134" w:type="dxa"/>
            <w:tcBorders>
              <w:top w:val="nil"/>
              <w:bottom w:val="nil"/>
            </w:tcBorders>
          </w:tcPr>
          <w:p w14:paraId="606E44DD" w14:textId="4433D5DE"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419" w:type="dxa"/>
            <w:tcBorders>
              <w:top w:val="nil"/>
              <w:bottom w:val="nil"/>
            </w:tcBorders>
          </w:tcPr>
          <w:p w14:paraId="0154B2B9" w14:textId="61BD11F1"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0.01</w:t>
            </w:r>
          </w:p>
        </w:tc>
        <w:tc>
          <w:tcPr>
            <w:tcW w:w="1229" w:type="dxa"/>
            <w:tcBorders>
              <w:top w:val="nil"/>
              <w:bottom w:val="nil"/>
            </w:tcBorders>
          </w:tcPr>
          <w:p w14:paraId="29590DEB" w14:textId="7AD3A522"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0.937</w:t>
            </w:r>
          </w:p>
        </w:tc>
      </w:tr>
      <w:tr w:rsidR="00F96FF6" w:rsidRPr="00F96FF6" w14:paraId="4D9158A0"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5458E4E0" w14:textId="77777777" w:rsidR="0034742C" w:rsidRPr="00F96FF6" w:rsidRDefault="0034742C" w:rsidP="0034742C">
            <w:pPr>
              <w:spacing w:after="0" w:line="480" w:lineRule="auto"/>
              <w:rPr>
                <w:b w:val="0"/>
                <w:bCs w:val="0"/>
                <w:color w:val="4472C4" w:themeColor="accent1"/>
                <w:sz w:val="24"/>
                <w:szCs w:val="24"/>
              </w:rPr>
            </w:pPr>
            <w:r w:rsidRPr="00F96FF6">
              <w:rPr>
                <w:rFonts w:eastAsia="Calibri"/>
                <w:b w:val="0"/>
                <w:bCs w:val="0"/>
                <w:color w:val="4472C4" w:themeColor="accent1"/>
                <w:sz w:val="24"/>
                <w:szCs w:val="24"/>
              </w:rPr>
              <w:t xml:space="preserve">HII </w:t>
            </w:r>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Wolf/Lynx</w:t>
            </w:r>
          </w:p>
        </w:tc>
        <w:tc>
          <w:tcPr>
            <w:tcW w:w="1185" w:type="dxa"/>
            <w:tcBorders>
              <w:top w:val="nil"/>
              <w:bottom w:val="nil"/>
            </w:tcBorders>
          </w:tcPr>
          <w:p w14:paraId="71513BC4" w14:textId="7777777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134" w:type="dxa"/>
            <w:tcBorders>
              <w:top w:val="nil"/>
              <w:bottom w:val="nil"/>
            </w:tcBorders>
          </w:tcPr>
          <w:p w14:paraId="546EB89A" w14:textId="7777777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419" w:type="dxa"/>
            <w:tcBorders>
              <w:top w:val="nil"/>
              <w:bottom w:val="nil"/>
            </w:tcBorders>
          </w:tcPr>
          <w:p w14:paraId="36ACC316" w14:textId="6094F0B3"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0.80</w:t>
            </w:r>
          </w:p>
        </w:tc>
        <w:tc>
          <w:tcPr>
            <w:tcW w:w="1229" w:type="dxa"/>
            <w:tcBorders>
              <w:top w:val="nil"/>
              <w:bottom w:val="nil"/>
            </w:tcBorders>
          </w:tcPr>
          <w:p w14:paraId="1CC50659" w14:textId="15B6C19D"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0.373</w:t>
            </w:r>
          </w:p>
        </w:tc>
      </w:tr>
      <w:tr w:rsidR="00F96FF6" w:rsidRPr="00F96FF6" w14:paraId="5323E4EB"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026495B6" w14:textId="77777777" w:rsidR="0034742C" w:rsidRPr="00F96FF6" w:rsidRDefault="0034742C" w:rsidP="0034742C">
            <w:pPr>
              <w:spacing w:after="0" w:line="480" w:lineRule="auto"/>
              <w:rPr>
                <w:rFonts w:eastAsia="Calibri"/>
                <w:color w:val="4472C4" w:themeColor="accent1"/>
                <w:sz w:val="24"/>
                <w:szCs w:val="24"/>
              </w:rPr>
            </w:pPr>
            <w:r w:rsidRPr="00F96FF6">
              <w:rPr>
                <w:rFonts w:eastAsia="Calibri"/>
                <w:color w:val="4472C4" w:themeColor="accent1"/>
                <w:sz w:val="24"/>
                <w:szCs w:val="24"/>
              </w:rPr>
              <w:t xml:space="preserve">NPP </w:t>
            </w:r>
            <w:r w:rsidRPr="00F96FF6">
              <w:rPr>
                <w:rFonts w:ascii="Wingdings 2" w:eastAsia="Calibri" w:hAnsi="Wingdings 2"/>
                <w:color w:val="4472C4" w:themeColor="accent1"/>
                <w:sz w:val="24"/>
                <w:szCs w:val="24"/>
              </w:rPr>
              <w:t></w:t>
            </w:r>
            <w:r w:rsidRPr="00F96FF6">
              <w:rPr>
                <w:rFonts w:eastAsia="Calibri"/>
                <w:color w:val="4472C4" w:themeColor="accent1"/>
                <w:sz w:val="24"/>
                <w:szCs w:val="24"/>
              </w:rPr>
              <w:t xml:space="preserve"> No predators</w:t>
            </w:r>
          </w:p>
        </w:tc>
        <w:tc>
          <w:tcPr>
            <w:tcW w:w="1185" w:type="dxa"/>
            <w:tcBorders>
              <w:top w:val="nil"/>
              <w:bottom w:val="nil"/>
            </w:tcBorders>
          </w:tcPr>
          <w:p w14:paraId="67D0295A"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6.05</w:t>
            </w:r>
          </w:p>
        </w:tc>
        <w:tc>
          <w:tcPr>
            <w:tcW w:w="1134" w:type="dxa"/>
            <w:tcBorders>
              <w:top w:val="nil"/>
              <w:bottom w:val="nil"/>
            </w:tcBorders>
          </w:tcPr>
          <w:p w14:paraId="37CF516B"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7.22</w:t>
            </w:r>
          </w:p>
        </w:tc>
        <w:tc>
          <w:tcPr>
            <w:tcW w:w="1419" w:type="dxa"/>
            <w:tcBorders>
              <w:top w:val="nil"/>
              <w:bottom w:val="nil"/>
            </w:tcBorders>
          </w:tcPr>
          <w:p w14:paraId="277339AF" w14:textId="1F2E5378"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2.95</w:t>
            </w:r>
          </w:p>
        </w:tc>
        <w:tc>
          <w:tcPr>
            <w:tcW w:w="1229" w:type="dxa"/>
            <w:tcBorders>
              <w:top w:val="nil"/>
              <w:bottom w:val="nil"/>
            </w:tcBorders>
          </w:tcPr>
          <w:p w14:paraId="0A78B0D0"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0.005</w:t>
            </w:r>
          </w:p>
        </w:tc>
      </w:tr>
      <w:tr w:rsidR="00F96FF6" w:rsidRPr="00F96FF6" w14:paraId="4E678D53"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2311DE8B" w14:textId="77777777" w:rsidR="0034742C" w:rsidRPr="00F96FF6" w:rsidRDefault="0034742C" w:rsidP="0034742C">
            <w:pPr>
              <w:spacing w:after="0" w:line="480" w:lineRule="auto"/>
              <w:rPr>
                <w:b w:val="0"/>
                <w:bCs w:val="0"/>
                <w:color w:val="4472C4" w:themeColor="accent1"/>
                <w:sz w:val="24"/>
                <w:szCs w:val="24"/>
              </w:rPr>
            </w:pPr>
            <w:r w:rsidRPr="00F96FF6">
              <w:rPr>
                <w:rFonts w:eastAsia="Calibri"/>
                <w:b w:val="0"/>
                <w:bCs w:val="0"/>
                <w:color w:val="4472C4" w:themeColor="accent1"/>
                <w:sz w:val="24"/>
                <w:szCs w:val="24"/>
              </w:rPr>
              <w:t xml:space="preserve">NPP </w:t>
            </w:r>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All predators</w:t>
            </w:r>
          </w:p>
        </w:tc>
        <w:tc>
          <w:tcPr>
            <w:tcW w:w="1185" w:type="dxa"/>
            <w:tcBorders>
              <w:top w:val="nil"/>
              <w:bottom w:val="nil"/>
            </w:tcBorders>
          </w:tcPr>
          <w:p w14:paraId="7F9345CC" w14:textId="7777777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134" w:type="dxa"/>
            <w:tcBorders>
              <w:top w:val="nil"/>
              <w:bottom w:val="nil"/>
            </w:tcBorders>
          </w:tcPr>
          <w:p w14:paraId="4FE99201" w14:textId="7777777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419" w:type="dxa"/>
            <w:tcBorders>
              <w:top w:val="nil"/>
              <w:bottom w:val="nil"/>
            </w:tcBorders>
          </w:tcPr>
          <w:p w14:paraId="4E93039C" w14:textId="60B920B1"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2.52</w:t>
            </w:r>
          </w:p>
        </w:tc>
        <w:tc>
          <w:tcPr>
            <w:tcW w:w="1229" w:type="dxa"/>
            <w:tcBorders>
              <w:top w:val="nil"/>
              <w:bottom w:val="nil"/>
            </w:tcBorders>
          </w:tcPr>
          <w:p w14:paraId="78FE49F1" w14:textId="26572FAD"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0.113</w:t>
            </w:r>
          </w:p>
        </w:tc>
      </w:tr>
      <w:tr w:rsidR="00F96FF6" w:rsidRPr="00F96FF6" w14:paraId="07D695AB"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28F9A97D" w14:textId="0A2B4D0A" w:rsidR="0034742C" w:rsidRPr="00F96FF6" w:rsidRDefault="0034742C" w:rsidP="0034742C">
            <w:pPr>
              <w:spacing w:after="0" w:line="480" w:lineRule="auto"/>
              <w:rPr>
                <w:rFonts w:eastAsia="Calibri"/>
                <w:color w:val="4472C4" w:themeColor="accent1"/>
                <w:sz w:val="24"/>
                <w:szCs w:val="24"/>
              </w:rPr>
            </w:pPr>
            <w:r w:rsidRPr="00F96FF6">
              <w:rPr>
                <w:rFonts w:eastAsia="Calibri"/>
                <w:b w:val="0"/>
                <w:bCs w:val="0"/>
                <w:color w:val="4472C4" w:themeColor="accent1"/>
                <w:sz w:val="24"/>
                <w:szCs w:val="24"/>
              </w:rPr>
              <w:t xml:space="preserve">NPP </w:t>
            </w:r>
            <w:proofErr w:type="gramStart"/>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Bear</w:t>
            </w:r>
            <w:proofErr w:type="gramEnd"/>
          </w:p>
        </w:tc>
        <w:tc>
          <w:tcPr>
            <w:tcW w:w="1185" w:type="dxa"/>
            <w:tcBorders>
              <w:top w:val="nil"/>
              <w:bottom w:val="nil"/>
            </w:tcBorders>
          </w:tcPr>
          <w:p w14:paraId="0CE7E6B2" w14:textId="525757D8"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1.44</w:t>
            </w:r>
          </w:p>
        </w:tc>
        <w:tc>
          <w:tcPr>
            <w:tcW w:w="1134" w:type="dxa"/>
            <w:tcBorders>
              <w:top w:val="nil"/>
              <w:bottom w:val="nil"/>
            </w:tcBorders>
          </w:tcPr>
          <w:p w14:paraId="3789FCAD" w14:textId="33DEC6FB"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1.75</w:t>
            </w:r>
          </w:p>
        </w:tc>
        <w:tc>
          <w:tcPr>
            <w:tcW w:w="1419" w:type="dxa"/>
            <w:tcBorders>
              <w:top w:val="nil"/>
              <w:bottom w:val="nil"/>
            </w:tcBorders>
          </w:tcPr>
          <w:p w14:paraId="43AF53A9" w14:textId="425DA450"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0.32</w:t>
            </w:r>
          </w:p>
        </w:tc>
        <w:tc>
          <w:tcPr>
            <w:tcW w:w="1229" w:type="dxa"/>
            <w:tcBorders>
              <w:top w:val="nil"/>
              <w:bottom w:val="nil"/>
            </w:tcBorders>
          </w:tcPr>
          <w:p w14:paraId="382959EE" w14:textId="24119E55"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0.770</w:t>
            </w:r>
          </w:p>
        </w:tc>
      </w:tr>
      <w:tr w:rsidR="00F96FF6" w:rsidRPr="00F96FF6" w14:paraId="29AB53D4"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75A57CD8" w14:textId="77777777" w:rsidR="0034742C" w:rsidRPr="00F96FF6" w:rsidRDefault="0034742C" w:rsidP="0034742C">
            <w:pPr>
              <w:spacing w:after="0" w:line="480" w:lineRule="auto"/>
              <w:rPr>
                <w:b w:val="0"/>
                <w:bCs w:val="0"/>
                <w:color w:val="4472C4" w:themeColor="accent1"/>
                <w:sz w:val="24"/>
                <w:szCs w:val="24"/>
              </w:rPr>
            </w:pPr>
            <w:r w:rsidRPr="00F96FF6">
              <w:rPr>
                <w:rFonts w:eastAsia="Calibri"/>
                <w:b w:val="0"/>
                <w:bCs w:val="0"/>
                <w:color w:val="4472C4" w:themeColor="accent1"/>
                <w:sz w:val="24"/>
                <w:szCs w:val="24"/>
              </w:rPr>
              <w:t xml:space="preserve">NPP </w:t>
            </w:r>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Lynx only</w:t>
            </w:r>
          </w:p>
        </w:tc>
        <w:tc>
          <w:tcPr>
            <w:tcW w:w="1185" w:type="dxa"/>
            <w:tcBorders>
              <w:top w:val="nil"/>
              <w:bottom w:val="nil"/>
            </w:tcBorders>
          </w:tcPr>
          <w:p w14:paraId="68B3668C" w14:textId="560FD78A"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2.56</w:t>
            </w:r>
          </w:p>
        </w:tc>
        <w:tc>
          <w:tcPr>
            <w:tcW w:w="1134" w:type="dxa"/>
            <w:tcBorders>
              <w:top w:val="nil"/>
              <w:bottom w:val="nil"/>
            </w:tcBorders>
          </w:tcPr>
          <w:p w14:paraId="45720145" w14:textId="6BD2A7AC"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3.12</w:t>
            </w:r>
          </w:p>
        </w:tc>
        <w:tc>
          <w:tcPr>
            <w:tcW w:w="1419" w:type="dxa"/>
            <w:tcBorders>
              <w:top w:val="nil"/>
              <w:bottom w:val="nil"/>
            </w:tcBorders>
          </w:tcPr>
          <w:p w14:paraId="41A789EF" w14:textId="7B3C9FBA"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1.57</w:t>
            </w:r>
          </w:p>
        </w:tc>
        <w:tc>
          <w:tcPr>
            <w:tcW w:w="1229" w:type="dxa"/>
            <w:tcBorders>
              <w:top w:val="nil"/>
              <w:bottom w:val="nil"/>
            </w:tcBorders>
          </w:tcPr>
          <w:p w14:paraId="536375CE" w14:textId="1A95F541"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0.191</w:t>
            </w:r>
          </w:p>
        </w:tc>
      </w:tr>
      <w:tr w:rsidR="00F96FF6" w:rsidRPr="00F96FF6" w14:paraId="18E22A3D"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7BA709C2" w14:textId="77777777" w:rsidR="0034742C" w:rsidRPr="00F96FF6" w:rsidRDefault="0034742C" w:rsidP="0034742C">
            <w:pPr>
              <w:spacing w:after="0" w:line="480" w:lineRule="auto"/>
              <w:rPr>
                <w:b w:val="0"/>
                <w:bCs w:val="0"/>
                <w:color w:val="4472C4" w:themeColor="accent1"/>
                <w:sz w:val="24"/>
                <w:szCs w:val="24"/>
              </w:rPr>
            </w:pPr>
            <w:r w:rsidRPr="00F96FF6">
              <w:rPr>
                <w:rFonts w:eastAsia="Calibri"/>
                <w:b w:val="0"/>
                <w:bCs w:val="0"/>
                <w:color w:val="4472C4" w:themeColor="accent1"/>
                <w:sz w:val="24"/>
                <w:szCs w:val="24"/>
              </w:rPr>
              <w:t xml:space="preserve">NPP </w:t>
            </w:r>
            <w:proofErr w:type="gramStart"/>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Wolf</w:t>
            </w:r>
            <w:proofErr w:type="gramEnd"/>
            <w:r w:rsidRPr="00F96FF6">
              <w:rPr>
                <w:rFonts w:eastAsia="Calibri"/>
                <w:b w:val="0"/>
                <w:bCs w:val="0"/>
                <w:color w:val="4472C4" w:themeColor="accent1"/>
                <w:sz w:val="24"/>
                <w:szCs w:val="24"/>
              </w:rPr>
              <w:t xml:space="preserve"> only</w:t>
            </w:r>
          </w:p>
        </w:tc>
        <w:tc>
          <w:tcPr>
            <w:tcW w:w="1185" w:type="dxa"/>
            <w:tcBorders>
              <w:top w:val="nil"/>
              <w:bottom w:val="nil"/>
            </w:tcBorders>
          </w:tcPr>
          <w:p w14:paraId="522E60AB" w14:textId="22397A75"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3.99</w:t>
            </w:r>
          </w:p>
        </w:tc>
        <w:tc>
          <w:tcPr>
            <w:tcW w:w="1134" w:type="dxa"/>
            <w:tcBorders>
              <w:top w:val="nil"/>
              <w:bottom w:val="nil"/>
            </w:tcBorders>
          </w:tcPr>
          <w:p w14:paraId="583F7070"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4.78</w:t>
            </w:r>
          </w:p>
        </w:tc>
        <w:tc>
          <w:tcPr>
            <w:tcW w:w="1419" w:type="dxa"/>
            <w:tcBorders>
              <w:top w:val="nil"/>
              <w:bottom w:val="nil"/>
            </w:tcBorders>
          </w:tcPr>
          <w:p w14:paraId="14C95D3F" w14:textId="47BD58F4"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1.51</w:t>
            </w:r>
          </w:p>
        </w:tc>
        <w:tc>
          <w:tcPr>
            <w:tcW w:w="1229" w:type="dxa"/>
            <w:tcBorders>
              <w:top w:val="nil"/>
              <w:bottom w:val="nil"/>
            </w:tcBorders>
          </w:tcPr>
          <w:p w14:paraId="0C0AE43A" w14:textId="7D8E45E5"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0.131</w:t>
            </w:r>
          </w:p>
        </w:tc>
      </w:tr>
      <w:tr w:rsidR="00F96FF6" w:rsidRPr="00F96FF6" w14:paraId="73AEB884"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7C143DEB" w14:textId="242C6975" w:rsidR="0034742C" w:rsidRPr="00F96FF6" w:rsidRDefault="0034742C" w:rsidP="0034742C">
            <w:pPr>
              <w:spacing w:after="0" w:line="480" w:lineRule="auto"/>
              <w:rPr>
                <w:rFonts w:eastAsia="Calibri"/>
                <w:color w:val="4472C4" w:themeColor="accent1"/>
                <w:sz w:val="24"/>
                <w:szCs w:val="24"/>
              </w:rPr>
            </w:pPr>
            <w:r w:rsidRPr="00F96FF6">
              <w:rPr>
                <w:rFonts w:eastAsia="Calibri"/>
                <w:b w:val="0"/>
                <w:bCs w:val="0"/>
                <w:color w:val="4472C4" w:themeColor="accent1"/>
                <w:sz w:val="24"/>
                <w:szCs w:val="24"/>
              </w:rPr>
              <w:t xml:space="preserve">NPP </w:t>
            </w:r>
            <w:proofErr w:type="gramStart"/>
            <w:r w:rsidRPr="00F96FF6">
              <w:rPr>
                <w:rFonts w:ascii="Wingdings 2" w:eastAsia="Calibri" w:hAnsi="Wingdings 2"/>
                <w:b w:val="0"/>
                <w:bCs w:val="0"/>
                <w:color w:val="4472C4" w:themeColor="accent1"/>
                <w:sz w:val="24"/>
                <w:szCs w:val="24"/>
              </w:rPr>
              <w:t></w:t>
            </w:r>
            <w:r w:rsidRPr="00F96FF6">
              <w:rPr>
                <w:rFonts w:eastAsia="Calibri"/>
                <w:b w:val="0"/>
                <w:bCs w:val="0"/>
                <w:color w:val="4472C4" w:themeColor="accent1"/>
                <w:sz w:val="24"/>
                <w:szCs w:val="24"/>
              </w:rPr>
              <w:t xml:space="preserve">  Wolf</w:t>
            </w:r>
            <w:proofErr w:type="gramEnd"/>
            <w:r w:rsidRPr="00F96FF6">
              <w:rPr>
                <w:rFonts w:eastAsia="Calibri"/>
                <w:b w:val="0"/>
                <w:bCs w:val="0"/>
                <w:color w:val="4472C4" w:themeColor="accent1"/>
                <w:sz w:val="24"/>
                <w:szCs w:val="24"/>
              </w:rPr>
              <w:t>/Lynx</w:t>
            </w:r>
          </w:p>
        </w:tc>
        <w:tc>
          <w:tcPr>
            <w:tcW w:w="1185" w:type="dxa"/>
            <w:tcBorders>
              <w:top w:val="nil"/>
              <w:bottom w:val="nil"/>
            </w:tcBorders>
          </w:tcPr>
          <w:p w14:paraId="2F984800" w14:textId="56D67343"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134" w:type="dxa"/>
            <w:tcBorders>
              <w:top w:val="nil"/>
              <w:bottom w:val="nil"/>
            </w:tcBorders>
          </w:tcPr>
          <w:p w14:paraId="000EE392" w14:textId="7C10AF4C"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1.00</w:t>
            </w:r>
          </w:p>
        </w:tc>
        <w:tc>
          <w:tcPr>
            <w:tcW w:w="1419" w:type="dxa"/>
            <w:tcBorders>
              <w:top w:val="nil"/>
              <w:bottom w:val="nil"/>
            </w:tcBorders>
          </w:tcPr>
          <w:p w14:paraId="563D1B06" w14:textId="2721EE46"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0.00</w:t>
            </w:r>
          </w:p>
        </w:tc>
        <w:tc>
          <w:tcPr>
            <w:tcW w:w="1229" w:type="dxa"/>
            <w:tcBorders>
              <w:top w:val="nil"/>
              <w:bottom w:val="nil"/>
            </w:tcBorders>
          </w:tcPr>
          <w:p w14:paraId="01429DDC" w14:textId="06FAB34B"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rFonts w:eastAsia="Calibri"/>
                <w:color w:val="4472C4" w:themeColor="accent1"/>
                <w:sz w:val="24"/>
                <w:szCs w:val="24"/>
              </w:rPr>
            </w:pPr>
            <w:r w:rsidRPr="00F96FF6">
              <w:rPr>
                <w:rFonts w:eastAsia="Calibri"/>
                <w:color w:val="4472C4" w:themeColor="accent1"/>
                <w:sz w:val="24"/>
                <w:szCs w:val="24"/>
              </w:rPr>
              <w:t>0.966</w:t>
            </w:r>
          </w:p>
        </w:tc>
      </w:tr>
      <w:tr w:rsidR="00F96FF6" w:rsidRPr="00F96FF6" w14:paraId="041CF07F"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377B1D3C" w14:textId="77777777" w:rsidR="0034742C" w:rsidRPr="00F96FF6" w:rsidRDefault="0034742C" w:rsidP="0034742C">
            <w:pPr>
              <w:spacing w:after="0" w:line="480" w:lineRule="auto"/>
              <w:rPr>
                <w:rFonts w:eastAsia="Calibri"/>
                <w:color w:val="4472C4" w:themeColor="accent1"/>
                <w:sz w:val="24"/>
                <w:szCs w:val="24"/>
              </w:rPr>
            </w:pPr>
            <w:r w:rsidRPr="00F96FF6">
              <w:rPr>
                <w:rFonts w:eastAsia="Calibri"/>
                <w:color w:val="4472C4" w:themeColor="accent1"/>
                <w:sz w:val="24"/>
                <w:szCs w:val="24"/>
              </w:rPr>
              <w:t>Tree canopy cover</w:t>
            </w:r>
          </w:p>
        </w:tc>
        <w:tc>
          <w:tcPr>
            <w:tcW w:w="1185" w:type="dxa"/>
            <w:tcBorders>
              <w:top w:val="nil"/>
              <w:bottom w:val="nil"/>
            </w:tcBorders>
          </w:tcPr>
          <w:p w14:paraId="091D4DAF"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2.48</w:t>
            </w:r>
          </w:p>
        </w:tc>
        <w:tc>
          <w:tcPr>
            <w:tcW w:w="1134" w:type="dxa"/>
            <w:tcBorders>
              <w:top w:val="nil"/>
              <w:bottom w:val="nil"/>
            </w:tcBorders>
          </w:tcPr>
          <w:p w14:paraId="4439DF9B"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3.16</w:t>
            </w:r>
          </w:p>
        </w:tc>
        <w:tc>
          <w:tcPr>
            <w:tcW w:w="1419" w:type="dxa"/>
            <w:tcBorders>
              <w:top w:val="nil"/>
              <w:bottom w:val="nil"/>
            </w:tcBorders>
          </w:tcPr>
          <w:p w14:paraId="7B441D83" w14:textId="094D9C1A"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4.40</w:t>
            </w:r>
          </w:p>
        </w:tc>
        <w:tc>
          <w:tcPr>
            <w:tcW w:w="1229" w:type="dxa"/>
            <w:tcBorders>
              <w:top w:val="nil"/>
              <w:bottom w:val="nil"/>
            </w:tcBorders>
          </w:tcPr>
          <w:p w14:paraId="7F2D337B" w14:textId="248D26EB"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0.004</w:t>
            </w:r>
          </w:p>
        </w:tc>
      </w:tr>
      <w:tr w:rsidR="00F96FF6" w:rsidRPr="00F96FF6" w14:paraId="67EEB332" w14:textId="77777777" w:rsidTr="00063AD1">
        <w:tc>
          <w:tcPr>
            <w:cnfStyle w:val="001000000000" w:firstRow="0" w:lastRow="0" w:firstColumn="1" w:lastColumn="0" w:oddVBand="0" w:evenVBand="0" w:oddHBand="0" w:evenHBand="0" w:firstRowFirstColumn="0" w:firstRowLastColumn="0" w:lastRowFirstColumn="0" w:lastRowLastColumn="0"/>
            <w:tcW w:w="4059" w:type="dxa"/>
            <w:tcBorders>
              <w:top w:val="nil"/>
              <w:bottom w:val="nil"/>
            </w:tcBorders>
          </w:tcPr>
          <w:p w14:paraId="6542E085" w14:textId="77777777" w:rsidR="0034742C" w:rsidRPr="00F96FF6" w:rsidRDefault="0034742C" w:rsidP="0034742C">
            <w:pPr>
              <w:spacing w:after="0" w:line="480" w:lineRule="auto"/>
              <w:rPr>
                <w:rFonts w:eastAsia="Calibri"/>
                <w:color w:val="4472C4" w:themeColor="accent1"/>
                <w:sz w:val="24"/>
                <w:szCs w:val="24"/>
              </w:rPr>
            </w:pPr>
            <w:r w:rsidRPr="00F96FF6">
              <w:rPr>
                <w:rFonts w:eastAsia="Calibri"/>
                <w:color w:val="4472C4" w:themeColor="accent1"/>
                <w:sz w:val="24"/>
                <w:szCs w:val="24"/>
              </w:rPr>
              <w:t xml:space="preserve">NDSI </w:t>
            </w:r>
          </w:p>
        </w:tc>
        <w:tc>
          <w:tcPr>
            <w:tcW w:w="1185" w:type="dxa"/>
            <w:tcBorders>
              <w:top w:val="nil"/>
              <w:bottom w:val="nil"/>
            </w:tcBorders>
          </w:tcPr>
          <w:p w14:paraId="51AC4AD9" w14:textId="721FF94C"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4.09</w:t>
            </w:r>
          </w:p>
        </w:tc>
        <w:tc>
          <w:tcPr>
            <w:tcW w:w="1134" w:type="dxa"/>
            <w:tcBorders>
              <w:top w:val="nil"/>
              <w:bottom w:val="nil"/>
            </w:tcBorders>
          </w:tcPr>
          <w:p w14:paraId="59C03C53" w14:textId="1B0A381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5.03</w:t>
            </w:r>
          </w:p>
        </w:tc>
        <w:tc>
          <w:tcPr>
            <w:tcW w:w="1419" w:type="dxa"/>
            <w:tcBorders>
              <w:top w:val="nil"/>
              <w:bottom w:val="nil"/>
            </w:tcBorders>
          </w:tcPr>
          <w:p w14:paraId="3ED71FA8" w14:textId="6E5C332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10.7</w:t>
            </w:r>
          </w:p>
        </w:tc>
        <w:tc>
          <w:tcPr>
            <w:tcW w:w="1229" w:type="dxa"/>
            <w:tcBorders>
              <w:top w:val="nil"/>
              <w:bottom w:val="nil"/>
            </w:tcBorders>
          </w:tcPr>
          <w:p w14:paraId="5DE65243" w14:textId="77777777" w:rsidR="0034742C" w:rsidRPr="00F96FF6" w:rsidRDefault="0034742C" w:rsidP="0034742C">
            <w:pPr>
              <w:spacing w:after="0" w:line="480" w:lineRule="auto"/>
              <w:cnfStyle w:val="000000000000" w:firstRow="0" w:lastRow="0" w:firstColumn="0" w:lastColumn="0" w:oddVBand="0" w:evenVBand="0" w:oddHBand="0"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&lt;0.001</w:t>
            </w:r>
          </w:p>
        </w:tc>
      </w:tr>
      <w:tr w:rsidR="00F96FF6" w:rsidRPr="00F96FF6" w14:paraId="1C0174E8" w14:textId="77777777" w:rsidTr="00063A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59" w:type="dxa"/>
            <w:tcBorders>
              <w:top w:val="nil"/>
              <w:bottom w:val="single" w:sz="18" w:space="0" w:color="000000"/>
            </w:tcBorders>
          </w:tcPr>
          <w:p w14:paraId="4B5D83B8" w14:textId="77777777" w:rsidR="0034742C" w:rsidRPr="00F96FF6" w:rsidRDefault="0034742C" w:rsidP="0034742C">
            <w:pPr>
              <w:spacing w:after="0" w:line="480" w:lineRule="auto"/>
              <w:rPr>
                <w:rFonts w:eastAsia="Calibri"/>
                <w:color w:val="4472C4" w:themeColor="accent1"/>
                <w:sz w:val="24"/>
                <w:szCs w:val="24"/>
              </w:rPr>
            </w:pPr>
            <w:r w:rsidRPr="00F96FF6">
              <w:rPr>
                <w:rFonts w:eastAsia="Calibri"/>
                <w:color w:val="4472C4" w:themeColor="accent1"/>
                <w:sz w:val="24"/>
                <w:szCs w:val="24"/>
              </w:rPr>
              <w:t>Palmer drought index</w:t>
            </w:r>
          </w:p>
        </w:tc>
        <w:tc>
          <w:tcPr>
            <w:tcW w:w="1185" w:type="dxa"/>
            <w:tcBorders>
              <w:top w:val="nil"/>
              <w:bottom w:val="single" w:sz="18" w:space="0" w:color="000000"/>
            </w:tcBorders>
          </w:tcPr>
          <w:p w14:paraId="5D92FBAA" w14:textId="1AEDE0A8"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4.45</w:t>
            </w:r>
          </w:p>
        </w:tc>
        <w:tc>
          <w:tcPr>
            <w:tcW w:w="1134" w:type="dxa"/>
            <w:tcBorders>
              <w:top w:val="nil"/>
              <w:bottom w:val="single" w:sz="18" w:space="0" w:color="000000"/>
            </w:tcBorders>
          </w:tcPr>
          <w:p w14:paraId="6ACD9015" w14:textId="5AF1C914"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5.47</w:t>
            </w:r>
          </w:p>
        </w:tc>
        <w:tc>
          <w:tcPr>
            <w:tcW w:w="1419" w:type="dxa"/>
            <w:tcBorders>
              <w:top w:val="nil"/>
              <w:bottom w:val="single" w:sz="18" w:space="0" w:color="000000"/>
            </w:tcBorders>
          </w:tcPr>
          <w:p w14:paraId="6B1D61F9" w14:textId="71A42D7E"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4.01</w:t>
            </w:r>
          </w:p>
        </w:tc>
        <w:tc>
          <w:tcPr>
            <w:tcW w:w="1229" w:type="dxa"/>
            <w:tcBorders>
              <w:top w:val="nil"/>
              <w:bottom w:val="single" w:sz="18" w:space="0" w:color="000000"/>
            </w:tcBorders>
          </w:tcPr>
          <w:p w14:paraId="61448078" w14:textId="77777777" w:rsidR="0034742C" w:rsidRPr="00F96FF6" w:rsidRDefault="0034742C" w:rsidP="0034742C">
            <w:pPr>
              <w:spacing w:after="0" w:line="480" w:lineRule="auto"/>
              <w:cnfStyle w:val="000000100000" w:firstRow="0" w:lastRow="0" w:firstColumn="0" w:lastColumn="0" w:oddVBand="0" w:evenVBand="0" w:oddHBand="1" w:evenHBand="0" w:firstRowFirstColumn="0" w:firstRowLastColumn="0" w:lastRowFirstColumn="0" w:lastRowLastColumn="0"/>
              <w:rPr>
                <w:b/>
                <w:bCs/>
                <w:color w:val="4472C4" w:themeColor="accent1"/>
                <w:sz w:val="24"/>
                <w:szCs w:val="24"/>
              </w:rPr>
            </w:pPr>
            <w:r w:rsidRPr="00F96FF6">
              <w:rPr>
                <w:rFonts w:eastAsia="Calibri"/>
                <w:b/>
                <w:bCs/>
                <w:color w:val="4472C4" w:themeColor="accent1"/>
                <w:sz w:val="24"/>
                <w:szCs w:val="24"/>
              </w:rPr>
              <w:t>0.001</w:t>
            </w:r>
          </w:p>
        </w:tc>
      </w:tr>
    </w:tbl>
    <w:p w14:paraId="7EEE9EAD" w14:textId="77777777" w:rsidR="00063AD1" w:rsidRPr="00C1478B" w:rsidRDefault="00063AD1" w:rsidP="004F2318">
      <w:pPr>
        <w:spacing w:after="0" w:line="480" w:lineRule="auto"/>
        <w:rPr>
          <w:rFonts w:cs="Times New Roman"/>
          <w:sz w:val="24"/>
          <w:szCs w:val="24"/>
        </w:rPr>
      </w:pPr>
    </w:p>
    <w:p w14:paraId="234A4E1B" w14:textId="77777777" w:rsidR="00063AD1" w:rsidRPr="00A438AE" w:rsidRDefault="00A529FA" w:rsidP="003C4A86">
      <w:pPr>
        <w:pStyle w:val="Heading1"/>
        <w:spacing w:line="480" w:lineRule="auto"/>
        <w:rPr>
          <w:lang w:val="en-GB"/>
        </w:rPr>
      </w:pPr>
      <w:r w:rsidRPr="00A438AE">
        <w:rPr>
          <w:lang w:val="en-GB"/>
        </w:rPr>
        <w:t>Discussion</w:t>
      </w:r>
    </w:p>
    <w:p w14:paraId="74A33401" w14:textId="7182C784" w:rsidR="005B2EFD" w:rsidRDefault="00720BED" w:rsidP="0073609A">
      <w:pPr>
        <w:spacing w:after="0" w:line="480" w:lineRule="auto"/>
        <w:rPr>
          <w:rFonts w:cs="Times New Roman"/>
          <w:sz w:val="24"/>
          <w:szCs w:val="24"/>
        </w:rPr>
      </w:pPr>
      <w:bookmarkStart w:id="9" w:name="_Hlk75880072"/>
      <w:bookmarkEnd w:id="9"/>
      <w:r>
        <w:rPr>
          <w:rFonts w:cs="Times New Roman"/>
          <w:sz w:val="24"/>
          <w:szCs w:val="24"/>
        </w:rPr>
        <w:t>Within this study,</w:t>
      </w:r>
      <w:r w:rsidR="005B2EFD">
        <w:rPr>
          <w:rFonts w:cs="Times New Roman"/>
          <w:sz w:val="24"/>
          <w:szCs w:val="24"/>
        </w:rPr>
        <w:t xml:space="preserve"> covering the entire distributional range of red deer </w:t>
      </w:r>
      <w:r w:rsidR="005B2EFD" w:rsidRPr="005E3397">
        <w:rPr>
          <w:rFonts w:cs="Times New Roman"/>
          <w:sz w:val="24"/>
          <w:szCs w:val="24"/>
        </w:rPr>
        <w:t>across Europe,</w:t>
      </w:r>
      <w:r w:rsidR="005B2EFD">
        <w:rPr>
          <w:rFonts w:cs="Times New Roman"/>
          <w:sz w:val="24"/>
          <w:szCs w:val="24"/>
        </w:rPr>
        <w:t xml:space="preserve"> we </w:t>
      </w:r>
      <w:r w:rsidR="00215AD6">
        <w:rPr>
          <w:rFonts w:cs="Times New Roman"/>
          <w:sz w:val="24"/>
          <w:szCs w:val="24"/>
        </w:rPr>
        <w:t>found</w:t>
      </w:r>
      <w:r w:rsidR="005B2EFD">
        <w:rPr>
          <w:rFonts w:cs="Times New Roman"/>
          <w:sz w:val="24"/>
          <w:szCs w:val="24"/>
        </w:rPr>
        <w:t xml:space="preserve"> </w:t>
      </w:r>
      <w:r w:rsidR="00B54BB9">
        <w:rPr>
          <w:rFonts w:cs="Times New Roman"/>
          <w:sz w:val="24"/>
          <w:szCs w:val="24"/>
        </w:rPr>
        <w:t xml:space="preserve">that the potential impact of large carnivores in reducing </w:t>
      </w:r>
      <w:r w:rsidR="00690A80">
        <w:rPr>
          <w:rFonts w:cs="Times New Roman"/>
          <w:sz w:val="24"/>
          <w:szCs w:val="24"/>
        </w:rPr>
        <w:t xml:space="preserve">red </w:t>
      </w:r>
      <w:r w:rsidR="00B54BB9">
        <w:rPr>
          <w:rFonts w:cs="Times New Roman"/>
          <w:sz w:val="24"/>
          <w:szCs w:val="24"/>
        </w:rPr>
        <w:t>deer densit</w:t>
      </w:r>
      <w:r w:rsidR="00215AD6">
        <w:rPr>
          <w:rFonts w:cs="Times New Roman"/>
          <w:sz w:val="24"/>
          <w:szCs w:val="24"/>
        </w:rPr>
        <w:t>y</w:t>
      </w:r>
      <w:r w:rsidR="00B54BB9">
        <w:rPr>
          <w:rFonts w:cs="Times New Roman"/>
          <w:sz w:val="24"/>
          <w:szCs w:val="24"/>
        </w:rPr>
        <w:t xml:space="preserve"> </w:t>
      </w:r>
      <w:r w:rsidR="00690A80">
        <w:rPr>
          <w:rFonts w:cs="Times New Roman"/>
          <w:sz w:val="24"/>
          <w:szCs w:val="24"/>
        </w:rPr>
        <w:t xml:space="preserve">was </w:t>
      </w:r>
      <w:r w:rsidR="00B54BB9">
        <w:rPr>
          <w:rFonts w:cs="Times New Roman"/>
          <w:sz w:val="24"/>
          <w:szCs w:val="24"/>
        </w:rPr>
        <w:t>only visible when multiple large carnivore species (</w:t>
      </w:r>
      <w:r w:rsidR="00B54BB9" w:rsidRPr="00C1478B">
        <w:rPr>
          <w:rFonts w:cs="Times New Roman"/>
          <w:sz w:val="24"/>
          <w:szCs w:val="24"/>
        </w:rPr>
        <w:t>wolf, lynx, bear)</w:t>
      </w:r>
      <w:r w:rsidR="00B54BB9">
        <w:rPr>
          <w:rFonts w:cs="Times New Roman"/>
          <w:sz w:val="24"/>
          <w:szCs w:val="24"/>
        </w:rPr>
        <w:t xml:space="preserve"> </w:t>
      </w:r>
      <w:r w:rsidR="00B54BB9" w:rsidRPr="00BB0076">
        <w:rPr>
          <w:rFonts w:cs="Times New Roman"/>
          <w:sz w:val="24"/>
          <w:szCs w:val="24"/>
        </w:rPr>
        <w:t>occurred</w:t>
      </w:r>
      <w:r w:rsidR="00215AD6">
        <w:rPr>
          <w:rFonts w:cs="Times New Roman"/>
          <w:sz w:val="24"/>
          <w:szCs w:val="24"/>
        </w:rPr>
        <w:t xml:space="preserve">. Furthermore, we found that red deer density, in the absence of large carnivores, did not increase with primary productivity and no significant effect of productivity could be observed at sites with large carnivores present. </w:t>
      </w:r>
      <w:r w:rsidR="00B54BB9" w:rsidRPr="00BB0076">
        <w:rPr>
          <w:rFonts w:cs="Times New Roman"/>
          <w:sz w:val="24"/>
          <w:szCs w:val="24"/>
        </w:rPr>
        <w:t xml:space="preserve"> </w:t>
      </w:r>
      <w:r w:rsidR="00B54BB9">
        <w:rPr>
          <w:rFonts w:cs="Times New Roman"/>
          <w:sz w:val="24"/>
          <w:szCs w:val="24"/>
        </w:rPr>
        <w:t>Instead, h</w:t>
      </w:r>
      <w:r w:rsidR="005B2EFD">
        <w:rPr>
          <w:rFonts w:cs="Times New Roman"/>
          <w:sz w:val="24"/>
          <w:szCs w:val="24"/>
        </w:rPr>
        <w:t>umans by means of hunting</w:t>
      </w:r>
      <w:r>
        <w:rPr>
          <w:rFonts w:cs="Times New Roman"/>
          <w:sz w:val="24"/>
          <w:szCs w:val="24"/>
        </w:rPr>
        <w:t xml:space="preserve"> and land-use activities</w:t>
      </w:r>
      <w:r w:rsidR="005B2EFD">
        <w:rPr>
          <w:rFonts w:cs="Times New Roman"/>
          <w:sz w:val="24"/>
          <w:szCs w:val="24"/>
        </w:rPr>
        <w:t xml:space="preserve"> play</w:t>
      </w:r>
      <w:r w:rsidR="005E3397">
        <w:rPr>
          <w:rFonts w:cs="Times New Roman"/>
          <w:sz w:val="24"/>
          <w:szCs w:val="24"/>
        </w:rPr>
        <w:t>ed</w:t>
      </w:r>
      <w:r w:rsidR="005B2EFD">
        <w:rPr>
          <w:rFonts w:cs="Times New Roman"/>
          <w:sz w:val="24"/>
          <w:szCs w:val="24"/>
        </w:rPr>
        <w:t xml:space="preserve"> a dominant role </w:t>
      </w:r>
      <w:r w:rsidR="005B2EFD" w:rsidRPr="009176C4">
        <w:rPr>
          <w:rFonts w:cs="Times New Roman"/>
          <w:sz w:val="24"/>
          <w:szCs w:val="24"/>
        </w:rPr>
        <w:t xml:space="preserve">relative to large carnivores in </w:t>
      </w:r>
      <w:r w:rsidR="00B353FB">
        <w:rPr>
          <w:rFonts w:cs="Times New Roman"/>
          <w:sz w:val="24"/>
          <w:szCs w:val="24"/>
        </w:rPr>
        <w:t>influencing</w:t>
      </w:r>
      <w:r w:rsidR="005B2EFD" w:rsidRPr="009176C4">
        <w:rPr>
          <w:rFonts w:cs="Times New Roman"/>
          <w:sz w:val="24"/>
          <w:szCs w:val="24"/>
        </w:rPr>
        <w:t xml:space="preserve"> red deer density across human-dominated landscapes. </w:t>
      </w:r>
    </w:p>
    <w:p w14:paraId="61B8D82C" w14:textId="77777777" w:rsidR="0073609A" w:rsidRDefault="0073609A" w:rsidP="0073609A">
      <w:pPr>
        <w:spacing w:after="0" w:line="480" w:lineRule="auto"/>
        <w:rPr>
          <w:rFonts w:cs="Times New Roman"/>
          <w:sz w:val="24"/>
          <w:szCs w:val="24"/>
        </w:rPr>
      </w:pPr>
    </w:p>
    <w:p w14:paraId="340EEE2B" w14:textId="1F5AB69E" w:rsidR="00BF6847" w:rsidRPr="005618DC" w:rsidRDefault="009F548F" w:rsidP="003C4A86">
      <w:pPr>
        <w:pStyle w:val="Heading2"/>
        <w:spacing w:line="480" w:lineRule="auto"/>
        <w:rPr>
          <w:lang w:val="en-GB"/>
        </w:rPr>
      </w:pPr>
      <w:r w:rsidRPr="005618DC">
        <w:rPr>
          <w:lang w:val="en-GB"/>
        </w:rPr>
        <w:t>L</w:t>
      </w:r>
      <w:r w:rsidR="002C56E2" w:rsidRPr="005618DC">
        <w:rPr>
          <w:lang w:val="en-GB"/>
        </w:rPr>
        <w:t>arge carnivore impacts</w:t>
      </w:r>
      <w:r w:rsidR="00DF6C15" w:rsidRPr="005618DC">
        <w:rPr>
          <w:lang w:val="en-GB"/>
        </w:rPr>
        <w:t xml:space="preserve"> on </w:t>
      </w:r>
      <w:r w:rsidR="00BD22BC" w:rsidRPr="005618DC">
        <w:rPr>
          <w:lang w:val="en-GB"/>
        </w:rPr>
        <w:t xml:space="preserve">red </w:t>
      </w:r>
      <w:r w:rsidR="00DF6C15" w:rsidRPr="005618DC">
        <w:rPr>
          <w:lang w:val="en-GB"/>
        </w:rPr>
        <w:t>deer density across Europe</w:t>
      </w:r>
    </w:p>
    <w:p w14:paraId="57DE23D0" w14:textId="2460325C" w:rsidR="00EA22C2" w:rsidRDefault="002C56E2" w:rsidP="006163B7">
      <w:pPr>
        <w:spacing w:after="0" w:line="480" w:lineRule="auto"/>
        <w:ind w:firstLine="720"/>
        <w:rPr>
          <w:rFonts w:cs="Times New Roman"/>
          <w:sz w:val="24"/>
          <w:szCs w:val="24"/>
        </w:rPr>
      </w:pPr>
      <w:r w:rsidRPr="00C1478B">
        <w:rPr>
          <w:rFonts w:cs="Times New Roman"/>
          <w:sz w:val="24"/>
          <w:szCs w:val="24"/>
        </w:rPr>
        <w:t>With the current return of large carnivores in Europe there is an ongoing debate whether the effects of large carnivores in human-dominated landscapes can be large enough to impact their ungulate prey populations. Our study showed</w:t>
      </w:r>
      <w:r w:rsidR="0093483B">
        <w:rPr>
          <w:rFonts w:cs="Times New Roman"/>
          <w:sz w:val="24"/>
          <w:szCs w:val="24"/>
        </w:rPr>
        <w:t xml:space="preserve"> a</w:t>
      </w:r>
      <w:r w:rsidRPr="00C1478B">
        <w:rPr>
          <w:rFonts w:cs="Times New Roman"/>
          <w:sz w:val="24"/>
          <w:szCs w:val="24"/>
        </w:rPr>
        <w:t xml:space="preserve"> lower red deer densit</w:t>
      </w:r>
      <w:r w:rsidR="0093483B">
        <w:rPr>
          <w:rFonts w:cs="Times New Roman"/>
          <w:sz w:val="24"/>
          <w:szCs w:val="24"/>
        </w:rPr>
        <w:t>y</w:t>
      </w:r>
      <w:r w:rsidRPr="00C1478B">
        <w:rPr>
          <w:rFonts w:cs="Times New Roman"/>
          <w:sz w:val="24"/>
          <w:szCs w:val="24"/>
        </w:rPr>
        <w:t xml:space="preserve"> at sites where all three large carnivores (wolf, lynx, bear) were present </w:t>
      </w:r>
      <w:r w:rsidR="00E907E9">
        <w:rPr>
          <w:rFonts w:cs="Times New Roman"/>
          <w:sz w:val="24"/>
          <w:szCs w:val="24"/>
        </w:rPr>
        <w:t>compared to</w:t>
      </w:r>
      <w:r w:rsidRPr="00C1478B">
        <w:rPr>
          <w:rFonts w:cs="Times New Roman"/>
          <w:sz w:val="24"/>
          <w:szCs w:val="24"/>
        </w:rPr>
        <w:t xml:space="preserve"> sites where large carnivores were absent</w:t>
      </w:r>
      <w:r w:rsidR="0008155F">
        <w:rPr>
          <w:rFonts w:cs="Times New Roman"/>
          <w:sz w:val="24"/>
          <w:szCs w:val="24"/>
        </w:rPr>
        <w:t xml:space="preserve"> (</w:t>
      </w:r>
      <w:r w:rsidR="0008155F" w:rsidRPr="00625FF6">
        <w:rPr>
          <w:rFonts w:cs="Times New Roman"/>
          <w:sz w:val="24"/>
          <w:szCs w:val="24"/>
        </w:rPr>
        <w:t>in line with</w:t>
      </w:r>
      <w:r w:rsidR="0008155F">
        <w:rPr>
          <w:rFonts w:cs="Times New Roman"/>
          <w:sz w:val="24"/>
          <w:szCs w:val="24"/>
        </w:rPr>
        <w:t xml:space="preserve"> our prediction 1)</w:t>
      </w:r>
      <w:r w:rsidR="00452BBA">
        <w:rPr>
          <w:rFonts w:cs="Times New Roman"/>
          <w:sz w:val="24"/>
          <w:szCs w:val="24"/>
        </w:rPr>
        <w:t xml:space="preserve">. </w:t>
      </w:r>
      <w:bookmarkStart w:id="10" w:name="_Hlk119489927"/>
      <w:r w:rsidR="00452BBA" w:rsidRPr="00A438AE">
        <w:rPr>
          <w:rFonts w:cs="Times New Roman"/>
          <w:color w:val="4472C4" w:themeColor="accent1"/>
          <w:sz w:val="24"/>
          <w:szCs w:val="24"/>
        </w:rPr>
        <w:t>Due to the small number of sites with bear, bear presence was represented in the categorical variable that included all large carnivores</w:t>
      </w:r>
      <w:r w:rsidR="00443390" w:rsidRPr="00A438AE">
        <w:rPr>
          <w:rFonts w:cs="Times New Roman"/>
          <w:color w:val="4472C4" w:themeColor="accent1"/>
          <w:sz w:val="24"/>
          <w:szCs w:val="24"/>
        </w:rPr>
        <w:t xml:space="preserve"> and </w:t>
      </w:r>
      <w:r w:rsidR="00A532A6" w:rsidRPr="00A438AE">
        <w:rPr>
          <w:rFonts w:cs="Times New Roman"/>
          <w:color w:val="4472C4" w:themeColor="accent1"/>
          <w:sz w:val="24"/>
          <w:szCs w:val="24"/>
        </w:rPr>
        <w:t>a second variable describing t</w:t>
      </w:r>
      <w:r w:rsidR="00443390" w:rsidRPr="00A438AE">
        <w:rPr>
          <w:rFonts w:cs="Times New Roman"/>
          <w:color w:val="4472C4" w:themeColor="accent1"/>
          <w:sz w:val="24"/>
          <w:szCs w:val="24"/>
        </w:rPr>
        <w:t xml:space="preserve">he </w:t>
      </w:r>
      <w:r w:rsidR="00A4490A" w:rsidRPr="00A438AE">
        <w:rPr>
          <w:rFonts w:cs="Times New Roman"/>
          <w:color w:val="4472C4" w:themeColor="accent1"/>
          <w:sz w:val="24"/>
          <w:szCs w:val="24"/>
        </w:rPr>
        <w:t>sites were only bear occurred or in combination with wolf or lynx.</w:t>
      </w:r>
      <w:r w:rsidR="004537B5" w:rsidRPr="00A438AE">
        <w:rPr>
          <w:rFonts w:cs="Times New Roman"/>
          <w:color w:val="4472C4" w:themeColor="accent1"/>
          <w:sz w:val="24"/>
          <w:szCs w:val="24"/>
        </w:rPr>
        <w:t xml:space="preserve"> </w:t>
      </w:r>
      <w:r w:rsidR="00452BBA" w:rsidRPr="00A438AE">
        <w:rPr>
          <w:rFonts w:cs="Times New Roman"/>
          <w:color w:val="4472C4" w:themeColor="accent1"/>
          <w:sz w:val="24"/>
          <w:szCs w:val="24"/>
        </w:rPr>
        <w:t xml:space="preserve">Consequently, </w:t>
      </w:r>
      <w:bookmarkStart w:id="11" w:name="_Hlk120705653"/>
      <w:r w:rsidR="00A4490A" w:rsidRPr="00A438AE">
        <w:rPr>
          <w:rFonts w:cs="Times New Roman"/>
          <w:color w:val="4472C4" w:themeColor="accent1"/>
          <w:sz w:val="24"/>
          <w:szCs w:val="24"/>
        </w:rPr>
        <w:t xml:space="preserve">the effect of </w:t>
      </w:r>
      <w:r w:rsidR="004537B5" w:rsidRPr="00A438AE">
        <w:rPr>
          <w:rFonts w:cs="Times New Roman"/>
          <w:color w:val="4472C4" w:themeColor="accent1"/>
          <w:sz w:val="24"/>
          <w:szCs w:val="24"/>
        </w:rPr>
        <w:t xml:space="preserve">bear as sole carnivore could not be disentangled from the </w:t>
      </w:r>
      <w:r w:rsidR="00AC2242" w:rsidRPr="00A438AE">
        <w:rPr>
          <w:rFonts w:cs="Times New Roman"/>
          <w:color w:val="4472C4" w:themeColor="accent1"/>
          <w:sz w:val="24"/>
          <w:szCs w:val="24"/>
        </w:rPr>
        <w:t xml:space="preserve">combined effect of bear </w:t>
      </w:r>
      <w:r w:rsidR="004537B5" w:rsidRPr="00A438AE">
        <w:rPr>
          <w:rFonts w:cs="Times New Roman"/>
          <w:color w:val="4472C4" w:themeColor="accent1"/>
          <w:sz w:val="24"/>
          <w:szCs w:val="24"/>
        </w:rPr>
        <w:t>with wolf or lynx. However, our result</w:t>
      </w:r>
      <w:r w:rsidR="00ED6A5A" w:rsidRPr="00A438AE">
        <w:rPr>
          <w:rFonts w:cs="Times New Roman"/>
          <w:color w:val="4472C4" w:themeColor="accent1"/>
          <w:sz w:val="24"/>
          <w:szCs w:val="24"/>
        </w:rPr>
        <w:t>s also showed that in sites where only wolf or lynx (or a combination of both) occurred, red deer densit</w:t>
      </w:r>
      <w:r w:rsidR="007C47CD" w:rsidRPr="00A438AE">
        <w:rPr>
          <w:rFonts w:cs="Times New Roman"/>
          <w:color w:val="4472C4" w:themeColor="accent1"/>
          <w:sz w:val="24"/>
          <w:szCs w:val="24"/>
        </w:rPr>
        <w:t>y</w:t>
      </w:r>
      <w:r w:rsidR="00ED6A5A" w:rsidRPr="00A438AE">
        <w:rPr>
          <w:rFonts w:cs="Times New Roman"/>
          <w:color w:val="4472C4" w:themeColor="accent1"/>
          <w:sz w:val="24"/>
          <w:szCs w:val="24"/>
        </w:rPr>
        <w:t xml:space="preserve"> w</w:t>
      </w:r>
      <w:r w:rsidR="007C47CD" w:rsidRPr="00A438AE">
        <w:rPr>
          <w:rFonts w:cs="Times New Roman"/>
          <w:color w:val="4472C4" w:themeColor="accent1"/>
          <w:sz w:val="24"/>
          <w:szCs w:val="24"/>
        </w:rPr>
        <w:t>as</w:t>
      </w:r>
      <w:r w:rsidR="00ED6A5A" w:rsidRPr="00A438AE">
        <w:rPr>
          <w:rFonts w:cs="Times New Roman"/>
          <w:color w:val="4472C4" w:themeColor="accent1"/>
          <w:sz w:val="24"/>
          <w:szCs w:val="24"/>
        </w:rPr>
        <w:t xml:space="preserve"> not significantly reduced. This indicates that neither large carnivore species alone or in combination with one other species is associated generally with a lower red deer density and only overall lower red deer density occurred when all </w:t>
      </w:r>
      <w:bookmarkStart w:id="12" w:name="_Hlk119489705"/>
      <w:r w:rsidR="004537B5" w:rsidRPr="00A438AE">
        <w:rPr>
          <w:rFonts w:cs="Times New Roman"/>
          <w:color w:val="4472C4" w:themeColor="accent1"/>
          <w:sz w:val="24"/>
          <w:szCs w:val="24"/>
        </w:rPr>
        <w:t xml:space="preserve">three large carnivore species </w:t>
      </w:r>
      <w:r w:rsidR="00ED6A5A" w:rsidRPr="00A438AE">
        <w:rPr>
          <w:rFonts w:cs="Times New Roman"/>
          <w:color w:val="4472C4" w:themeColor="accent1"/>
          <w:sz w:val="24"/>
          <w:szCs w:val="24"/>
        </w:rPr>
        <w:t>were</w:t>
      </w:r>
      <w:r w:rsidR="004537B5" w:rsidRPr="00A438AE">
        <w:rPr>
          <w:rFonts w:cs="Times New Roman"/>
          <w:color w:val="4472C4" w:themeColor="accent1"/>
          <w:sz w:val="24"/>
          <w:szCs w:val="24"/>
        </w:rPr>
        <w:t xml:space="preserve"> present. </w:t>
      </w:r>
      <w:bookmarkEnd w:id="10"/>
      <w:bookmarkEnd w:id="11"/>
      <w:bookmarkEnd w:id="12"/>
      <w:r w:rsidR="0093483B">
        <w:rPr>
          <w:rFonts w:cs="Times New Roman"/>
          <w:sz w:val="24"/>
          <w:szCs w:val="24"/>
        </w:rPr>
        <w:t xml:space="preserve">This is in </w:t>
      </w:r>
      <w:r w:rsidR="00514B2D">
        <w:rPr>
          <w:rFonts w:cs="Times New Roman"/>
          <w:sz w:val="24"/>
          <w:szCs w:val="24"/>
        </w:rPr>
        <w:t>accordance</w:t>
      </w:r>
      <w:r w:rsidR="0093483B">
        <w:rPr>
          <w:rFonts w:cs="Times New Roman"/>
          <w:sz w:val="24"/>
          <w:szCs w:val="24"/>
        </w:rPr>
        <w:t xml:space="preserve"> </w:t>
      </w:r>
      <w:r w:rsidR="0093483B">
        <w:rPr>
          <w:rFonts w:cs="Times New Roman"/>
          <w:sz w:val="24"/>
          <w:szCs w:val="24"/>
        </w:rPr>
        <w:lastRenderedPageBreak/>
        <w:t>with</w:t>
      </w:r>
      <w:r w:rsidR="00E907E9">
        <w:rPr>
          <w:rFonts w:cs="Times New Roman"/>
          <w:sz w:val="24"/>
          <w:szCs w:val="24"/>
        </w:rPr>
        <w:t xml:space="preserve"> </w:t>
      </w:r>
      <w:proofErr w:type="spellStart"/>
      <w:r w:rsidR="00A64C0E">
        <w:rPr>
          <w:rFonts w:cs="Times New Roman"/>
          <w:sz w:val="24"/>
          <w:szCs w:val="24"/>
        </w:rPr>
        <w:t>Melis</w:t>
      </w:r>
      <w:proofErr w:type="spellEnd"/>
      <w:r w:rsidR="00A64C0E">
        <w:rPr>
          <w:rFonts w:cs="Times New Roman"/>
          <w:sz w:val="24"/>
          <w:szCs w:val="24"/>
        </w:rPr>
        <w:t xml:space="preserve"> et al. </w:t>
      </w:r>
      <w:r w:rsidR="00490EAF">
        <w:rPr>
          <w:rFonts w:cs="Times New Roman"/>
          <w:sz w:val="24"/>
          <w:szCs w:val="24"/>
        </w:rPr>
        <w:fldChar w:fldCharType="begin"/>
      </w:r>
      <w:r w:rsidR="00A64C0E">
        <w:rPr>
          <w:rFonts w:cs="Times New Roman"/>
          <w:sz w:val="24"/>
          <w:szCs w:val="24"/>
        </w:rPr>
        <w:instrText xml:space="preserve"> ADDIN ZOTERO_ITEM CSL_CITATION {"citationID":"5hPTQXZn","properties":{"formattedCitation":"(2009)","plainCitation":"(2009)","noteIndex":0},"citationItems":[{"id":139,"uris":["http://zotero.org/users/8743355/items/KVVSR6I5"],"itemData":{"id":139,"type":"article-journal","container-title":"Global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uppress-author":true}],"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(2009)</w:t>
      </w:r>
      <w:r w:rsidR="00490EAF">
        <w:rPr>
          <w:rFonts w:cs="Times New Roman"/>
          <w:sz w:val="24"/>
          <w:szCs w:val="24"/>
        </w:rPr>
        <w:fldChar w:fldCharType="end"/>
      </w:r>
      <w:r w:rsidR="00E907E9">
        <w:rPr>
          <w:rFonts w:cs="Times New Roman"/>
          <w:sz w:val="24"/>
          <w:szCs w:val="24"/>
        </w:rPr>
        <w:t xml:space="preserve"> </w:t>
      </w:r>
      <w:r w:rsidR="00690A80">
        <w:rPr>
          <w:rFonts w:cs="Times New Roman"/>
          <w:sz w:val="24"/>
          <w:szCs w:val="24"/>
        </w:rPr>
        <w:t xml:space="preserve">who </w:t>
      </w:r>
      <w:r w:rsidR="00E907E9">
        <w:rPr>
          <w:rFonts w:cs="Times New Roman"/>
          <w:sz w:val="24"/>
          <w:szCs w:val="24"/>
        </w:rPr>
        <w:t>showed that large carnivores can have additive effects and their combined effects on prey population sizes are stronger when multiple large carnivores are present</w:t>
      </w:r>
      <w:r w:rsidR="00E907E9" w:rsidRPr="00D13CB7">
        <w:rPr>
          <w:rFonts w:cs="Times New Roman"/>
          <w:color w:val="FF0000"/>
          <w:sz w:val="24"/>
          <w:szCs w:val="24"/>
        </w:rPr>
        <w:t>.</w:t>
      </w:r>
      <w:r w:rsidR="00A012E2">
        <w:rPr>
          <w:rFonts w:cs="Times New Roman"/>
          <w:sz w:val="24"/>
          <w:szCs w:val="24"/>
        </w:rPr>
        <w:t xml:space="preserve"> </w:t>
      </w:r>
      <w:r w:rsidR="00EA22C2" w:rsidRPr="00A438AE">
        <w:rPr>
          <w:rFonts w:cs="Times New Roman"/>
          <w:color w:val="4472C4" w:themeColor="accent1"/>
          <w:sz w:val="24"/>
          <w:szCs w:val="24"/>
        </w:rPr>
        <w:t xml:space="preserve">An underlying reason is that differences in selection of different age classes among large carnivore species create different impacts on cervid population sizes </w:t>
      </w:r>
      <w:r w:rsidR="00EA22C2" w:rsidRPr="00A438AE">
        <w:rPr>
          <w:rFonts w:cs="Times New Roman"/>
          <w:color w:val="4472C4" w:themeColor="accent1"/>
          <w:sz w:val="24"/>
          <w:szCs w:val="24"/>
        </w:rPr>
        <w:fldChar w:fldCharType="begin"/>
      </w:r>
      <w:r w:rsidR="00EA22C2" w:rsidRPr="00A438AE">
        <w:rPr>
          <w:rFonts w:cs="Times New Roman"/>
          <w:color w:val="4472C4" w:themeColor="accent1"/>
          <w:sz w:val="24"/>
          <w:szCs w:val="24"/>
        </w:rPr>
        <w:instrText xml:space="preserve"> ADDIN ZOTERO_ITEM CSL_CITATION {"citationID":"MfdjpIAe","properties":{"formattedCitation":"(Gaillard et al., 2000)","plainCitation":"(Gaillard et al., 2000)","noteIndex":0},"citationItems":[{"id":2948,"uris":["http://zotero.org/users/8743355/items/9RYMNV8S"],"itemData":{"id":2948,"type":"article-journal","abstract":"In large-herbivore populations, environmental variation and density dependence co-occur and have similar effects on various fitness components. Our review aims to quantify the temporal variability of fitness components and examine how that variability affects changes in population growth rates. Regardless of the source of variation, adult female survival shows little year-to-year variation [coefficient of variation (CV &lt;10%)], fecundity of prime-aged females and yearling survival rates show moderate year-to-year variation (CV &lt;20%), and juvenile survival and fecundity of young females show strong variation (CV &gt;30%). Old females show senescence in both survival and reproduction. These patterns of variation are independent of differences in body mass, taxonomic group, and ecological conditions. Differences in levels of maternal care may fine-tune the temporal variation of early survival. The immature stage, despite a low relative impact on population growth rate compared with the adult stage, may be the critical component of population dynamics of large herbivores. Observed differences in temporal variation may be more important than estimated relative sensitivity or elasticity in determining the relative demographic impact of various fitness components.","container-title":"Annual Review of Ecology and Systematics","DOI":"10.1146/annurev.ecolsys.31.1.367","issue":"1","note":"_eprint: https://doi.org/10.1146/annurev.ecolsys.31.1.367","page":"367-393","source":"Annual Reviews","title":"Temporal Variation in Fitness Components and Population Dynamics of Large Herbivores","volume":"31","author":[{"family":"Gaillard","given":"J.-M."},{"family":"Festa-Bianchet","given":"M."},{"family":"Yoccoz","given":"N. G."},{"family":"Loison","given":"A."},{"family":"Toïgo","given":"C."}],"issued":{"date-parts":[["2000"]]}}}],"schema":"https://github.com/citation-style-language/schema/raw/master/csl-citation.json"} </w:instrText>
      </w:r>
      <w:r w:rsidR="00EA22C2" w:rsidRPr="00A438AE">
        <w:rPr>
          <w:rFonts w:cs="Times New Roman"/>
          <w:color w:val="4472C4" w:themeColor="accent1"/>
          <w:sz w:val="24"/>
          <w:szCs w:val="24"/>
        </w:rPr>
        <w:fldChar w:fldCharType="separate"/>
      </w:r>
      <w:r w:rsidR="00EA22C2" w:rsidRPr="00A438AE">
        <w:rPr>
          <w:rFonts w:cs="Times New Roman"/>
          <w:color w:val="4472C4" w:themeColor="accent1"/>
          <w:sz w:val="24"/>
        </w:rPr>
        <w:t>(Gaillard et al., 2000)</w:t>
      </w:r>
      <w:r w:rsidR="00EA22C2" w:rsidRPr="00A438AE">
        <w:rPr>
          <w:rFonts w:cs="Times New Roman"/>
          <w:color w:val="4472C4" w:themeColor="accent1"/>
          <w:sz w:val="24"/>
          <w:szCs w:val="24"/>
        </w:rPr>
        <w:fldChar w:fldCharType="end"/>
      </w:r>
      <w:r w:rsidR="00EA22C2" w:rsidRPr="00A438AE">
        <w:rPr>
          <w:rFonts w:cs="Times New Roman"/>
          <w:color w:val="4472C4" w:themeColor="accent1"/>
          <w:sz w:val="24"/>
          <w:szCs w:val="24"/>
        </w:rPr>
        <w:t xml:space="preserve">. Whereas wolves prey upon both fawns and adult red deer </w:t>
      </w:r>
      <w:r w:rsidR="00EA22C2" w:rsidRPr="00A438AE">
        <w:rPr>
          <w:rFonts w:cs="Times New Roman"/>
          <w:color w:val="4472C4" w:themeColor="accent1"/>
          <w:sz w:val="24"/>
          <w:szCs w:val="24"/>
        </w:rPr>
        <w:fldChar w:fldCharType="begin"/>
      </w:r>
      <w:r w:rsidR="00EA22C2" w:rsidRPr="00A438AE">
        <w:rPr>
          <w:rFonts w:cs="Times New Roman"/>
          <w:color w:val="4472C4" w:themeColor="accent1"/>
          <w:sz w:val="24"/>
          <w:szCs w:val="24"/>
        </w:rPr>
        <w:instrText xml:space="preserve"> ADDIN ZOTERO_ITEM CSL_CITATION {"citationID":"bca6zQi0","properties":{"formattedCitation":"(\\uc0\\u346{}mietana, 2005)","plainCitation":"(Śmietana, 2005)","noteIndex":0},"citationItems":[{"id":2976,"uris":["http://zotero.org/users/8743355/items/9K7HH9QV"],"itemData":{"id":2976,"type":"article-journal","abstract":"A pattern of wolf Canis lupus Linnaeus, 1758 predation on red deer Cervus elaphus Linnaeus, 1758 was studied in Bieszczady Mountains in 1991–2002. In total 324 remains of red deer &gt; 4 months old, killed by wolves throughout the year, were found. The sex, age and bone marrow fat content of wolf kills were compared with the same characteristics within the free living red deer population. The overall contribution of calves killed by wolves (24%) in October-May was higher than in the population (17%), and decreased from autumn to spring. Adult males were more vulnerable to wolf predation than adult females: stags constituted 62% and hinds 38% of adult red deer killed by wolves, whereas in the population, the percentages were 37 and 63%, respectively. Stags killed by wolves were younger (bar x = 4.1 years old) than hinds (bar x = 8.9 years old). Wolves killed more &gt; 8 years old hinds and &lt; 5 years old stags than available in the population. In wolf kills, the average fat content in femur marrow was higher among hinds (84.9%) than stags (69.3%) and calves (66.1%). Only 8% of hinds had &lt; 70% femur marrow fat content, whereas 40% of calves and 38% of stags had marrow fat values below that level. Marrow fat content showed seasonal variation and was the lowest in March among all sex-age classes. The monthly share of stags in all kills, and hinds in hind-calf part of the sample was negatively correlated with their monthly average bone marrow fat content, and monthly share of calves was positively correlated with monthly average bone marrow fat content of adults. The segregation of social units (hind-calf and stag groups), except during the rutting season, and the low fat reserves of males from midwinter until spring contribute to the high overall incidence of calves and adult males and the relatively low incidence of adult females among wolf kills.\nKey words: Canis lupus, Cervus elaphus, predation pattern, Carpathians","container-title":"Acta theriologica","DOI":"10.1007/BF03194490","journalAbbreviation":"Acta theriologica","page":"277-288","source":"ResearchGate","title":"Selectivity of wolf predation on red deer in the Bieszczady Mountains, Poland","volume":"50","author":[{"family":"Śmietana","given":"Wojciech"}],"issued":{"date-parts":[["2005",6,1]]}}}],"schema":"https://github.com/citation-style-language/schema/raw/master/csl-citation.json"} </w:instrText>
      </w:r>
      <w:r w:rsidR="00EA22C2" w:rsidRPr="00A438AE">
        <w:rPr>
          <w:rFonts w:cs="Times New Roman"/>
          <w:color w:val="4472C4" w:themeColor="accent1"/>
          <w:sz w:val="24"/>
          <w:szCs w:val="24"/>
        </w:rPr>
        <w:fldChar w:fldCharType="separate"/>
      </w:r>
      <w:r w:rsidR="00EA22C2" w:rsidRPr="00A438AE">
        <w:rPr>
          <w:rFonts w:cs="Times New Roman"/>
          <w:color w:val="4472C4" w:themeColor="accent1"/>
          <w:sz w:val="24"/>
          <w:szCs w:val="24"/>
        </w:rPr>
        <w:t>(Śmietana, 2005)</w:t>
      </w:r>
      <w:r w:rsidR="00EA22C2" w:rsidRPr="00A438AE">
        <w:rPr>
          <w:rFonts w:cs="Times New Roman"/>
          <w:color w:val="4472C4" w:themeColor="accent1"/>
          <w:sz w:val="24"/>
          <w:szCs w:val="24"/>
        </w:rPr>
        <w:fldChar w:fldCharType="end"/>
      </w:r>
      <w:r w:rsidR="00EA22C2" w:rsidRPr="00A438AE">
        <w:rPr>
          <w:rFonts w:cs="Times New Roman"/>
          <w:color w:val="4472C4" w:themeColor="accent1"/>
          <w:sz w:val="24"/>
          <w:szCs w:val="24"/>
        </w:rPr>
        <w:t xml:space="preserve">, red deer fawns are especially vulnerable to lynx predation </w:t>
      </w:r>
      <w:r w:rsidR="00EA22C2" w:rsidRPr="00A438AE">
        <w:rPr>
          <w:color w:val="4472C4" w:themeColor="accent1"/>
          <w:sz w:val="24"/>
          <w:szCs w:val="24"/>
        </w:rPr>
        <w:fldChar w:fldCharType="begin"/>
      </w:r>
      <w:r w:rsidR="00EA22C2" w:rsidRPr="00A438AE">
        <w:rPr>
          <w:rFonts w:cs="Times New Roman"/>
          <w:color w:val="4472C4" w:themeColor="accent1"/>
          <w:sz w:val="24"/>
          <w:szCs w:val="24"/>
        </w:rPr>
        <w:instrText xml:space="preserve"> ADDIN ZOTERO_ITEM CSL_CITATION {"citationID":"jqfNcPuI","properties":{"formattedCitation":"(Heurich et al., 2016)","plainCitation":"(Heurich et al., 2016)","noteIndex":0},"citationItems":[{"id":1291,"uris":["http://zotero.org/users/8743355/items/HFQRCV5I"],"itemData":{"id":1291,"type":"article-journal","abstract":"Prey selection is a key factor shaping animal populations and evolutionary dynamics. An optimal forager should target prey that offers the highest benefits in terms of energy content at the lowest costs. Predators are therefore expected to select for prey of optimal size. Stalking predators do not pursue their prey long, which may lead to a more random choice of prey individuals. Due to difficulties in assessing the composition of available prey populations, data on prey selection of stalking carnivores are still scarce. We show how the stalking predator Eurasian lynx (Lynx lynx) selects prey individuals based on species identity, age, sex and individual behaviour. To address the difficulties in assessing prey population structure, we confirm inferred selection patterns by using two independent data sets: (1) data of 387 documented kills of radio-collared lynx were compared to the prey population structure retrieved from systematic camera trapping using Manly’s standardized selection ratio alpha and (2) data on 120 radio-collared roe deer were analysed using a Cox proportional hazards model. Among the larger red deer prey, lynx selected against adult males—the largest and potentially most dangerous prey individuals. In roe deer lynx preyed selectively on males and did not select for a specific age class. Activity during high risk periods reduced the risk of falling victim to a lynx attack. Our results suggest that the stalking predator lynx actively selects for size, while prey behaviour induces selection by encounter and stalking success rates.","container-title":"PLOS ONE","DOI":"10.1371/journal.pone.0158449","ISSN":"1932-6203","issue":"8","journalAbbreviation":"PLOS ONE","language":"en","note":"publisher: Public Library of Science","page":"e0158449","source":"PLoS Journals","title":"Selective Predation of a Stalking Predator on Ungulate Prey","volume":"11","author":[{"family":"Heurich","given":"Marco"},{"family":"Zeis","given":"Klara"},{"family":"Küchenhoff","given":"Helmut"},{"family":"Müller","given":"Jörg"},{"family":"Belotti","given":"Elisa"},{"family":"Bufka","given":"Luděk"},{"family":"Woelfing","given":"Benno"}],"issued":{"date-parts":[["2016",8,22]]}}}],"schema":"https://github.com/citation-style-language/schema/raw/master/csl-citation.json"} </w:instrText>
      </w:r>
      <w:r w:rsidR="00EA22C2" w:rsidRPr="00A438AE">
        <w:rPr>
          <w:rFonts w:cs="Times New Roman"/>
          <w:color w:val="4472C4" w:themeColor="accent1"/>
          <w:sz w:val="24"/>
          <w:szCs w:val="24"/>
        </w:rPr>
        <w:fldChar w:fldCharType="separate"/>
      </w:r>
      <w:r w:rsidR="00EA22C2" w:rsidRPr="00A438AE">
        <w:rPr>
          <w:rFonts w:cs="Times New Roman"/>
          <w:color w:val="4472C4" w:themeColor="accent1"/>
          <w:sz w:val="24"/>
        </w:rPr>
        <w:t>(Heurich et al., 2016)</w:t>
      </w:r>
      <w:r w:rsidR="00EA22C2" w:rsidRPr="00A438AE">
        <w:rPr>
          <w:rFonts w:cs="Times New Roman"/>
          <w:color w:val="4472C4" w:themeColor="accent1"/>
          <w:sz w:val="24"/>
          <w:szCs w:val="24"/>
        </w:rPr>
        <w:fldChar w:fldCharType="end"/>
      </w:r>
      <w:r w:rsidR="00EA22C2" w:rsidRPr="00A438AE">
        <w:rPr>
          <w:rFonts w:cs="Times New Roman"/>
          <w:color w:val="4472C4" w:themeColor="accent1"/>
          <w:sz w:val="24"/>
          <w:szCs w:val="24"/>
        </w:rPr>
        <w:t xml:space="preserve"> and are also targeted by bear </w:t>
      </w:r>
      <w:r w:rsidR="00056536" w:rsidRPr="00A438AE">
        <w:rPr>
          <w:rFonts w:cs="Times New Roman"/>
          <w:color w:val="4472C4" w:themeColor="accent1"/>
          <w:sz w:val="24"/>
          <w:szCs w:val="24"/>
        </w:rPr>
        <w:fldChar w:fldCharType="begin"/>
      </w:r>
      <w:r w:rsidR="00056536" w:rsidRPr="00A438AE">
        <w:rPr>
          <w:rFonts w:cs="Times New Roman"/>
          <w:color w:val="4472C4" w:themeColor="accent1"/>
          <w:sz w:val="24"/>
          <w:szCs w:val="24"/>
        </w:rPr>
        <w:instrText xml:space="preserve"> ADDIN ZOTERO_ITEM CSL_CITATION {"citationID":"1xRsicFE","properties":{"formattedCitation":"(Linnell et al., 1995)","plainCitation":"(Linnell et al., 1995)","noteIndex":0},"citationItems":[{"id":3177,"uris":["http://zotero.org/users/8743355/items/QY7T2XL8"],"itemData":{"id":3177,"type":"article-journal","container-title":"Wildlife biology","issue":"4","note":"publisher: Wiley Online Library","page":"209–223","source":"Google Scholar","title":"Who killed Bambi? The role of predation in the neonatal mortality of temperate ungulates","title-short":"Who killed Bambi?","volume":"1","author":[{"family":"Linnell","given":"John DC"},{"family":"Aanes","given":"Ronny"},{"family":"Andersen","given":"Reidar"}],"issued":{"date-parts":[["1995"]]}}}],"schema":"https://github.com/citation-style-language/schema/raw/master/csl-citation.json"} </w:instrText>
      </w:r>
      <w:r w:rsidR="00056536" w:rsidRPr="00A438AE">
        <w:rPr>
          <w:rFonts w:cs="Times New Roman"/>
          <w:color w:val="4472C4" w:themeColor="accent1"/>
          <w:sz w:val="24"/>
          <w:szCs w:val="24"/>
        </w:rPr>
        <w:fldChar w:fldCharType="separate"/>
      </w:r>
      <w:r w:rsidR="00056536" w:rsidRPr="00A438AE">
        <w:rPr>
          <w:rFonts w:cs="Times New Roman"/>
          <w:color w:val="4472C4" w:themeColor="accent1"/>
          <w:sz w:val="24"/>
        </w:rPr>
        <w:t>(Linnell et al., 1995)</w:t>
      </w:r>
      <w:r w:rsidR="00056536" w:rsidRPr="00A438AE">
        <w:rPr>
          <w:rFonts w:cs="Times New Roman"/>
          <w:color w:val="4472C4" w:themeColor="accent1"/>
          <w:sz w:val="24"/>
          <w:szCs w:val="24"/>
        </w:rPr>
        <w:fldChar w:fldCharType="end"/>
      </w:r>
      <w:r w:rsidR="00EA22C2" w:rsidRPr="00A438AE">
        <w:rPr>
          <w:rFonts w:cs="Times New Roman"/>
          <w:color w:val="4472C4" w:themeColor="accent1"/>
          <w:sz w:val="24"/>
          <w:szCs w:val="24"/>
        </w:rPr>
        <w:t xml:space="preserve">. Besides, interactions between large carnivore species can alter their impact on prey populations. For example, bear can profit from the presence of other large carnivores, which provide increased scavenging opportunities, forcing wolves to kill more frequently </w:t>
      </w:r>
      <w:r w:rsidR="00EA22C2" w:rsidRPr="00A438AE">
        <w:rPr>
          <w:color w:val="4472C4" w:themeColor="accent1"/>
          <w:sz w:val="24"/>
          <w:szCs w:val="24"/>
        </w:rPr>
        <w:fldChar w:fldCharType="begin"/>
      </w:r>
      <w:r w:rsidR="00EA22C2" w:rsidRPr="00A438AE">
        <w:rPr>
          <w:rFonts w:cs="Times New Roman"/>
          <w:color w:val="4472C4" w:themeColor="accent1"/>
          <w:sz w:val="24"/>
          <w:szCs w:val="24"/>
        </w:rPr>
        <w:instrText xml:space="preserve"> ADDIN ZOTERO_ITEM CSL_CITATION {"citationID":"5q1C9JHc","properties":{"formattedCitation":"(Elbroch et al., 2015; Krofel et al., 2012)","plainCitation":"(Elbroch et al., 2015; Krofel et al., 2012)","noteIndex":0},"citationItems":[{"id":2969,"uris":["http://zotero.org/users/8743355/items/QKIHK5Q4"],"itemData":{"id":2969,"type":"article-journal","container-title":"Behavioral Ecology","DOI":"10.1093/beheco/aru189","ISSN":"1045-2249, 1465-7279","issue":"1","journalAbbreviation":"Behavioral Ecology","language":"en","page":"247-254","source":"DOI.org (Crossref)","title":"Nowhere to hide: pumas, black bears, and competition refuges","title-short":"Nowhere to hide","volume":"26","author":[{"family":"Elbroch","given":"L. M."},{"family":"Lendrum","given":"P. E."},{"family":"Allen","given":"M. L."},{"family":"Wittmer","given":"H. U."}],"issued":{"date-parts":[["2015",1,1]]}}},{"id":2964,"uris":["http://zotero.org/users/8743355/items/QRR5K8XG"],"itemData":{"id":2964,"type":"article-journal","abstract":"Scavenging is an important but poorly understood ecological process. Dominant scavengers can impose a selection pressure that alters the predator’s fitness, morphology, behavior, and ecology. Interactions between ursids, likely the most important dominant scavengers in the Holarctic region, and solitary felids, which are characterized by long feeding times, provide a good opportunity for studying the effects of kleptoparasitism by dominant scavengers. We analyzed the effects of scavenging by brown bears Ursus arctos on Eurasian lynx Lynx lynx and predator’s response to kleptoparasitism in a European temperate forest ecosystem. Bears found 32 % of lynx prey remains and 15 % of all biomass of large prey killed by lynx was lost to bears. In response, lynx increased their kill rate by 23 % but were able to compensate for only 59 % of the losses. The frequency of bear scavenging was strongly dependent on bear activity patterns and was highest during the lynx pregnancy and lactation period, when up to half of lynx kills were usurped by bears. We suggest that ursid scavenging, by promoting the hunting of smaller prey, may have played an important role in the evolution of the Lynx genus as well as other predators in the Holarctic. Our study indicates that prey loss to dominant scavengers is a widespread phenomenon among felids worldwide, including forest habitats. We highlight several implications of scavenging that could considerably improve our understanding of the ecology of vertebrate communities and the evolution of predators as well as benefit the future management and conservation of endangered predators.","container-title":"Behavioral Ecology and Sociobiology","DOI":"10.1007/s00265-012-1384-6","ISSN":"1432-0762","issue":"9","journalAbbreviation":"Behav Ecol Sociobiol","language":"en","page":"1297-1304","source":"Springer Link","title":"The noble cats and the big bad scavengers: effects of dominant scavengers on solitary predators","title-short":"The noble cats and the big bad scavengers","volume":"66","author":[{"family":"Krofel","given":"Miha"},{"family":"Kos","given":"Ivan"},{"family":"Jerina","given":"Klemen"}],"issued":{"date-parts":[["2012",9,1]]}}}],"schema":"https://github.com/citation-style-language/schema/raw/master/csl-citation.json"} </w:instrText>
      </w:r>
      <w:r w:rsidR="00EA22C2" w:rsidRPr="00A438AE">
        <w:rPr>
          <w:rFonts w:cs="Times New Roman"/>
          <w:color w:val="4472C4" w:themeColor="accent1"/>
          <w:sz w:val="24"/>
          <w:szCs w:val="24"/>
        </w:rPr>
        <w:fldChar w:fldCharType="separate"/>
      </w:r>
      <w:r w:rsidR="00EA22C2" w:rsidRPr="00A438AE">
        <w:rPr>
          <w:rFonts w:cs="Times New Roman"/>
          <w:color w:val="4472C4" w:themeColor="accent1"/>
          <w:sz w:val="24"/>
        </w:rPr>
        <w:t>(Elbroch et al., 2015; Krofel et al., 2012)</w:t>
      </w:r>
      <w:r w:rsidR="00EA22C2" w:rsidRPr="00A438AE">
        <w:rPr>
          <w:rFonts w:cs="Times New Roman"/>
          <w:color w:val="4472C4" w:themeColor="accent1"/>
          <w:sz w:val="24"/>
          <w:szCs w:val="24"/>
        </w:rPr>
        <w:fldChar w:fldCharType="end"/>
      </w:r>
      <w:r w:rsidR="00EA22C2" w:rsidRPr="00A438AE">
        <w:rPr>
          <w:rFonts w:cs="Times New Roman"/>
          <w:color w:val="4472C4" w:themeColor="accent1"/>
          <w:sz w:val="24"/>
          <w:szCs w:val="24"/>
        </w:rPr>
        <w:t xml:space="preserve">. </w:t>
      </w:r>
      <w:r w:rsidR="006163B7" w:rsidRPr="00A438AE">
        <w:rPr>
          <w:rFonts w:cs="Times New Roman"/>
          <w:color w:val="4472C4" w:themeColor="accent1"/>
          <w:sz w:val="24"/>
          <w:szCs w:val="24"/>
        </w:rPr>
        <w:t>However, other studies found</w:t>
      </w:r>
      <w:r w:rsidR="00EA22C2" w:rsidRPr="00A438AE">
        <w:rPr>
          <w:rFonts w:cs="Times New Roman"/>
          <w:color w:val="4472C4" w:themeColor="accent1"/>
          <w:sz w:val="24"/>
          <w:szCs w:val="24"/>
        </w:rPr>
        <w:t xml:space="preserve"> that in some areas the presen</w:t>
      </w:r>
      <w:r w:rsidR="00DE0B70" w:rsidRPr="00A438AE">
        <w:rPr>
          <w:rFonts w:cs="Times New Roman"/>
          <w:color w:val="4472C4" w:themeColor="accent1"/>
          <w:sz w:val="24"/>
          <w:szCs w:val="24"/>
        </w:rPr>
        <w:t>c</w:t>
      </w:r>
      <w:r w:rsidR="00EA22C2" w:rsidRPr="00A438AE">
        <w:rPr>
          <w:rFonts w:cs="Times New Roman"/>
          <w:color w:val="4472C4" w:themeColor="accent1"/>
          <w:sz w:val="24"/>
          <w:szCs w:val="24"/>
        </w:rPr>
        <w:t>e of single or combinations of two large carnivore species are able to reduce red deer densit</w:t>
      </w:r>
      <w:r w:rsidR="00EC5E90" w:rsidRPr="00A438AE">
        <w:rPr>
          <w:rFonts w:cs="Times New Roman"/>
          <w:color w:val="4472C4" w:themeColor="accent1"/>
          <w:sz w:val="24"/>
          <w:szCs w:val="24"/>
        </w:rPr>
        <w:t>y</w:t>
      </w:r>
      <w:r w:rsidR="00EA22C2" w:rsidRPr="00A438AE">
        <w:rPr>
          <w:rFonts w:cs="Times New Roman"/>
          <w:color w:val="4472C4" w:themeColor="accent1"/>
          <w:sz w:val="24"/>
          <w:szCs w:val="24"/>
        </w:rPr>
        <w:t xml:space="preserve"> (see for example </w:t>
      </w:r>
      <w:proofErr w:type="spellStart"/>
      <w:r w:rsidR="00EA22C2" w:rsidRPr="00A438AE">
        <w:rPr>
          <w:rFonts w:cs="Times New Roman"/>
          <w:color w:val="4472C4" w:themeColor="accent1"/>
          <w:sz w:val="24"/>
          <w:szCs w:val="24"/>
        </w:rPr>
        <w:t>Gazzola</w:t>
      </w:r>
      <w:proofErr w:type="spellEnd"/>
      <w:r w:rsidR="00EA22C2" w:rsidRPr="00A438AE">
        <w:rPr>
          <w:rFonts w:cs="Times New Roman"/>
          <w:color w:val="4472C4" w:themeColor="accent1"/>
          <w:sz w:val="24"/>
          <w:szCs w:val="24"/>
        </w:rPr>
        <w:t xml:space="preserve"> et al., 2005; </w:t>
      </w:r>
      <w:proofErr w:type="spellStart"/>
      <w:r w:rsidR="00EA22C2" w:rsidRPr="00A438AE">
        <w:rPr>
          <w:rFonts w:cs="Times New Roman"/>
          <w:color w:val="4472C4" w:themeColor="accent1"/>
          <w:sz w:val="24"/>
          <w:szCs w:val="24"/>
        </w:rPr>
        <w:t>Jędrzejewski</w:t>
      </w:r>
      <w:proofErr w:type="spellEnd"/>
      <w:r w:rsidR="00EA22C2" w:rsidRPr="00A438AE">
        <w:rPr>
          <w:rFonts w:cs="Times New Roman"/>
          <w:color w:val="4472C4" w:themeColor="accent1"/>
          <w:sz w:val="24"/>
          <w:szCs w:val="24"/>
        </w:rPr>
        <w:t xml:space="preserve"> et al., 2012). </w:t>
      </w:r>
      <w:bookmarkStart w:id="13" w:name="_Hlk120706445"/>
      <w:r w:rsidR="00EA22C2" w:rsidRPr="00A438AE">
        <w:rPr>
          <w:rFonts w:cs="Times New Roman"/>
          <w:color w:val="4472C4" w:themeColor="accent1"/>
          <w:sz w:val="24"/>
          <w:szCs w:val="24"/>
        </w:rPr>
        <w:t>One potential reason for the</w:t>
      </w:r>
      <w:r w:rsidR="006163B7" w:rsidRPr="00A438AE">
        <w:rPr>
          <w:rFonts w:cs="Times New Roman"/>
          <w:color w:val="4472C4" w:themeColor="accent1"/>
          <w:sz w:val="24"/>
          <w:szCs w:val="24"/>
        </w:rPr>
        <w:t xml:space="preserve"> </w:t>
      </w:r>
      <w:r w:rsidR="00DE0B70" w:rsidRPr="00A438AE">
        <w:rPr>
          <w:rFonts w:cs="Times New Roman"/>
          <w:color w:val="4472C4" w:themeColor="accent1"/>
          <w:sz w:val="24"/>
          <w:szCs w:val="24"/>
        </w:rPr>
        <w:t>slight</w:t>
      </w:r>
      <w:r w:rsidR="00EA22C2" w:rsidRPr="00A438AE">
        <w:rPr>
          <w:rFonts w:cs="Times New Roman"/>
          <w:color w:val="4472C4" w:themeColor="accent1"/>
          <w:sz w:val="24"/>
          <w:szCs w:val="24"/>
        </w:rPr>
        <w:t xml:space="preserve"> variation in </w:t>
      </w:r>
      <w:r w:rsidR="006163B7" w:rsidRPr="00A438AE">
        <w:rPr>
          <w:rFonts w:cs="Times New Roman"/>
          <w:color w:val="4472C4" w:themeColor="accent1"/>
          <w:sz w:val="24"/>
          <w:szCs w:val="24"/>
        </w:rPr>
        <w:t xml:space="preserve">red </w:t>
      </w:r>
      <w:r w:rsidR="00EA22C2" w:rsidRPr="00A438AE">
        <w:rPr>
          <w:rFonts w:cs="Times New Roman"/>
          <w:color w:val="4472C4" w:themeColor="accent1"/>
          <w:sz w:val="24"/>
          <w:szCs w:val="24"/>
        </w:rPr>
        <w:t>deer densit</w:t>
      </w:r>
      <w:r w:rsidR="00EC5E90" w:rsidRPr="00A438AE">
        <w:rPr>
          <w:rFonts w:cs="Times New Roman"/>
          <w:color w:val="4472C4" w:themeColor="accent1"/>
          <w:sz w:val="24"/>
          <w:szCs w:val="24"/>
        </w:rPr>
        <w:t>y</w:t>
      </w:r>
      <w:r w:rsidR="00EA22C2" w:rsidRPr="00A438AE">
        <w:rPr>
          <w:rFonts w:cs="Times New Roman"/>
          <w:color w:val="4472C4" w:themeColor="accent1"/>
          <w:sz w:val="24"/>
          <w:szCs w:val="24"/>
        </w:rPr>
        <w:t xml:space="preserve"> in relation to the presence of either one or more carnivore species, is the variation that exists in carnivore densit</w:t>
      </w:r>
      <w:r w:rsidR="00EC5E90" w:rsidRPr="00A438AE">
        <w:rPr>
          <w:rFonts w:cs="Times New Roman"/>
          <w:color w:val="4472C4" w:themeColor="accent1"/>
          <w:sz w:val="24"/>
          <w:szCs w:val="24"/>
        </w:rPr>
        <w:t>y</w:t>
      </w:r>
      <w:r w:rsidR="00EA22C2" w:rsidRPr="00A438AE">
        <w:rPr>
          <w:rFonts w:cs="Times New Roman"/>
          <w:color w:val="4472C4" w:themeColor="accent1"/>
          <w:sz w:val="24"/>
          <w:szCs w:val="24"/>
        </w:rPr>
        <w:t xml:space="preserve"> across sites. </w:t>
      </w:r>
      <w:r w:rsidR="006163B7" w:rsidRPr="00A438AE">
        <w:rPr>
          <w:rFonts w:cs="Times New Roman"/>
          <w:color w:val="4472C4" w:themeColor="accent1"/>
          <w:sz w:val="24"/>
          <w:szCs w:val="24"/>
        </w:rPr>
        <w:t>A</w:t>
      </w:r>
      <w:r w:rsidR="00EA22C2" w:rsidRPr="00A438AE">
        <w:rPr>
          <w:rFonts w:cs="Times New Roman"/>
          <w:color w:val="4472C4" w:themeColor="accent1"/>
          <w:sz w:val="24"/>
          <w:szCs w:val="24"/>
        </w:rPr>
        <w:t xml:space="preserve">s large carnivores have been expanding and showing increasing numbers in Europe during </w:t>
      </w:r>
      <w:r w:rsidR="00DE0B70" w:rsidRPr="00A438AE">
        <w:rPr>
          <w:rFonts w:cs="Times New Roman"/>
          <w:color w:val="4472C4" w:themeColor="accent1"/>
          <w:sz w:val="24"/>
          <w:szCs w:val="24"/>
        </w:rPr>
        <w:t xml:space="preserve">the </w:t>
      </w:r>
      <w:r w:rsidR="00EA22C2" w:rsidRPr="00A438AE">
        <w:rPr>
          <w:rFonts w:cs="Times New Roman"/>
          <w:color w:val="4472C4" w:themeColor="accent1"/>
          <w:sz w:val="24"/>
          <w:szCs w:val="24"/>
        </w:rPr>
        <w:t>last decades (</w:t>
      </w:r>
      <w:proofErr w:type="spellStart"/>
      <w:r w:rsidR="00EA22C2" w:rsidRPr="00A438AE">
        <w:rPr>
          <w:rFonts w:cs="Times New Roman"/>
          <w:color w:val="4472C4" w:themeColor="accent1"/>
          <w:sz w:val="24"/>
          <w:szCs w:val="24"/>
        </w:rPr>
        <w:t>Chapron</w:t>
      </w:r>
      <w:proofErr w:type="spellEnd"/>
      <w:r w:rsidR="00EA22C2" w:rsidRPr="00A438AE">
        <w:rPr>
          <w:rFonts w:cs="Times New Roman"/>
          <w:color w:val="4472C4" w:themeColor="accent1"/>
          <w:sz w:val="24"/>
          <w:szCs w:val="24"/>
        </w:rPr>
        <w:t xml:space="preserve"> et al. 2014), the time since recolonization </w:t>
      </w:r>
      <w:r w:rsidR="00DE0B70" w:rsidRPr="00A438AE">
        <w:rPr>
          <w:rFonts w:cs="Times New Roman"/>
          <w:color w:val="4472C4" w:themeColor="accent1"/>
          <w:sz w:val="24"/>
          <w:szCs w:val="24"/>
        </w:rPr>
        <w:t xml:space="preserve">also </w:t>
      </w:r>
      <w:r w:rsidR="00EA22C2" w:rsidRPr="00A438AE">
        <w:rPr>
          <w:rFonts w:cs="Times New Roman"/>
          <w:color w:val="4472C4" w:themeColor="accent1"/>
          <w:sz w:val="24"/>
          <w:szCs w:val="24"/>
        </w:rPr>
        <w:t xml:space="preserve">adds to this variation. We are aware of these short-comings of our large-scale, European-wide approach that aimed at finding general patterns in </w:t>
      </w:r>
      <w:r w:rsidR="007C47CD" w:rsidRPr="00A438AE">
        <w:rPr>
          <w:rFonts w:cs="Times New Roman"/>
          <w:color w:val="4472C4" w:themeColor="accent1"/>
          <w:sz w:val="24"/>
          <w:szCs w:val="24"/>
        </w:rPr>
        <w:t xml:space="preserve">red </w:t>
      </w:r>
      <w:r w:rsidR="00EA22C2" w:rsidRPr="00A438AE">
        <w:rPr>
          <w:rFonts w:cs="Times New Roman"/>
          <w:color w:val="4472C4" w:themeColor="accent1"/>
          <w:sz w:val="24"/>
          <w:szCs w:val="24"/>
        </w:rPr>
        <w:t>deer densit</w:t>
      </w:r>
      <w:r w:rsidR="007C47CD" w:rsidRPr="00A438AE">
        <w:rPr>
          <w:rFonts w:cs="Times New Roman"/>
          <w:color w:val="4472C4" w:themeColor="accent1"/>
          <w:sz w:val="24"/>
          <w:szCs w:val="24"/>
        </w:rPr>
        <w:t>y</w:t>
      </w:r>
      <w:r w:rsidR="00EA22C2" w:rsidRPr="00A438AE">
        <w:rPr>
          <w:rFonts w:cs="Times New Roman"/>
          <w:color w:val="4472C4" w:themeColor="accent1"/>
          <w:sz w:val="24"/>
          <w:szCs w:val="24"/>
        </w:rPr>
        <w:t xml:space="preserve"> in relation to large carnivore presence. As reliable information on large carnivore density is unknown in many areas throughout Europe, we could not test </w:t>
      </w:r>
      <w:r w:rsidR="006163B7" w:rsidRPr="00A438AE">
        <w:rPr>
          <w:rFonts w:cs="Times New Roman"/>
          <w:color w:val="4472C4" w:themeColor="accent1"/>
          <w:sz w:val="24"/>
          <w:szCs w:val="24"/>
        </w:rPr>
        <w:t>for this</w:t>
      </w:r>
      <w:r w:rsidR="00EA22C2" w:rsidRPr="00A438AE">
        <w:rPr>
          <w:rFonts w:cs="Times New Roman"/>
          <w:color w:val="4472C4" w:themeColor="accent1"/>
          <w:sz w:val="24"/>
          <w:szCs w:val="24"/>
        </w:rPr>
        <w:t xml:space="preserve"> on a European scale. We argue that this is an important topic to be addressed in future studies by including only a subset of areas with reliable estimates of carnivore densit</w:t>
      </w:r>
      <w:r w:rsidR="006163B7" w:rsidRPr="00A438AE">
        <w:rPr>
          <w:rFonts w:cs="Times New Roman"/>
          <w:color w:val="4472C4" w:themeColor="accent1"/>
          <w:sz w:val="24"/>
          <w:szCs w:val="24"/>
        </w:rPr>
        <w:t>y</w:t>
      </w:r>
      <w:r w:rsidR="00EA22C2" w:rsidRPr="00A438AE">
        <w:rPr>
          <w:rFonts w:cs="Times New Roman"/>
          <w:color w:val="4472C4" w:themeColor="accent1"/>
          <w:sz w:val="24"/>
          <w:szCs w:val="24"/>
        </w:rPr>
        <w:t xml:space="preserve"> and including the time since large carnivore species have recolonized each area allowing them to exert their ecological impacts on prey species. </w:t>
      </w:r>
    </w:p>
    <w:bookmarkEnd w:id="13"/>
    <w:p w14:paraId="45612129" w14:textId="6F87D281" w:rsidR="0024252B" w:rsidRDefault="00CA4A59" w:rsidP="004F2318">
      <w:pPr>
        <w:spacing w:after="0" w:line="480" w:lineRule="auto"/>
        <w:ind w:firstLine="720"/>
        <w:rPr>
          <w:rFonts w:cs="Times New Roman"/>
          <w:sz w:val="24"/>
          <w:szCs w:val="24"/>
        </w:rPr>
      </w:pPr>
      <w:r w:rsidRPr="005E7030">
        <w:rPr>
          <w:rFonts w:cs="Times New Roman"/>
          <w:sz w:val="24"/>
          <w:szCs w:val="24"/>
        </w:rPr>
        <w:t>Furthermore</w:t>
      </w:r>
      <w:r w:rsidR="002C56E2" w:rsidRPr="005E7030">
        <w:rPr>
          <w:rFonts w:cs="Times New Roman"/>
          <w:sz w:val="24"/>
          <w:szCs w:val="24"/>
        </w:rPr>
        <w:t xml:space="preserve">, </w:t>
      </w:r>
      <w:r w:rsidR="006940D6" w:rsidRPr="005E7030">
        <w:rPr>
          <w:rFonts w:cs="Times New Roman"/>
          <w:sz w:val="24"/>
          <w:szCs w:val="24"/>
        </w:rPr>
        <w:t xml:space="preserve">at sites with no large carnivores present, red deer density significantly varied with </w:t>
      </w:r>
      <w:r w:rsidR="002954E3" w:rsidRPr="005E7030">
        <w:rPr>
          <w:rFonts w:cs="Times New Roman"/>
          <w:sz w:val="24"/>
          <w:szCs w:val="24"/>
        </w:rPr>
        <w:t xml:space="preserve">net primary </w:t>
      </w:r>
      <w:r w:rsidR="006940D6" w:rsidRPr="005E7030">
        <w:rPr>
          <w:rFonts w:cs="Times New Roman"/>
          <w:sz w:val="24"/>
          <w:szCs w:val="24"/>
        </w:rPr>
        <w:t>productivity, albeit without a clear pattern.</w:t>
      </w:r>
      <w:r w:rsidR="002954E3" w:rsidRPr="005E7030">
        <w:rPr>
          <w:rFonts w:cs="Times New Roman"/>
          <w:sz w:val="24"/>
          <w:szCs w:val="24"/>
        </w:rPr>
        <w:t xml:space="preserve"> </w:t>
      </w:r>
      <w:r w:rsidR="006F2BAD" w:rsidRPr="00A438AE">
        <w:rPr>
          <w:rFonts w:cs="Times New Roman"/>
          <w:color w:val="4472C4" w:themeColor="accent1"/>
          <w:sz w:val="24"/>
          <w:szCs w:val="24"/>
        </w:rPr>
        <w:t xml:space="preserve">In </w:t>
      </w:r>
      <w:r w:rsidR="00EA22C2" w:rsidRPr="00A438AE">
        <w:rPr>
          <w:rFonts w:cs="Times New Roman"/>
          <w:color w:val="4472C4" w:themeColor="accent1"/>
          <w:sz w:val="24"/>
          <w:szCs w:val="24"/>
        </w:rPr>
        <w:t xml:space="preserve">contrast, there was a </w:t>
      </w:r>
      <w:r w:rsidR="00EA22C2" w:rsidRPr="00A438AE">
        <w:rPr>
          <w:rFonts w:cs="Times New Roman"/>
          <w:color w:val="4472C4" w:themeColor="accent1"/>
          <w:sz w:val="24"/>
          <w:szCs w:val="24"/>
        </w:rPr>
        <w:lastRenderedPageBreak/>
        <w:t xml:space="preserve">trend of </w:t>
      </w:r>
      <w:r w:rsidR="00A04648" w:rsidRPr="00A438AE">
        <w:rPr>
          <w:rFonts w:cs="Times New Roman"/>
          <w:color w:val="4472C4" w:themeColor="accent1"/>
          <w:sz w:val="24"/>
          <w:szCs w:val="24"/>
        </w:rPr>
        <w:t>red deer density</w:t>
      </w:r>
      <w:r w:rsidR="00EA22C2" w:rsidRPr="00A438AE">
        <w:rPr>
          <w:rFonts w:cs="Times New Roman"/>
          <w:color w:val="4472C4" w:themeColor="accent1"/>
          <w:sz w:val="24"/>
          <w:szCs w:val="24"/>
        </w:rPr>
        <w:t xml:space="preserve"> to</w:t>
      </w:r>
      <w:r w:rsidR="00A04648" w:rsidRPr="00A438AE">
        <w:rPr>
          <w:rFonts w:cs="Times New Roman"/>
          <w:color w:val="4472C4" w:themeColor="accent1"/>
          <w:sz w:val="24"/>
          <w:szCs w:val="24"/>
        </w:rPr>
        <w:t xml:space="preserve"> </w:t>
      </w:r>
      <w:r w:rsidR="00EA22C2" w:rsidRPr="00A438AE">
        <w:rPr>
          <w:rFonts w:cs="Times New Roman"/>
          <w:color w:val="4472C4" w:themeColor="accent1"/>
          <w:sz w:val="24"/>
          <w:szCs w:val="24"/>
        </w:rPr>
        <w:t xml:space="preserve">linearly </w:t>
      </w:r>
      <w:r w:rsidR="00A04648" w:rsidRPr="00A438AE">
        <w:rPr>
          <w:rFonts w:cs="Times New Roman"/>
          <w:color w:val="4472C4" w:themeColor="accent1"/>
          <w:sz w:val="24"/>
          <w:szCs w:val="24"/>
        </w:rPr>
        <w:t xml:space="preserve">increase with </w:t>
      </w:r>
      <w:r w:rsidR="002954E3" w:rsidRPr="00A438AE">
        <w:rPr>
          <w:rFonts w:cs="Times New Roman"/>
          <w:color w:val="4472C4" w:themeColor="accent1"/>
          <w:sz w:val="24"/>
          <w:szCs w:val="24"/>
        </w:rPr>
        <w:t>p</w:t>
      </w:r>
      <w:r w:rsidR="00A04648" w:rsidRPr="00A438AE">
        <w:rPr>
          <w:rFonts w:cs="Times New Roman"/>
          <w:color w:val="4472C4" w:themeColor="accent1"/>
          <w:sz w:val="24"/>
          <w:szCs w:val="24"/>
        </w:rPr>
        <w:t>roductivity</w:t>
      </w:r>
      <w:r w:rsidR="006F2BAD" w:rsidRPr="00A438AE">
        <w:rPr>
          <w:rFonts w:cs="Times New Roman"/>
          <w:color w:val="4472C4" w:themeColor="accent1"/>
          <w:sz w:val="24"/>
          <w:szCs w:val="24"/>
        </w:rPr>
        <w:t xml:space="preserve"> at sites with all three large carnivores present</w:t>
      </w:r>
      <w:r w:rsidR="001B3C2D" w:rsidRPr="00A438AE">
        <w:rPr>
          <w:rFonts w:cs="Times New Roman"/>
          <w:color w:val="4472C4" w:themeColor="accent1"/>
          <w:sz w:val="24"/>
          <w:szCs w:val="24"/>
        </w:rPr>
        <w:t xml:space="preserve"> suggesting</w:t>
      </w:r>
      <w:r w:rsidR="009E4190" w:rsidRPr="00A438AE">
        <w:rPr>
          <w:rFonts w:cs="Times New Roman"/>
          <w:color w:val="4472C4" w:themeColor="accent1"/>
          <w:sz w:val="24"/>
          <w:szCs w:val="24"/>
        </w:rPr>
        <w:t xml:space="preserve"> a stronger </w:t>
      </w:r>
      <w:r w:rsidR="00F2334B" w:rsidRPr="00A438AE">
        <w:rPr>
          <w:rFonts w:cs="Times New Roman"/>
          <w:color w:val="4472C4" w:themeColor="accent1"/>
          <w:sz w:val="24"/>
          <w:szCs w:val="24"/>
        </w:rPr>
        <w:t xml:space="preserve">reduction of deer density </w:t>
      </w:r>
      <w:r w:rsidR="009E4190" w:rsidRPr="00A438AE">
        <w:rPr>
          <w:rFonts w:cs="Times New Roman"/>
          <w:color w:val="4472C4" w:themeColor="accent1"/>
          <w:sz w:val="24"/>
          <w:szCs w:val="24"/>
        </w:rPr>
        <w:t>at sites of lower productivity</w:t>
      </w:r>
      <w:r w:rsidR="00A04648" w:rsidRPr="00A438AE">
        <w:rPr>
          <w:rFonts w:cs="Times New Roman"/>
          <w:color w:val="4472C4" w:themeColor="accent1"/>
          <w:sz w:val="24"/>
          <w:szCs w:val="24"/>
        </w:rPr>
        <w:t xml:space="preserve"> (</w:t>
      </w:r>
      <w:r w:rsidR="00BD4304" w:rsidRPr="00A438AE">
        <w:rPr>
          <w:rFonts w:cs="Times New Roman"/>
          <w:color w:val="4472C4" w:themeColor="accent1"/>
          <w:sz w:val="24"/>
          <w:szCs w:val="24"/>
        </w:rPr>
        <w:t>prediction</w:t>
      </w:r>
      <w:r w:rsidR="008C0A7C" w:rsidRPr="00A438AE">
        <w:rPr>
          <w:rFonts w:cs="Times New Roman"/>
          <w:color w:val="4472C4" w:themeColor="accent1"/>
          <w:sz w:val="24"/>
          <w:szCs w:val="24"/>
        </w:rPr>
        <w:t xml:space="preserve"> 2)</w:t>
      </w:r>
      <w:r w:rsidR="006F2BAD" w:rsidRPr="00A438AE">
        <w:rPr>
          <w:rFonts w:cs="Times New Roman"/>
          <w:color w:val="4472C4" w:themeColor="accent1"/>
          <w:sz w:val="24"/>
          <w:szCs w:val="24"/>
        </w:rPr>
        <w:t xml:space="preserve">, </w:t>
      </w:r>
      <w:r w:rsidR="00A04648" w:rsidRPr="00A438AE">
        <w:rPr>
          <w:rFonts w:cs="Times New Roman"/>
          <w:color w:val="4472C4" w:themeColor="accent1"/>
          <w:sz w:val="24"/>
          <w:szCs w:val="24"/>
        </w:rPr>
        <w:t>but this was</w:t>
      </w:r>
      <w:r w:rsidR="008C0A7C" w:rsidRPr="00A438AE">
        <w:rPr>
          <w:rFonts w:cs="Times New Roman"/>
          <w:color w:val="4472C4" w:themeColor="accent1"/>
          <w:sz w:val="24"/>
          <w:szCs w:val="24"/>
        </w:rPr>
        <w:t xml:space="preserve"> not statistically significant.</w:t>
      </w:r>
      <w:r w:rsidR="008C0A7C" w:rsidRPr="003C22C5">
        <w:rPr>
          <w:rFonts w:cs="Times New Roman"/>
          <w:sz w:val="24"/>
          <w:szCs w:val="24"/>
        </w:rPr>
        <w:t xml:space="preserve"> </w:t>
      </w:r>
      <w:r w:rsidR="002954E3" w:rsidRPr="003C22C5">
        <w:rPr>
          <w:rFonts w:cs="Times New Roman"/>
          <w:sz w:val="24"/>
          <w:szCs w:val="24"/>
        </w:rPr>
        <w:t xml:space="preserve">In </w:t>
      </w:r>
      <w:r w:rsidR="002954E3" w:rsidRPr="00AB114C">
        <w:rPr>
          <w:rFonts w:cs="Times New Roman"/>
          <w:sz w:val="24"/>
          <w:szCs w:val="24"/>
        </w:rPr>
        <w:t xml:space="preserve">addition, no effect of wolf nor lynx was found, neither as the sole carnivore nor in combination. </w:t>
      </w:r>
      <w:r w:rsidR="002C3B70" w:rsidRPr="00A438AE">
        <w:rPr>
          <w:rFonts w:cs="Times New Roman"/>
          <w:color w:val="4472C4" w:themeColor="accent1"/>
          <w:sz w:val="24"/>
          <w:szCs w:val="24"/>
        </w:rPr>
        <w:t xml:space="preserve">In comparison, both </w:t>
      </w:r>
      <w:proofErr w:type="spellStart"/>
      <w:r w:rsidR="002C3B70" w:rsidRPr="00A438AE">
        <w:rPr>
          <w:rFonts w:cs="Times New Roman"/>
          <w:color w:val="4472C4" w:themeColor="accent1"/>
          <w:sz w:val="24"/>
          <w:szCs w:val="24"/>
        </w:rPr>
        <w:t>Jędrzejewska</w:t>
      </w:r>
      <w:proofErr w:type="spellEnd"/>
      <w:r w:rsidR="002C3B70" w:rsidRPr="00A438AE">
        <w:rPr>
          <w:rFonts w:cs="Times New Roman"/>
          <w:color w:val="4472C4" w:themeColor="accent1"/>
          <w:sz w:val="24"/>
          <w:szCs w:val="24"/>
        </w:rPr>
        <w:t xml:space="preserve"> et al. </w:t>
      </w:r>
      <w:r w:rsidR="002C3B70" w:rsidRPr="00A438AE">
        <w:rPr>
          <w:rFonts w:cs="Times New Roman"/>
          <w:color w:val="4472C4" w:themeColor="accent1"/>
          <w:sz w:val="24"/>
          <w:szCs w:val="24"/>
        </w:rPr>
        <w:fldChar w:fldCharType="begin"/>
      </w:r>
      <w:r w:rsidR="002C3B70" w:rsidRPr="00A438AE">
        <w:rPr>
          <w:rFonts w:cs="Times New Roman"/>
          <w:color w:val="4472C4" w:themeColor="accent1"/>
          <w:sz w:val="24"/>
          <w:szCs w:val="24"/>
        </w:rPr>
        <w:instrText xml:space="preserve"> ADDIN ZOTERO_ITEM CSL_CITATION {"citationID":"1g7Xy2yW","properties":{"formattedCitation":"(1997)","plainCitation":"(1997)","noteIndex":0},"citationItems":[{"id":2308,"uris":["http://zotero.org/users/8743355/items/ZJMHCPDT"],"itemData":{"id":2308,"type":"article-journal","container-title":"Acta Theriologica","issue":"42","language":"en","source":"Zotero","title":"Factors shaping population densities and increase rates of ungulates in Białowieża Primeval Forest (Poland and Belarus) in the 19th and 20th centuries","volume":"4","author":[{"family":"Jędrzejewska","given":"Bogumiła"},{"family":"Jędrzejewski","given":"Włodzimierz"},{"family":"Bunevich","given":"Aleksei N"},{"family":"Miłkowski","given":"Lech"},{"family":"Krasiński","given":"Zbigniew A"}],"issued":{"date-parts":[["1997"]]}},"suppress-author":true}],"schema":"https://github.com/citation-style-language/schema/raw/master/csl-citation.json"} </w:instrText>
      </w:r>
      <w:r w:rsidR="002C3B70" w:rsidRPr="00A438AE">
        <w:rPr>
          <w:rFonts w:cs="Times New Roman"/>
          <w:color w:val="4472C4" w:themeColor="accent1"/>
          <w:sz w:val="24"/>
          <w:szCs w:val="24"/>
        </w:rPr>
        <w:fldChar w:fldCharType="separate"/>
      </w:r>
      <w:r w:rsidR="002C3B70" w:rsidRPr="00A438AE">
        <w:rPr>
          <w:rFonts w:cs="Times New Roman"/>
          <w:color w:val="4472C4" w:themeColor="accent1"/>
          <w:sz w:val="24"/>
        </w:rPr>
        <w:t>(1997)</w:t>
      </w:r>
      <w:r w:rsidR="002C3B70" w:rsidRPr="00A438AE">
        <w:rPr>
          <w:rFonts w:cs="Times New Roman"/>
          <w:color w:val="4472C4" w:themeColor="accent1"/>
          <w:sz w:val="24"/>
          <w:szCs w:val="24"/>
        </w:rPr>
        <w:fldChar w:fldCharType="end"/>
      </w:r>
      <w:r w:rsidR="002C3B70" w:rsidRPr="00A438AE">
        <w:rPr>
          <w:rFonts w:cs="Times New Roman"/>
          <w:color w:val="4472C4" w:themeColor="accent1"/>
          <w:sz w:val="24"/>
          <w:szCs w:val="24"/>
        </w:rPr>
        <w:t xml:space="preserve"> and </w:t>
      </w:r>
      <w:proofErr w:type="spellStart"/>
      <w:r w:rsidR="002C3B70" w:rsidRPr="00A438AE">
        <w:rPr>
          <w:rFonts w:cs="Times New Roman"/>
          <w:color w:val="4472C4" w:themeColor="accent1"/>
          <w:sz w:val="24"/>
          <w:szCs w:val="24"/>
        </w:rPr>
        <w:t>Melis</w:t>
      </w:r>
      <w:proofErr w:type="spellEnd"/>
      <w:r w:rsidR="002C3B70" w:rsidRPr="00A438AE">
        <w:rPr>
          <w:rFonts w:cs="Times New Roman"/>
          <w:color w:val="4472C4" w:themeColor="accent1"/>
          <w:sz w:val="24"/>
          <w:szCs w:val="24"/>
        </w:rPr>
        <w:t xml:space="preserve"> et al. </w:t>
      </w:r>
      <w:r w:rsidR="002C3B70" w:rsidRPr="00A438AE">
        <w:rPr>
          <w:rFonts w:cs="Times New Roman"/>
          <w:color w:val="4472C4" w:themeColor="accent1"/>
          <w:sz w:val="24"/>
          <w:szCs w:val="24"/>
        </w:rPr>
        <w:fldChar w:fldCharType="begin"/>
      </w:r>
      <w:r w:rsidR="002C3B70" w:rsidRPr="00A438AE">
        <w:rPr>
          <w:rFonts w:cs="Times New Roman"/>
          <w:color w:val="4472C4" w:themeColor="accent1"/>
          <w:sz w:val="24"/>
          <w:szCs w:val="24"/>
        </w:rPr>
        <w:instrText xml:space="preserve"> ADDIN ZOTERO_ITEM CSL_CITATION {"citationID":"745P5y9u","properties":{"formattedCitation":"(2009)","plainCitation":"(2009)","noteIndex":0},"citationItems":[{"id":139,"uris":["http://zotero.org/users/8743355/items/KVVSR6I5"],"itemData":{"id":139,"type":"article-journal","container-title":"Global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uppress-author":true}],"schema":"https://github.com/citation-style-language/schema/raw/master/csl-citation.json"} </w:instrText>
      </w:r>
      <w:r w:rsidR="002C3B70" w:rsidRPr="00A438AE">
        <w:rPr>
          <w:rFonts w:cs="Times New Roman"/>
          <w:color w:val="4472C4" w:themeColor="accent1"/>
          <w:sz w:val="24"/>
          <w:szCs w:val="24"/>
        </w:rPr>
        <w:fldChar w:fldCharType="separate"/>
      </w:r>
      <w:r w:rsidR="002C3B70" w:rsidRPr="00A438AE">
        <w:rPr>
          <w:rFonts w:cs="Times New Roman"/>
          <w:color w:val="4472C4" w:themeColor="accent1"/>
          <w:sz w:val="24"/>
        </w:rPr>
        <w:t>(2009)</w:t>
      </w:r>
      <w:r w:rsidR="002C3B70" w:rsidRPr="00A438AE">
        <w:rPr>
          <w:rFonts w:cs="Times New Roman"/>
          <w:color w:val="4472C4" w:themeColor="accent1"/>
          <w:sz w:val="24"/>
          <w:szCs w:val="24"/>
        </w:rPr>
        <w:fldChar w:fldCharType="end"/>
      </w:r>
      <w:r w:rsidR="00EA22C2" w:rsidRPr="00A438AE">
        <w:rPr>
          <w:rFonts w:cs="Times New Roman"/>
          <w:color w:val="4472C4" w:themeColor="accent1"/>
          <w:sz w:val="24"/>
          <w:szCs w:val="24"/>
        </w:rPr>
        <w:t xml:space="preserve"> </w:t>
      </w:r>
      <w:r w:rsidR="00ED77BF" w:rsidRPr="00A438AE">
        <w:rPr>
          <w:rFonts w:cs="Times New Roman"/>
          <w:color w:val="4472C4" w:themeColor="accent1"/>
          <w:sz w:val="24"/>
          <w:szCs w:val="24"/>
        </w:rPr>
        <w:t>found</w:t>
      </w:r>
      <w:r w:rsidR="005470B9" w:rsidRPr="00A438AE">
        <w:rPr>
          <w:rFonts w:cs="Times New Roman"/>
          <w:color w:val="4472C4" w:themeColor="accent1"/>
          <w:sz w:val="24"/>
          <w:szCs w:val="24"/>
        </w:rPr>
        <w:t xml:space="preserve"> </w:t>
      </w:r>
      <w:r w:rsidR="00D51804" w:rsidRPr="00AB114C">
        <w:rPr>
          <w:rFonts w:cs="Times New Roman"/>
          <w:sz w:val="24"/>
          <w:szCs w:val="24"/>
        </w:rPr>
        <w:t xml:space="preserve">significantly </w:t>
      </w:r>
      <w:r w:rsidR="00FB5BD6" w:rsidRPr="00AB114C">
        <w:rPr>
          <w:rFonts w:cs="Times New Roman"/>
          <w:sz w:val="24"/>
          <w:szCs w:val="24"/>
        </w:rPr>
        <w:t>larger</w:t>
      </w:r>
      <w:r w:rsidR="00ED77BF" w:rsidRPr="00AB114C">
        <w:rPr>
          <w:rFonts w:cs="Times New Roman"/>
          <w:sz w:val="24"/>
          <w:szCs w:val="24"/>
        </w:rPr>
        <w:t xml:space="preserve"> effects of</w:t>
      </w:r>
      <w:r w:rsidR="00ED77BF" w:rsidRPr="003C22C5">
        <w:rPr>
          <w:rFonts w:cs="Times New Roman"/>
          <w:sz w:val="24"/>
          <w:szCs w:val="24"/>
        </w:rPr>
        <w:t xml:space="preserve"> large carnivores in regions and periods with low vegetation productivity and harsh winters</w:t>
      </w:r>
      <w:r w:rsidR="005470B9" w:rsidRPr="00D9277D">
        <w:rPr>
          <w:rFonts w:cs="Times New Roman"/>
          <w:sz w:val="24"/>
          <w:szCs w:val="24"/>
        </w:rPr>
        <w:t xml:space="preserve">, showing that the percentage of predation is inversely </w:t>
      </w:r>
      <w:r w:rsidR="00514B2D" w:rsidRPr="00D9277D">
        <w:rPr>
          <w:rFonts w:cs="Times New Roman"/>
          <w:sz w:val="24"/>
          <w:szCs w:val="24"/>
        </w:rPr>
        <w:t>density</w:t>
      </w:r>
      <w:r w:rsidR="00514B2D">
        <w:rPr>
          <w:rFonts w:cs="Times New Roman"/>
          <w:sz w:val="24"/>
          <w:szCs w:val="24"/>
        </w:rPr>
        <w:t>-</w:t>
      </w:r>
      <w:r w:rsidR="005470B9" w:rsidRPr="00D9277D">
        <w:rPr>
          <w:rFonts w:cs="Times New Roman"/>
          <w:sz w:val="24"/>
          <w:szCs w:val="24"/>
        </w:rPr>
        <w:t>dependent</w:t>
      </w:r>
      <w:r w:rsidR="008A50E0">
        <w:rPr>
          <w:rFonts w:cs="Times New Roman"/>
          <w:sz w:val="24"/>
          <w:szCs w:val="24"/>
        </w:rPr>
        <w:t xml:space="preserve"> </w:t>
      </w:r>
      <w:r w:rsidR="00490EAF">
        <w:rPr>
          <w:rFonts w:cs="Times New Roman"/>
          <w:sz w:val="24"/>
          <w:szCs w:val="24"/>
        </w:rPr>
        <w:fldChar w:fldCharType="begin"/>
      </w:r>
      <w:r w:rsidR="008A50E0">
        <w:rPr>
          <w:rFonts w:cs="Times New Roman"/>
          <w:sz w:val="24"/>
          <w:szCs w:val="24"/>
        </w:rPr>
        <w:instrText xml:space="preserve"> ADDIN ZOTERO_ITEM CSL_CITATION {"citationID":"sptB7zhB","properties":{"formattedCitation":"(see Messier, 1995)","plainCitation":"(see Messier, 1995)","noteIndex":0},"citationItems":[{"id":1934,"uris":["http://zotero.org/users/8743355/items/TJCH8PLM"],"itemData":{"id":1934,"type":"article-journal","container-title":"Wildlife Research","issue":"1","note":"publisher: CSIRO","page":"131–145","source":"Google Scholar","title":"Trophic interactions in two northern wolf-ungulate systems","volume":"22","author":[{"family":"Messier","given":"Francois"}],"issued":{"date-parts":[["1995"]]}},"prefix":"see"}],"schema":"https://github.com/citation-style-language/schema/raw/master/csl-citation.json"}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(see Messier, 1995)</w:t>
      </w:r>
      <w:r w:rsidR="00490EAF">
        <w:rPr>
          <w:rFonts w:cs="Times New Roman"/>
          <w:sz w:val="24"/>
          <w:szCs w:val="24"/>
        </w:rPr>
        <w:fldChar w:fldCharType="end"/>
      </w:r>
      <w:r w:rsidR="00B108B9" w:rsidRPr="00D9277D">
        <w:rPr>
          <w:rFonts w:cs="Times New Roman"/>
          <w:sz w:val="24"/>
          <w:szCs w:val="24"/>
        </w:rPr>
        <w:t>.</w:t>
      </w:r>
      <w:r w:rsidR="008E5DC8">
        <w:rPr>
          <w:rFonts w:cs="Times New Roman"/>
          <w:sz w:val="24"/>
          <w:szCs w:val="24"/>
        </w:rPr>
        <w:t xml:space="preserve"> </w:t>
      </w:r>
      <w:r w:rsidR="00390A85">
        <w:rPr>
          <w:rFonts w:cs="Times New Roman"/>
          <w:sz w:val="24"/>
          <w:szCs w:val="24"/>
        </w:rPr>
        <w:t>B</w:t>
      </w:r>
      <w:r w:rsidR="008E5DC8">
        <w:rPr>
          <w:rFonts w:cs="Times New Roman"/>
          <w:sz w:val="24"/>
          <w:szCs w:val="24"/>
        </w:rPr>
        <w:t>esides a lack of effect of large carnivores</w:t>
      </w:r>
      <w:r w:rsidR="00925457">
        <w:rPr>
          <w:rFonts w:cs="Times New Roman"/>
          <w:sz w:val="24"/>
          <w:szCs w:val="24"/>
        </w:rPr>
        <w:t xml:space="preserve"> on deer density</w:t>
      </w:r>
      <w:r w:rsidR="008E5DC8">
        <w:rPr>
          <w:rFonts w:cs="Times New Roman"/>
          <w:sz w:val="24"/>
          <w:szCs w:val="24"/>
        </w:rPr>
        <w:t xml:space="preserve"> </w:t>
      </w:r>
      <w:r w:rsidR="00EA30A7">
        <w:rPr>
          <w:rFonts w:cs="Times New Roman"/>
          <w:sz w:val="24"/>
          <w:szCs w:val="24"/>
        </w:rPr>
        <w:t>at</w:t>
      </w:r>
      <w:r w:rsidR="008E5DC8">
        <w:rPr>
          <w:rFonts w:cs="Times New Roman"/>
          <w:sz w:val="24"/>
          <w:szCs w:val="24"/>
        </w:rPr>
        <w:t xml:space="preserve"> </w:t>
      </w:r>
      <w:r w:rsidR="00EA30A7">
        <w:rPr>
          <w:rFonts w:cs="Times New Roman"/>
          <w:sz w:val="24"/>
          <w:szCs w:val="24"/>
        </w:rPr>
        <w:t>sites with lower productivity,</w:t>
      </w:r>
      <w:r w:rsidR="00390A85">
        <w:rPr>
          <w:rFonts w:cs="Times New Roman"/>
          <w:sz w:val="24"/>
          <w:szCs w:val="24"/>
        </w:rPr>
        <w:t xml:space="preserve"> we found, in contrast to </w:t>
      </w:r>
      <w:proofErr w:type="spellStart"/>
      <w:r w:rsidR="00390A85">
        <w:rPr>
          <w:rFonts w:cs="Times New Roman"/>
          <w:sz w:val="24"/>
          <w:szCs w:val="24"/>
        </w:rPr>
        <w:t>Melis</w:t>
      </w:r>
      <w:proofErr w:type="spellEnd"/>
      <w:r w:rsidR="00390A85">
        <w:rPr>
          <w:rFonts w:cs="Times New Roman"/>
          <w:sz w:val="24"/>
          <w:szCs w:val="24"/>
        </w:rPr>
        <w:t xml:space="preserve"> et al. </w:t>
      </w:r>
      <w:r w:rsidR="00490EAF">
        <w:rPr>
          <w:rFonts w:cs="Times New Roman"/>
          <w:sz w:val="24"/>
          <w:szCs w:val="24"/>
        </w:rPr>
        <w:fldChar w:fldCharType="begin"/>
      </w:r>
      <w:r w:rsidR="00390A85">
        <w:rPr>
          <w:rFonts w:cs="Times New Roman"/>
          <w:sz w:val="24"/>
          <w:szCs w:val="24"/>
        </w:rPr>
        <w:instrText xml:space="preserve"> ADDIN ZOTERO_ITEM CSL_CITATION {"citationID":"UkzhZMXc","properties":{"formattedCitation":"(2009)","plainCitation":"(2009)","noteIndex":0},"citationItems":[{"id":139,"uris":["http://zotero.org/users/8743355/items/KVVSR6I5"],"itemData":{"id":139,"type":"article-journal","container-title":"Global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uppress-author":true}],"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(2009)</w:t>
      </w:r>
      <w:r w:rsidR="00490EAF">
        <w:rPr>
          <w:rFonts w:cs="Times New Roman"/>
          <w:sz w:val="24"/>
          <w:szCs w:val="24"/>
        </w:rPr>
        <w:fldChar w:fldCharType="end"/>
      </w:r>
      <w:r w:rsidR="00390A85">
        <w:rPr>
          <w:rFonts w:cs="Times New Roman"/>
          <w:sz w:val="24"/>
          <w:szCs w:val="24"/>
        </w:rPr>
        <w:t xml:space="preserve">, </w:t>
      </w:r>
      <w:r w:rsidR="00EA30A7">
        <w:rPr>
          <w:rFonts w:cs="Times New Roman"/>
          <w:sz w:val="24"/>
          <w:szCs w:val="24"/>
        </w:rPr>
        <w:t xml:space="preserve">an increase, rather than a decrease in red deer density with increasing winter severity (measured as snow cover duration). </w:t>
      </w:r>
      <w:r w:rsidR="00E02D17">
        <w:rPr>
          <w:rFonts w:cs="Times New Roman"/>
          <w:sz w:val="24"/>
          <w:szCs w:val="24"/>
        </w:rPr>
        <w:t>In their</w:t>
      </w:r>
      <w:r w:rsidR="00B8012E">
        <w:rPr>
          <w:rFonts w:cs="Times New Roman"/>
          <w:sz w:val="24"/>
          <w:szCs w:val="24"/>
        </w:rPr>
        <w:t xml:space="preserve"> study, </w:t>
      </w:r>
      <w:proofErr w:type="spellStart"/>
      <w:r w:rsidR="00B8012E" w:rsidRPr="00127307">
        <w:rPr>
          <w:rFonts w:cs="Times New Roman"/>
          <w:sz w:val="24"/>
          <w:szCs w:val="24"/>
        </w:rPr>
        <w:t>Melis</w:t>
      </w:r>
      <w:proofErr w:type="spellEnd"/>
      <w:r w:rsidR="00B8012E" w:rsidRPr="00127307">
        <w:rPr>
          <w:rFonts w:cs="Times New Roman"/>
          <w:sz w:val="24"/>
          <w:szCs w:val="24"/>
        </w:rPr>
        <w:t xml:space="preserve"> et al. </w:t>
      </w:r>
      <w:r w:rsidR="00490EAF" w:rsidRPr="00127307">
        <w:rPr>
          <w:rFonts w:cs="Times New Roman"/>
          <w:sz w:val="24"/>
          <w:szCs w:val="24"/>
        </w:rPr>
        <w:fldChar w:fldCharType="begin"/>
      </w:r>
      <w:r w:rsidR="00FD2FBD" w:rsidRPr="00127307">
        <w:rPr>
          <w:rFonts w:cs="Times New Roman"/>
          <w:sz w:val="24"/>
          <w:szCs w:val="24"/>
        </w:rPr>
        <w:instrText xml:space="preserve"> ADDIN ZOTERO_ITEM CSL_CITATION {"citationID":"8m5vUhlh","properties":{"formattedCitation":"(2009)","plainCitation":"(2009)","noteIndex":0},"citationItems":[{"id":139,"uris":["http://zotero.org/users/8743355/items/KVVSR6I5"],"itemData":{"id":139,"type":"article-journal","container-title":"Global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uppress-author":true}],"schema":"https://github.com/citation-style-language/schema/raw/master/csl-citation.json"} </w:instrText>
      </w:r>
      <w:r w:rsidR="00490EAF" w:rsidRPr="00127307">
        <w:rPr>
          <w:rFonts w:cs="Times New Roman"/>
          <w:sz w:val="24"/>
          <w:szCs w:val="24"/>
        </w:rPr>
        <w:fldChar w:fldCharType="separate"/>
      </w:r>
      <w:r w:rsidR="004F2318" w:rsidRPr="00127307">
        <w:rPr>
          <w:rFonts w:cs="Times New Roman"/>
          <w:sz w:val="24"/>
          <w:szCs w:val="24"/>
        </w:rPr>
        <w:t>(2009)</w:t>
      </w:r>
      <w:r w:rsidR="00490EAF" w:rsidRPr="00127307">
        <w:rPr>
          <w:rFonts w:cs="Times New Roman"/>
          <w:sz w:val="24"/>
          <w:szCs w:val="24"/>
        </w:rPr>
        <w:fldChar w:fldCharType="end"/>
      </w:r>
      <w:r w:rsidR="00B8012E" w:rsidRPr="00127307">
        <w:rPr>
          <w:rFonts w:cs="Times New Roman"/>
          <w:sz w:val="24"/>
          <w:szCs w:val="24"/>
        </w:rPr>
        <w:t xml:space="preserve"> focused on roe deer densit</w:t>
      </w:r>
      <w:r w:rsidR="007C47CD">
        <w:rPr>
          <w:rFonts w:cs="Times New Roman"/>
          <w:sz w:val="24"/>
          <w:szCs w:val="24"/>
        </w:rPr>
        <w:t>y</w:t>
      </w:r>
      <w:r w:rsidR="00B8012E" w:rsidRPr="00127307">
        <w:rPr>
          <w:rFonts w:cs="Times New Roman"/>
          <w:sz w:val="24"/>
          <w:szCs w:val="24"/>
        </w:rPr>
        <w:t xml:space="preserve">, which </w:t>
      </w:r>
      <w:r w:rsidR="00E02D17" w:rsidRPr="00127307">
        <w:rPr>
          <w:rFonts w:cs="Times New Roman"/>
          <w:sz w:val="24"/>
          <w:szCs w:val="24"/>
        </w:rPr>
        <w:t xml:space="preserve">compared to red deer </w:t>
      </w:r>
      <w:r w:rsidR="00B8012E" w:rsidRPr="00127307">
        <w:rPr>
          <w:rFonts w:cs="Times New Roman"/>
          <w:sz w:val="24"/>
          <w:szCs w:val="24"/>
        </w:rPr>
        <w:t>are</w:t>
      </w:r>
      <w:r w:rsidR="00B911FA" w:rsidRPr="00127307">
        <w:rPr>
          <w:rFonts w:cs="Times New Roman"/>
          <w:sz w:val="24"/>
          <w:szCs w:val="24"/>
        </w:rPr>
        <w:t xml:space="preserve"> </w:t>
      </w:r>
      <w:r w:rsidR="00514B2D" w:rsidRPr="00127307">
        <w:rPr>
          <w:rFonts w:cs="Times New Roman"/>
          <w:sz w:val="24"/>
          <w:szCs w:val="24"/>
        </w:rPr>
        <w:t xml:space="preserve">more </w:t>
      </w:r>
      <w:r w:rsidR="00B911FA" w:rsidRPr="00127307">
        <w:rPr>
          <w:rFonts w:cs="Times New Roman"/>
          <w:sz w:val="24"/>
          <w:szCs w:val="24"/>
        </w:rPr>
        <w:t xml:space="preserve">sensitive to adverse environmental conditions, such as high snow cover, due </w:t>
      </w:r>
      <w:r w:rsidR="00A7558A" w:rsidRPr="00127307">
        <w:rPr>
          <w:rFonts w:cs="Times New Roman"/>
          <w:sz w:val="24"/>
          <w:szCs w:val="24"/>
        </w:rPr>
        <w:t xml:space="preserve">to its small body size, meagre fat reserves and its being an income breeder </w:t>
      </w:r>
      <w:r w:rsidR="00490EAF" w:rsidRPr="00127307">
        <w:rPr>
          <w:rFonts w:cs="Times New Roman"/>
          <w:sz w:val="24"/>
          <w:szCs w:val="24"/>
        </w:rPr>
        <w:fldChar w:fldCharType="begin"/>
      </w:r>
      <w:r w:rsidR="00FD2FBD" w:rsidRPr="00127307">
        <w:rPr>
          <w:rFonts w:cs="Times New Roman"/>
          <w:sz w:val="24"/>
          <w:szCs w:val="24"/>
        </w:rPr>
        <w:instrText xml:space="preserve"> ADDIN ZOTERO_ITEM CSL_CITATION {"citationID":"GjvmhTCI","properties":{"formattedCitation":"(Apollonio et al., 2020)","plainCitation":"(Apollonio et al., 2020)","noteIndex":0},"citationItems":[{"id":2313,"uris":["http://zotero.org/users/8743355/items/P58L4V5N"],"itemData":{"id":2313,"type":"article-journal","container-title":"Frontiers in Ecology and Evolution","note":"publisher: Frontiers","page":"308","source":"Google Scholar","title":"Capital-income breeding in male ungulates: Causes and consequences of strategy differences among species","title-short":"Capital-income breeding in male ungulates","volume":"8","author":[{"family":"Apollonio","given":"Marco"},{"family":"Merli","given":"Enrico"},{"family":"Chirichella","given":"Roberta"},{"family":"Pokorny","given":"Boštjan"},{"family":"Alagić","given":"Ajša"},{"family":"Flajšman","given":"Katarina"},{"family":"Stephens","given":"Philip A."}],"issued":{"date-parts":[["2020"]]}}}],"schema":"https://github.com/citation-style-language/schema/raw/master/csl-citation.json"} </w:instrText>
      </w:r>
      <w:r w:rsidR="00490EAF" w:rsidRPr="00127307">
        <w:rPr>
          <w:rFonts w:cs="Times New Roman"/>
          <w:sz w:val="24"/>
          <w:szCs w:val="24"/>
        </w:rPr>
        <w:fldChar w:fldCharType="separate"/>
      </w:r>
      <w:r w:rsidR="004F2318" w:rsidRPr="00127307">
        <w:rPr>
          <w:rFonts w:cs="Times New Roman"/>
          <w:sz w:val="24"/>
          <w:szCs w:val="24"/>
        </w:rPr>
        <w:t>(Apollonio et al., 2020)</w:t>
      </w:r>
      <w:r w:rsidR="00490EAF" w:rsidRPr="00127307">
        <w:rPr>
          <w:rFonts w:cs="Times New Roman"/>
          <w:sz w:val="24"/>
          <w:szCs w:val="24"/>
        </w:rPr>
        <w:fldChar w:fldCharType="end"/>
      </w:r>
      <w:r w:rsidR="00B911FA" w:rsidRPr="00127307">
        <w:rPr>
          <w:rFonts w:cs="Times New Roman"/>
          <w:sz w:val="24"/>
          <w:szCs w:val="24"/>
        </w:rPr>
        <w:t>. All of this</w:t>
      </w:r>
      <w:r w:rsidR="00A7558A" w:rsidRPr="00127307">
        <w:rPr>
          <w:rFonts w:cs="Times New Roman"/>
          <w:sz w:val="24"/>
          <w:szCs w:val="24"/>
        </w:rPr>
        <w:t xml:space="preserve"> increases the energetic costs of movement, reduces forage availability and may </w:t>
      </w:r>
      <w:r w:rsidR="00E02D17" w:rsidRPr="00127307">
        <w:rPr>
          <w:rFonts w:cs="Times New Roman"/>
          <w:sz w:val="24"/>
          <w:szCs w:val="24"/>
        </w:rPr>
        <w:t xml:space="preserve">result in a higher </w:t>
      </w:r>
      <w:r w:rsidR="00A7558A" w:rsidRPr="00127307">
        <w:rPr>
          <w:rFonts w:cs="Times New Roman"/>
          <w:sz w:val="24"/>
          <w:szCs w:val="24"/>
        </w:rPr>
        <w:t xml:space="preserve">predator hunting success </w:t>
      </w:r>
      <w:r w:rsidR="00490EAF" w:rsidRPr="00127307">
        <w:rPr>
          <w:rFonts w:cs="Times New Roman"/>
          <w:sz w:val="24"/>
          <w:szCs w:val="24"/>
        </w:rPr>
        <w:fldChar w:fldCharType="begin"/>
      </w:r>
      <w:r w:rsidR="00FD2FBD" w:rsidRPr="00127307">
        <w:rPr>
          <w:rFonts w:cs="Times New Roman"/>
          <w:sz w:val="24"/>
          <w:szCs w:val="24"/>
        </w:rPr>
        <w:instrText xml:space="preserve"> ADDIN ZOTERO_ITEM CSL_CITATION {"citationID":"2TT2XeFV","properties":{"formattedCitation":"(Gr\\uc0\\u248{}tan et al., 2005; Holand et al., 1998)","plainCitation":"(Grøtan et al., 2005; Holand et al., 1998)","noteIndex":0},"citationItems":[{"id":2168,"uris":["http://zotero.org/users/8743355/items/M7WHWXXH"],"itemData":{"id":2168,"type":"document","publisher":"Scandinavian University Press: Oslo, Norway","source":"Google Scholar","title":"Roe deer in northern environments: physiology and behaviour. In ‘The European roe deer: the biology of success’.(Eds R Andersen, P Duncan, JDC Linnell) pp. 117–138","title-short":"Roe deer in northern environments","author":[{"family":"Holand","given":"O."},{"family":"Mysterud","given":"A."},{"family":"Wannang","given":"A."}],"issued":{"date-parts":[["1998"]]}}},{"id":2169,"uris":["http://zotero.org/users/8743355/items/JAT9Y5R5"],"itemData":{"id":2169,"type":"article-journal","abstract":"Theoretical analyses have shown that the spatial scaling of environmental autocorrelation, strength of density regulation, and the dispersal of individuals determine the scaling of synchrony in population fluctuations. By modeling the separate effects of density regulation, environmental stochasticity, and demographic stochasticity, we estimate the spatial scaling of the component that is due to environmental stochasticity in the population dynamics of roe deer (Capreolus capreolus) in Norway. The estimated spatial scaling of the environmental noise was </w:instrText>
      </w:r>
      <w:r w:rsidR="00FD2FBD" w:rsidRPr="00127307">
        <w:rPr>
          <w:rFonts w:ascii="Cambria Math" w:hAnsi="Cambria Math" w:cs="Cambria Math"/>
          <w:sz w:val="24"/>
          <w:szCs w:val="24"/>
        </w:rPr>
        <w:instrText>∼</w:instrText>
      </w:r>
      <w:r w:rsidR="00FD2FBD" w:rsidRPr="00127307">
        <w:rPr>
          <w:rFonts w:cs="Times New Roman"/>
          <w:sz w:val="24"/>
          <w:szCs w:val="24"/>
        </w:rPr>
        <w:instrText xml:space="preserve">200 km. An examination of how different weather variables influenced the scaling indicated that snow depth was the major weather variable affecting the scaling of synchrony in population fluctuations, and was negatively related to population growth rates in 97.4% of the 151 populations included in the study. A large-scale climatic phenomenon, the North Atlantic Oscillation, was positively related to population growth rates in 94.7% of the populations but did not significantly affect the pattern of synchrony among populations. We used newly developed theoretical results of the contribution of environmental noise and dispersal to the spatial scale of synchrony to show that the spatial scaling estimated in this study could not be explained by dispersal. This suggests that common environmental noise operating mainly during the winter is able to synchronize population fluctuations of roe deer over large distances.","container-title":"Ecology","DOI":"10.1890/04-1502","ISSN":"1939-9170","issue":"6","language":"en","note":"_eprint: https://esajournals.onlinelibrary.wiley.com/doi/pdf/10.1890/04-1502","page":"1472-1482","source":"Wiley Online Library","title":"Climate Causes Large-Scale Spatial Synchrony in Population Fluctuations of a Temperate Herbivore","volume":"86","author":[{"family":"Grøtan","given":"Vidar"},{"family":"SÆther","given":"Bernt-Erik"},{"family":"Engen","given":"Steinar"},{"family":"Solberg","given":"Erling Johan"},{"family":"Linnell","given":"John D. C."},{"family":"Andersen","given":"Reidar"},{"family":"Brøseth","given":"Henrik"},{"family":"Lund","given":"Erik"}],"issued":{"date-parts":[["2005"]]}}}],"schema":"https://github.com/citation-style-language/schema/raw/master/csl-citation.json"} </w:instrText>
      </w:r>
      <w:r w:rsidR="00490EAF" w:rsidRPr="00127307">
        <w:rPr>
          <w:rFonts w:cs="Times New Roman"/>
          <w:sz w:val="24"/>
          <w:szCs w:val="24"/>
        </w:rPr>
        <w:fldChar w:fldCharType="separate"/>
      </w:r>
      <w:r w:rsidR="004F2318" w:rsidRPr="00127307">
        <w:rPr>
          <w:rFonts w:cs="Times New Roman"/>
          <w:sz w:val="24"/>
          <w:szCs w:val="24"/>
        </w:rPr>
        <w:t>(Grøtan et al., 2005; Holand et al., 1998)</w:t>
      </w:r>
      <w:r w:rsidR="00490EAF" w:rsidRPr="00127307">
        <w:rPr>
          <w:rFonts w:cs="Times New Roman"/>
          <w:sz w:val="24"/>
          <w:szCs w:val="24"/>
        </w:rPr>
        <w:fldChar w:fldCharType="end"/>
      </w:r>
      <w:r w:rsidR="00A7558A" w:rsidRPr="00127307">
        <w:rPr>
          <w:rFonts w:cs="Times New Roman"/>
          <w:sz w:val="24"/>
          <w:szCs w:val="24"/>
        </w:rPr>
        <w:t xml:space="preserve">. </w:t>
      </w:r>
      <w:r w:rsidR="00127307" w:rsidRPr="00127307">
        <w:rPr>
          <w:rFonts w:cs="Times New Roman"/>
          <w:sz w:val="24"/>
          <w:szCs w:val="24"/>
        </w:rPr>
        <w:t>Additionally, although not directly tested in this study, supplementary winter feeding is a common practice throughout Europe where red deer are fed in nearly all countries within Europe</w:t>
      </w:r>
      <w:r w:rsidR="00A54424">
        <w:rPr>
          <w:rFonts w:cs="Times New Roman"/>
          <w:sz w:val="24"/>
          <w:szCs w:val="24"/>
        </w:rPr>
        <w:t xml:space="preserve"> </w:t>
      </w:r>
      <w:r w:rsidR="00A54424">
        <w:rPr>
          <w:rFonts w:cs="Times New Roman"/>
          <w:sz w:val="24"/>
          <w:szCs w:val="24"/>
        </w:rPr>
        <w:fldChar w:fldCharType="begin"/>
      </w:r>
      <w:r w:rsidR="00A54424">
        <w:rPr>
          <w:rFonts w:cs="Times New Roman"/>
          <w:sz w:val="24"/>
          <w:szCs w:val="24"/>
        </w:rPr>
        <w:instrText xml:space="preserve"> ADDIN ZOTERO_ITEM CSL_CITATION {"citationID":"qaer0foO","properties":{"formattedCitation":"(Gill, 1990; as cited in Putman &amp; Staines, 2004)","plainCitation":"(Gill, 1990; as cited in Putman &amp; Staines, 2004)","noteIndex":0},"citationItems":[{"id":2172,"uris":["http://zotero.org/users/8743355/items/S649QNE2"],"itemData":{"id":2172,"type":"book","publisher":"UNEP","source":"Google Scholar","title":"Monitoring the status of European and North American cervids:[final report for UNEP GEMS project ST 4101-84-02 (PP 2551)]","title-short":"Monitoring the status of European and North American cervids","author":[{"family":"Gill","given":"Robin"}],"issued":{"date-parts":[["1990"]]}}},{"id":174,"uris":["http://zotero.org/users/8743355/items/6S5J8H6Y"],"itemData":{"id":174,"type":"article-journal","container-title":"Mammal Review","issue":"4","note":"number: 4","page":"285–306","source":"Google Scholar","title":"Supplementary winter feeding of wild red deer Cervus elaphus in Europe and North America: justifications, feeding practice and effectiveness","title-short":"Supplementary winter feeding of wild red deer Cervus elaphus in Europe and North America","volume":"34","author":[{"family":"Putman","given":"R.J."},{"family":"Staines","given":"B.W."}],"issued":{"date-parts":[["2004"]]}},"prefix":"as cited in"}],"schema":"https://github.com/citation-style-language/schema/raw/master/csl-citation.json"} </w:instrText>
      </w:r>
      <w:r w:rsidR="00A54424">
        <w:rPr>
          <w:rFonts w:cs="Times New Roman"/>
          <w:sz w:val="24"/>
          <w:szCs w:val="24"/>
        </w:rPr>
        <w:fldChar w:fldCharType="separate"/>
      </w:r>
      <w:r w:rsidR="00A54424" w:rsidRPr="00A54424">
        <w:rPr>
          <w:rFonts w:cs="Times New Roman"/>
          <w:sz w:val="24"/>
        </w:rPr>
        <w:t>(Gill, 1990; as cited in Putman &amp; Staines, 2004)</w:t>
      </w:r>
      <w:r w:rsidR="00A54424">
        <w:rPr>
          <w:rFonts w:cs="Times New Roman"/>
          <w:sz w:val="24"/>
          <w:szCs w:val="24"/>
        </w:rPr>
        <w:fldChar w:fldCharType="end"/>
      </w:r>
      <w:r w:rsidR="00127307" w:rsidRPr="00127307">
        <w:rPr>
          <w:rFonts w:cs="Times New Roman"/>
          <w:sz w:val="24"/>
          <w:szCs w:val="24"/>
        </w:rPr>
        <w:t xml:space="preserve">. </w:t>
      </w:r>
      <w:r w:rsidR="00760AAC" w:rsidRPr="00127307">
        <w:rPr>
          <w:rFonts w:cs="Times New Roman"/>
          <w:sz w:val="24"/>
          <w:szCs w:val="24"/>
        </w:rPr>
        <w:t>Though</w:t>
      </w:r>
      <w:r w:rsidR="009C7E64" w:rsidRPr="00127307">
        <w:rPr>
          <w:rFonts w:cs="Times New Roman"/>
          <w:sz w:val="24"/>
          <w:szCs w:val="24"/>
        </w:rPr>
        <w:t xml:space="preserve">, </w:t>
      </w:r>
      <w:r w:rsidR="001B2BBE" w:rsidRPr="00127307">
        <w:rPr>
          <w:rFonts w:cs="Times New Roman"/>
          <w:sz w:val="24"/>
          <w:szCs w:val="24"/>
        </w:rPr>
        <w:t xml:space="preserve">within this study </w:t>
      </w:r>
      <w:r w:rsidR="009C7E64" w:rsidRPr="00127307">
        <w:rPr>
          <w:rFonts w:cs="Times New Roman"/>
          <w:sz w:val="24"/>
          <w:szCs w:val="24"/>
        </w:rPr>
        <w:t>the increasing deer numbers with winter severity can</w:t>
      </w:r>
      <w:r w:rsidR="009C7E64">
        <w:rPr>
          <w:rFonts w:cs="Times New Roman"/>
          <w:sz w:val="24"/>
          <w:szCs w:val="24"/>
        </w:rPr>
        <w:t xml:space="preserve"> </w:t>
      </w:r>
      <w:r w:rsidR="001B2BBE">
        <w:rPr>
          <w:rFonts w:cs="Times New Roman"/>
          <w:sz w:val="24"/>
          <w:szCs w:val="24"/>
        </w:rPr>
        <w:t xml:space="preserve">likely </w:t>
      </w:r>
      <w:r w:rsidR="009C7E64">
        <w:rPr>
          <w:rFonts w:cs="Times New Roman"/>
          <w:sz w:val="24"/>
          <w:szCs w:val="24"/>
        </w:rPr>
        <w:t xml:space="preserve">be </w:t>
      </w:r>
      <w:r w:rsidR="00A7558A" w:rsidRPr="00AC767C">
        <w:rPr>
          <w:rFonts w:cs="Times New Roman"/>
          <w:sz w:val="24"/>
          <w:szCs w:val="24"/>
        </w:rPr>
        <w:t>explained by the fact that at five of the nine study sites with summed daily NDSI values &gt; 45000 (</w:t>
      </w:r>
      <w:proofErr w:type="gramStart"/>
      <w:r w:rsidR="00A7558A" w:rsidRPr="00AC767C">
        <w:rPr>
          <w:rFonts w:cs="Times New Roman"/>
          <w:sz w:val="24"/>
          <w:szCs w:val="24"/>
        </w:rPr>
        <w:t>i.e.</w:t>
      </w:r>
      <w:proofErr w:type="gramEnd"/>
      <w:r w:rsidR="00A7558A" w:rsidRPr="00AC767C">
        <w:rPr>
          <w:rFonts w:cs="Times New Roman"/>
          <w:sz w:val="24"/>
          <w:szCs w:val="24"/>
        </w:rPr>
        <w:t xml:space="preserve"> higher number of days with snow cover) hunting was not allowed, which led to a high red deer density. </w:t>
      </w:r>
    </w:p>
    <w:p w14:paraId="229806C9" w14:textId="169D1E7E" w:rsidR="00DF3982" w:rsidRPr="00A438AE" w:rsidRDefault="00DF3982" w:rsidP="00DF3982">
      <w:pPr>
        <w:spacing w:after="0" w:line="480" w:lineRule="auto"/>
        <w:ind w:firstLine="720"/>
        <w:rPr>
          <w:rFonts w:cs="Times New Roman"/>
          <w:color w:val="4472C4" w:themeColor="accent1"/>
          <w:sz w:val="24"/>
          <w:szCs w:val="24"/>
        </w:rPr>
      </w:pPr>
      <w:r w:rsidRPr="00A438AE">
        <w:rPr>
          <w:rFonts w:cs="Times New Roman"/>
          <w:color w:val="4472C4" w:themeColor="accent1"/>
          <w:sz w:val="24"/>
          <w:szCs w:val="24"/>
        </w:rPr>
        <w:t xml:space="preserve">Finally, our study was based on available red deer density estimates in </w:t>
      </w:r>
      <w:r w:rsidR="00DE0B70" w:rsidRPr="00A438AE">
        <w:rPr>
          <w:rFonts w:cs="Times New Roman"/>
          <w:color w:val="4472C4" w:themeColor="accent1"/>
          <w:sz w:val="24"/>
          <w:szCs w:val="24"/>
        </w:rPr>
        <w:t>peer reviewed</w:t>
      </w:r>
      <w:r w:rsidRPr="00A438AE">
        <w:rPr>
          <w:rFonts w:cs="Times New Roman"/>
          <w:color w:val="4472C4" w:themeColor="accent1"/>
          <w:sz w:val="24"/>
          <w:szCs w:val="24"/>
        </w:rPr>
        <w:t xml:space="preserve"> literature. These </w:t>
      </w:r>
      <w:r w:rsidR="00DE0B70" w:rsidRPr="00A438AE">
        <w:rPr>
          <w:rFonts w:cs="Times New Roman"/>
          <w:color w:val="4472C4" w:themeColor="accent1"/>
          <w:sz w:val="24"/>
          <w:szCs w:val="24"/>
        </w:rPr>
        <w:t>densities</w:t>
      </w:r>
      <w:r w:rsidRPr="00A438AE">
        <w:rPr>
          <w:rFonts w:cs="Times New Roman"/>
          <w:color w:val="4472C4" w:themeColor="accent1"/>
          <w:sz w:val="24"/>
          <w:szCs w:val="24"/>
        </w:rPr>
        <w:t xml:space="preserve"> were derived </w:t>
      </w:r>
      <w:r w:rsidR="00DE0B70" w:rsidRPr="00A438AE">
        <w:rPr>
          <w:rFonts w:cs="Times New Roman"/>
          <w:color w:val="4472C4" w:themeColor="accent1"/>
          <w:sz w:val="24"/>
          <w:szCs w:val="24"/>
        </w:rPr>
        <w:t xml:space="preserve">with </w:t>
      </w:r>
      <w:r w:rsidRPr="00A438AE">
        <w:rPr>
          <w:rFonts w:cs="Times New Roman"/>
          <w:color w:val="4472C4" w:themeColor="accent1"/>
          <w:sz w:val="24"/>
          <w:szCs w:val="24"/>
        </w:rPr>
        <w:t>a large variation in methods (12 different methods we</w:t>
      </w:r>
      <w:r w:rsidR="002C3B70" w:rsidRPr="00A438AE">
        <w:rPr>
          <w:rFonts w:cs="Times New Roman"/>
          <w:color w:val="4472C4" w:themeColor="accent1"/>
          <w:sz w:val="24"/>
          <w:szCs w:val="24"/>
        </w:rPr>
        <w:t>re</w:t>
      </w:r>
      <w:r w:rsidRPr="00A438AE">
        <w:rPr>
          <w:rFonts w:cs="Times New Roman"/>
          <w:color w:val="4472C4" w:themeColor="accent1"/>
          <w:sz w:val="24"/>
          <w:szCs w:val="24"/>
        </w:rPr>
        <w:t xml:space="preserve"> recorded), including aerial counts, drive census, </w:t>
      </w:r>
      <w:r w:rsidR="00F07FD7" w:rsidRPr="00A438AE">
        <w:rPr>
          <w:rFonts w:cs="Times New Roman"/>
          <w:color w:val="4472C4" w:themeColor="accent1"/>
          <w:sz w:val="24"/>
          <w:szCs w:val="24"/>
        </w:rPr>
        <w:t xml:space="preserve">harvest numbers </w:t>
      </w:r>
      <w:r w:rsidRPr="00A438AE">
        <w:rPr>
          <w:rFonts w:cs="Times New Roman"/>
          <w:color w:val="4472C4" w:themeColor="accent1"/>
          <w:sz w:val="24"/>
          <w:szCs w:val="24"/>
        </w:rPr>
        <w:t xml:space="preserve">etc., which are known to have varying levels of precision. In most cases the exact method used per area for estimating </w:t>
      </w:r>
      <w:r w:rsidRPr="00A438AE">
        <w:rPr>
          <w:rFonts w:cs="Times New Roman"/>
          <w:color w:val="4472C4" w:themeColor="accent1"/>
          <w:sz w:val="24"/>
          <w:szCs w:val="24"/>
        </w:rPr>
        <w:lastRenderedPageBreak/>
        <w:t xml:space="preserve">red deer numbers could not be obtained from the literature from 310 out of the 481 study sites. This did not allow us to </w:t>
      </w:r>
      <w:r w:rsidR="00AA2B3A" w:rsidRPr="00A438AE">
        <w:rPr>
          <w:rFonts w:cs="Times New Roman"/>
          <w:color w:val="4472C4" w:themeColor="accent1"/>
          <w:sz w:val="24"/>
          <w:szCs w:val="24"/>
        </w:rPr>
        <w:t>consider</w:t>
      </w:r>
      <w:r w:rsidRPr="00A438AE">
        <w:rPr>
          <w:rFonts w:cs="Times New Roman"/>
          <w:color w:val="4472C4" w:themeColor="accent1"/>
          <w:sz w:val="24"/>
          <w:szCs w:val="24"/>
        </w:rPr>
        <w:t xml:space="preserve"> the method of density estimation in our models as was done by </w:t>
      </w:r>
      <w:proofErr w:type="spellStart"/>
      <w:r w:rsidRPr="00A438AE">
        <w:rPr>
          <w:rFonts w:cs="Times New Roman"/>
          <w:color w:val="4472C4" w:themeColor="accent1"/>
          <w:sz w:val="24"/>
          <w:szCs w:val="24"/>
        </w:rPr>
        <w:t>Melis</w:t>
      </w:r>
      <w:proofErr w:type="spellEnd"/>
      <w:r w:rsidRPr="00A438AE">
        <w:rPr>
          <w:rFonts w:cs="Times New Roman"/>
          <w:color w:val="4472C4" w:themeColor="accent1"/>
          <w:sz w:val="24"/>
          <w:szCs w:val="24"/>
        </w:rPr>
        <w:t xml:space="preserve"> et al.</w:t>
      </w:r>
      <w:r w:rsidR="00630803" w:rsidRPr="00A438AE">
        <w:rPr>
          <w:rFonts w:cs="Times New Roman"/>
          <w:color w:val="4472C4" w:themeColor="accent1"/>
          <w:sz w:val="24"/>
          <w:szCs w:val="24"/>
        </w:rPr>
        <w:t xml:space="preserve"> </w:t>
      </w:r>
      <w:r w:rsidR="00630803" w:rsidRPr="00A438AE">
        <w:rPr>
          <w:rFonts w:cs="Times New Roman"/>
          <w:color w:val="4472C4" w:themeColor="accent1"/>
          <w:sz w:val="24"/>
          <w:szCs w:val="24"/>
        </w:rPr>
        <w:fldChar w:fldCharType="begin"/>
      </w:r>
      <w:r w:rsidR="00630803" w:rsidRPr="00A438AE">
        <w:rPr>
          <w:rFonts w:cs="Times New Roman"/>
          <w:color w:val="4472C4" w:themeColor="accent1"/>
          <w:sz w:val="24"/>
          <w:szCs w:val="24"/>
        </w:rPr>
        <w:instrText xml:space="preserve"> ADDIN ZOTERO_ITEM CSL_CITATION {"citationID":"YxNT4Zma","properties":{"formattedCitation":"(2009)","plainCitation":"(2009)","noteIndex":0},"citationItems":[{"id":139,"uris":["http://zotero.org/users/8743355/items/KVVSR6I5"],"itemData":{"id":139,"type":"article-journal","container-title":"Global ecology and biogeography","issue":"6","note":"number: 6","page":"724–734","source":"Google Scholar","title":"Predation has a greater impact in less productive environments: variation in roe deer, Capreolus capreolus, population density across Europe","title-short":"Predation has a greater impact in less productive environments","volume":"18","author":[{"family":"Melis","given":"Claudia"},{"family":"Jędrzejewska","given":"Bogumi\\la"},{"family":"Apollonio","given":"Marco"},{"family":"Bartoń","given":"Kamil A."},{"family":"Jędrzejewski","given":"W\\lodzimierz"},{"family":"Linnell","given":"John DC"},{"family":"Kojola","given":"Ilpo"},{"family":"Kusak","given":"Josip"},{"family":"Adamic","given":"Miha"},{"family":"Ciuti","given":"Simone"}],"issued":{"date-parts":[["2009"]]}},"suppress-author":true}],"schema":"https://github.com/citation-style-language/schema/raw/master/csl-citation.json"} </w:instrText>
      </w:r>
      <w:r w:rsidR="00630803" w:rsidRPr="00A438AE">
        <w:rPr>
          <w:rFonts w:cs="Times New Roman"/>
          <w:color w:val="4472C4" w:themeColor="accent1"/>
          <w:sz w:val="24"/>
          <w:szCs w:val="24"/>
        </w:rPr>
        <w:fldChar w:fldCharType="separate"/>
      </w:r>
      <w:r w:rsidR="00630803" w:rsidRPr="00A438AE">
        <w:rPr>
          <w:rFonts w:cs="Times New Roman"/>
          <w:color w:val="4472C4" w:themeColor="accent1"/>
          <w:sz w:val="24"/>
        </w:rPr>
        <w:t>(2009)</w:t>
      </w:r>
      <w:r w:rsidR="00630803" w:rsidRPr="00A438AE">
        <w:rPr>
          <w:rFonts w:cs="Times New Roman"/>
          <w:color w:val="4472C4" w:themeColor="accent1"/>
          <w:sz w:val="24"/>
          <w:szCs w:val="24"/>
        </w:rPr>
        <w:fldChar w:fldCharType="end"/>
      </w:r>
      <w:r w:rsidRPr="00A438AE">
        <w:rPr>
          <w:rFonts w:cs="Times New Roman"/>
          <w:color w:val="4472C4" w:themeColor="accent1"/>
          <w:sz w:val="24"/>
          <w:szCs w:val="24"/>
        </w:rPr>
        <w:t xml:space="preserve"> for roe deer. We acknowledge that both the method and the scale at which red deer density are estimated can influence density estimates</w:t>
      </w:r>
      <w:r w:rsidR="00630803" w:rsidRPr="00A438AE">
        <w:rPr>
          <w:rFonts w:cs="Times New Roman"/>
          <w:color w:val="4472C4" w:themeColor="accent1"/>
          <w:sz w:val="24"/>
          <w:szCs w:val="24"/>
        </w:rPr>
        <w:t xml:space="preserve"> </w:t>
      </w:r>
      <w:r w:rsidR="00630803" w:rsidRPr="00A438AE">
        <w:rPr>
          <w:rFonts w:cs="Times New Roman"/>
          <w:color w:val="4472C4" w:themeColor="accent1"/>
          <w:sz w:val="24"/>
          <w:szCs w:val="24"/>
        </w:rPr>
        <w:fldChar w:fldCharType="begin"/>
      </w:r>
      <w:r w:rsidR="00630803" w:rsidRPr="00A438AE">
        <w:rPr>
          <w:rFonts w:cs="Times New Roman"/>
          <w:color w:val="4472C4" w:themeColor="accent1"/>
          <w:sz w:val="24"/>
          <w:szCs w:val="24"/>
        </w:rPr>
        <w:instrText xml:space="preserve"> ADDIN ZOTERO_ITEM CSL_CITATION {"citationID":"LJZ6XBKu","properties":{"formattedCitation":"(i.e. Keiter et al., 2017)","plainCitation":"(i.e. Keiter et al., 2017)","noteIndex":0},"citationItems":[{"id":3172,"uris":["http://zotero.org/users/8743355/items/DTUETLGF"],"itemData":{"id":3172,"type":"article-journal","abstract":"Knowledge of population density is necessary for effective management and conservation of wildlife, yet rarely are estimators compared in their robustness to effects of ecological and observational processes, which can greatly influence accuracy and precision of density estimates. In this study, we simulate biological and observational processes using empirical data to assess effects of animal scale of movement, true population density, and probability of detection on common density estimators. We also apply common data collection and analytical techniques in the field and evaluate their ability to estimate density of a globally widespread species. We find that animal scale of movement had the greatest impact on accuracy of estimators, although all estimators suffered reduced performance when detection probability was low, and we provide recommendations as to when each field and analytical technique is most appropriately employed. The large influence of scale of movement on estimator accuracy emphasizes the importance of effective post-hoc calculation of area sampled or use of methods that implicitly account for spatial variation. In particular, scale of movement impacted estimators substantially, such that area covered and spacing of detectors (e.g. cameras, traps, etc.) must reflect movement characteristics of the focal species to reduce bias in estimates of movement and thus density.","container-title":"Scientific Reports","DOI":"10.1038/s41598-017-09746-5","ISSN":"2045-2322","issue":"1","journalAbbreviation":"Sci Rep","language":"en","note":"number: 1\npublisher: Nature Publishing Group","page":"9446","source":"www.nature.com","title":"Effects of scale of movement, detection probability, and true population density on common methods of estimating population density","volume":"7","author":[{"family":"Keiter","given":"David A."},{"family":"Davis","given":"Amy J."},{"family":"Rhodes","given":"Olin E."},{"family":"Cunningham","given":"Fred L."},{"family":"Kilgo","given":"John C."},{"family":"Pepin","given":"Kim M."},{"family":"Beasley","given":"James C."}],"issued":{"date-parts":[["2017",8,25]]}},"prefix":"i.e."}],"schema":"https://github.com/citation-style-language/schema/raw/master/csl-citation.json"} </w:instrText>
      </w:r>
      <w:r w:rsidR="00630803" w:rsidRPr="00A438AE">
        <w:rPr>
          <w:rFonts w:cs="Times New Roman"/>
          <w:color w:val="4472C4" w:themeColor="accent1"/>
          <w:sz w:val="24"/>
          <w:szCs w:val="24"/>
        </w:rPr>
        <w:fldChar w:fldCharType="separate"/>
      </w:r>
      <w:r w:rsidR="00630803" w:rsidRPr="00A438AE">
        <w:rPr>
          <w:rFonts w:cs="Times New Roman"/>
          <w:color w:val="4472C4" w:themeColor="accent1"/>
          <w:sz w:val="24"/>
        </w:rPr>
        <w:t>(i.e. Keiter et al., 2017)</w:t>
      </w:r>
      <w:r w:rsidR="00630803" w:rsidRPr="00A438AE">
        <w:rPr>
          <w:rFonts w:cs="Times New Roman"/>
          <w:color w:val="4472C4" w:themeColor="accent1"/>
          <w:sz w:val="24"/>
          <w:szCs w:val="24"/>
        </w:rPr>
        <w:fldChar w:fldCharType="end"/>
      </w:r>
      <w:r w:rsidRPr="00A438AE">
        <w:rPr>
          <w:rFonts w:cs="Times New Roman"/>
          <w:color w:val="4472C4" w:themeColor="accent1"/>
          <w:sz w:val="24"/>
          <w:szCs w:val="24"/>
        </w:rPr>
        <w:t>. However,</w:t>
      </w:r>
      <w:r w:rsidR="00EE2FB5" w:rsidRPr="00A438AE">
        <w:rPr>
          <w:rFonts w:cs="Times New Roman"/>
          <w:color w:val="4472C4" w:themeColor="accent1"/>
          <w:sz w:val="24"/>
          <w:szCs w:val="24"/>
        </w:rPr>
        <w:t xml:space="preserve"> we expect that differences in methods applied does not result in a strong over- or underestimation of density estimates </w:t>
      </w:r>
      <w:r w:rsidR="00630803" w:rsidRPr="00A438AE">
        <w:rPr>
          <w:rFonts w:cs="Times New Roman"/>
          <w:color w:val="4472C4" w:themeColor="accent1"/>
          <w:sz w:val="24"/>
          <w:szCs w:val="24"/>
        </w:rPr>
        <w:fldChar w:fldCharType="begin"/>
      </w:r>
      <w:r w:rsidR="00630803" w:rsidRPr="00A438AE">
        <w:rPr>
          <w:rFonts w:cs="Times New Roman"/>
          <w:color w:val="4472C4" w:themeColor="accent1"/>
          <w:sz w:val="24"/>
          <w:szCs w:val="24"/>
        </w:rPr>
        <w:instrText xml:space="preserve"> ADDIN ZOTERO_ITEM CSL_CITATION {"citationID":"1kO44IDr","properties":{"formattedCitation":"(as shown by Keiter et al., 2017)","plainCitation":"(as shown by Keiter et al., 2017)","noteIndex":0},"citationItems":[{"id":3172,"uris":["http://zotero.org/users/8743355/items/DTUETLGF"],"itemData":{"id":3172,"type":"article-journal","abstract":"Knowledge of population density is necessary for effective management and conservation of wildlife, yet rarely are estimators compared in their robustness to effects of ecological and observational processes, which can greatly influence accuracy and precision of density estimates. In this study, we simulate biological and observational processes using empirical data to assess effects of animal scale of movement, true population density, and probability of detection on common density estimators. We also apply common data collection and analytical techniques in the field and evaluate their ability to estimate density of a globally widespread species. We find that animal scale of movement had the greatest impact on accuracy of estimators, although all estimators suffered reduced performance when detection probability was low, and we provide recommendations as to when each field and analytical technique is most appropriately employed. The large influence of scale of movement on estimator accuracy emphasizes the importance of effective post-hoc calculation of area sampled or use of methods that implicitly account for spatial variation. In particular, scale of movement impacted estimators substantially, such that area covered and spacing of detectors (e.g. cameras, traps, etc.) must reflect movement characteristics of the focal species to reduce bias in estimates of movement and thus density.","container-title":"Scientific Reports","DOI":"10.1038/s41598-017-09746-5","ISSN":"2045-2322","issue":"1","journalAbbreviation":"Sci Rep","language":"en","note":"number: 1\npublisher: Nature Publishing Group","page":"9446","source":"www.nature.com","title":"Effects of scale of movement, detection probability, and true population density on common methods of estimating population density","volume":"7","author":[{"family":"Keiter","given":"David A."},{"family":"Davis","given":"Amy J."},{"family":"Rhodes","given":"Olin E."},{"family":"Cunningham","given":"Fred L."},{"family":"Kilgo","given":"John C."},{"family":"Pepin","given":"Kim M."},{"family":"Beasley","given":"James C."}],"issued":{"date-parts":[["2017",8,25]]}},"prefix":"as shown by"}],"schema":"https://github.com/citation-style-language/schema/raw/master/csl-citation.json"} </w:instrText>
      </w:r>
      <w:r w:rsidR="00630803" w:rsidRPr="00A438AE">
        <w:rPr>
          <w:rFonts w:cs="Times New Roman"/>
          <w:color w:val="4472C4" w:themeColor="accent1"/>
          <w:sz w:val="24"/>
          <w:szCs w:val="24"/>
        </w:rPr>
        <w:fldChar w:fldCharType="separate"/>
      </w:r>
      <w:r w:rsidR="00630803" w:rsidRPr="00A438AE">
        <w:rPr>
          <w:rFonts w:cs="Times New Roman"/>
          <w:color w:val="4472C4" w:themeColor="accent1"/>
          <w:sz w:val="24"/>
        </w:rPr>
        <w:t>(as shown by Keiter et al., 2017)</w:t>
      </w:r>
      <w:r w:rsidR="00630803" w:rsidRPr="00A438AE">
        <w:rPr>
          <w:rFonts w:cs="Times New Roman"/>
          <w:color w:val="4472C4" w:themeColor="accent1"/>
          <w:sz w:val="24"/>
          <w:szCs w:val="24"/>
        </w:rPr>
        <w:fldChar w:fldCharType="end"/>
      </w:r>
      <w:r w:rsidR="00EE2FB5" w:rsidRPr="00A438AE">
        <w:rPr>
          <w:rFonts w:cs="Times New Roman"/>
          <w:color w:val="4472C4" w:themeColor="accent1"/>
          <w:sz w:val="24"/>
          <w:szCs w:val="24"/>
        </w:rPr>
        <w:t xml:space="preserve">. Consequently, we </w:t>
      </w:r>
      <w:r w:rsidRPr="00A438AE">
        <w:rPr>
          <w:rFonts w:cs="Times New Roman"/>
          <w:color w:val="4472C4" w:themeColor="accent1"/>
          <w:sz w:val="24"/>
          <w:szCs w:val="24"/>
        </w:rPr>
        <w:t xml:space="preserve">argue that the order of magnitude of differences in </w:t>
      </w:r>
      <w:r w:rsidR="007C47CD" w:rsidRPr="00A438AE">
        <w:rPr>
          <w:rFonts w:cs="Times New Roman"/>
          <w:color w:val="4472C4" w:themeColor="accent1"/>
          <w:sz w:val="24"/>
          <w:szCs w:val="24"/>
        </w:rPr>
        <w:t xml:space="preserve">red </w:t>
      </w:r>
      <w:r w:rsidRPr="00A438AE">
        <w:rPr>
          <w:rFonts w:cs="Times New Roman"/>
          <w:color w:val="4472C4" w:themeColor="accent1"/>
          <w:sz w:val="24"/>
          <w:szCs w:val="24"/>
        </w:rPr>
        <w:t>deer densit</w:t>
      </w:r>
      <w:r w:rsidR="007C47CD" w:rsidRPr="00A438AE">
        <w:rPr>
          <w:rFonts w:cs="Times New Roman"/>
          <w:color w:val="4472C4" w:themeColor="accent1"/>
          <w:sz w:val="24"/>
          <w:szCs w:val="24"/>
        </w:rPr>
        <w:t>y</w:t>
      </w:r>
      <w:r w:rsidRPr="00A438AE">
        <w:rPr>
          <w:rFonts w:cs="Times New Roman"/>
          <w:color w:val="4472C4" w:themeColor="accent1"/>
          <w:sz w:val="24"/>
          <w:szCs w:val="24"/>
        </w:rPr>
        <w:t xml:space="preserve"> we recorded between study areas (</w:t>
      </w:r>
      <w:proofErr w:type="gramStart"/>
      <w:r w:rsidRPr="00A438AE">
        <w:rPr>
          <w:rFonts w:cs="Times New Roman"/>
          <w:color w:val="4472C4" w:themeColor="accent1"/>
          <w:sz w:val="24"/>
          <w:szCs w:val="24"/>
        </w:rPr>
        <w:t>i.e.</w:t>
      </w:r>
      <w:proofErr w:type="gramEnd"/>
      <w:r w:rsidRPr="00A438AE">
        <w:rPr>
          <w:rFonts w:cs="Times New Roman"/>
          <w:color w:val="4472C4" w:themeColor="accent1"/>
          <w:sz w:val="24"/>
          <w:szCs w:val="24"/>
        </w:rPr>
        <w:t xml:space="preserve"> between 0.03 and 44.6 individuals per 100 ha) is unlikely explained by the much smaller differences observed between different methods of density estimat</w:t>
      </w:r>
      <w:r w:rsidR="00AA2B3A" w:rsidRPr="00A438AE">
        <w:rPr>
          <w:rFonts w:cs="Times New Roman"/>
          <w:color w:val="4472C4" w:themeColor="accent1"/>
          <w:sz w:val="24"/>
          <w:szCs w:val="24"/>
        </w:rPr>
        <w:t>ion.</w:t>
      </w:r>
      <w:r w:rsidR="00EE2FB5" w:rsidRPr="00A438AE">
        <w:rPr>
          <w:rFonts w:cs="Times New Roman"/>
          <w:color w:val="4472C4" w:themeColor="accent1"/>
          <w:sz w:val="24"/>
          <w:szCs w:val="24"/>
        </w:rPr>
        <w:t xml:space="preserve"> </w:t>
      </w:r>
    </w:p>
    <w:p w14:paraId="105D6D3B" w14:textId="4A751D17" w:rsidR="00A7558A" w:rsidRPr="005C54EB" w:rsidRDefault="00A7558A" w:rsidP="004F2318">
      <w:pPr>
        <w:spacing w:after="0" w:line="480" w:lineRule="auto"/>
        <w:rPr>
          <w:rFonts w:cs="Times New Roman"/>
          <w:color w:val="ED7D31" w:themeColor="accent2"/>
          <w:sz w:val="24"/>
          <w:szCs w:val="24"/>
        </w:rPr>
      </w:pPr>
    </w:p>
    <w:p w14:paraId="6B342BB3" w14:textId="04DC7965" w:rsidR="00DF6C15" w:rsidRPr="00733E6B" w:rsidRDefault="00733796" w:rsidP="00DF6C15">
      <w:pPr>
        <w:pStyle w:val="Heading2"/>
        <w:spacing w:line="480" w:lineRule="auto"/>
        <w:rPr>
          <w:lang w:val="en-GB"/>
        </w:rPr>
      </w:pPr>
      <w:r w:rsidRPr="00733E6B">
        <w:rPr>
          <w:lang w:val="en-GB"/>
        </w:rPr>
        <w:t>H</w:t>
      </w:r>
      <w:r w:rsidR="008A4DF6" w:rsidRPr="00733E6B">
        <w:rPr>
          <w:lang w:val="en-GB"/>
        </w:rPr>
        <w:t xml:space="preserve">uman impacts </w:t>
      </w:r>
      <w:r w:rsidR="00DF6C15" w:rsidRPr="00733E6B">
        <w:rPr>
          <w:lang w:val="en-GB"/>
        </w:rPr>
        <w:t>on</w:t>
      </w:r>
      <w:r w:rsidR="00BD22BC" w:rsidRPr="00733E6B">
        <w:rPr>
          <w:lang w:val="en-GB"/>
        </w:rPr>
        <w:t xml:space="preserve"> red</w:t>
      </w:r>
      <w:r w:rsidR="00DF6C15" w:rsidRPr="00733E6B">
        <w:rPr>
          <w:lang w:val="en-GB"/>
        </w:rPr>
        <w:t xml:space="preserve"> deer density across Europe</w:t>
      </w:r>
    </w:p>
    <w:p w14:paraId="69C13874" w14:textId="704B0979" w:rsidR="00DF7655" w:rsidRPr="005D57B1" w:rsidRDefault="00753F20" w:rsidP="00733E6B">
      <w:pPr>
        <w:spacing w:after="0" w:line="480" w:lineRule="auto"/>
        <w:rPr>
          <w:sz w:val="24"/>
          <w:szCs w:val="24"/>
        </w:rPr>
      </w:pPr>
      <w:r w:rsidRPr="000B1B91">
        <w:rPr>
          <w:sz w:val="24"/>
          <w:szCs w:val="24"/>
        </w:rPr>
        <w:t xml:space="preserve">In support of our third </w:t>
      </w:r>
      <w:r w:rsidR="0024252B">
        <w:rPr>
          <w:sz w:val="24"/>
          <w:szCs w:val="24"/>
        </w:rPr>
        <w:t>prediction</w:t>
      </w:r>
      <w:r w:rsidRPr="000B1B91">
        <w:rPr>
          <w:sz w:val="24"/>
          <w:szCs w:val="24"/>
        </w:rPr>
        <w:t xml:space="preserve">, our study revealed that hunting by humans </w:t>
      </w:r>
      <w:r w:rsidR="0024252B">
        <w:rPr>
          <w:sz w:val="24"/>
          <w:szCs w:val="24"/>
        </w:rPr>
        <w:t>creates</w:t>
      </w:r>
      <w:r w:rsidRPr="000B1B91">
        <w:rPr>
          <w:sz w:val="24"/>
          <w:szCs w:val="24"/>
        </w:rPr>
        <w:t xml:space="preserve"> strong top-down effect</w:t>
      </w:r>
      <w:r w:rsidR="0024252B">
        <w:rPr>
          <w:sz w:val="24"/>
          <w:szCs w:val="24"/>
        </w:rPr>
        <w:t>s</w:t>
      </w:r>
      <w:r w:rsidRPr="000B1B91">
        <w:rPr>
          <w:sz w:val="24"/>
          <w:szCs w:val="24"/>
        </w:rPr>
        <w:t xml:space="preserve"> on red deer density. This result is in line with other studies showing that hunting by humans is often the predominant cause of mortality for wild ungulates</w:t>
      </w:r>
      <w:r w:rsidR="008A28D3">
        <w:rPr>
          <w:sz w:val="24"/>
          <w:szCs w:val="24"/>
        </w:rPr>
        <w:t xml:space="preserve"> in Europe</w:t>
      </w:r>
      <w:r w:rsidRPr="000B1B91">
        <w:rPr>
          <w:sz w:val="24"/>
          <w:szCs w:val="24"/>
        </w:rPr>
        <w:t xml:space="preserve"> </w:t>
      </w:r>
      <w:r w:rsidR="00490EAF" w:rsidRPr="000B1B91">
        <w:rPr>
          <w:sz w:val="24"/>
          <w:szCs w:val="24"/>
        </w:rPr>
        <w:fldChar w:fldCharType="begin"/>
      </w:r>
      <w:r w:rsidR="00FD2FBD">
        <w:rPr>
          <w:sz w:val="24"/>
          <w:szCs w:val="24"/>
        </w:rPr>
        <w:instrText xml:space="preserve"> ADDIN ZOTERO_ITEM CSL_CITATION {"citationID":"MlihSu3L","properties":{"formattedCitation":"(Apollonio et al., 2010)","plainCitation":"(Apollonio et al., 2010)","noteIndex":0},"citationItems":[{"id":314,"uris":["http://zotero.org/users/8743355/items/QGV67GBJ"],"itemData":{"id":314,"type":"book","publisher":"Cambridge University Press","source":"Google Scholar","title":"European ungulates and their management in the 21st century","author":[{"family":"Apollonio","given":"Marco"},{"family":"Andersen","given":"Reidar"},{"family":"Putman","given":"Rory"}],"issued":{"date-parts":[["2010"]]}}}],"schema":"https://github.com/citation-style-language/schema/raw/master/csl-citation.json"} </w:instrText>
      </w:r>
      <w:r w:rsidR="00490EAF" w:rsidRPr="000B1B91">
        <w:rPr>
          <w:sz w:val="24"/>
          <w:szCs w:val="24"/>
        </w:rPr>
        <w:fldChar w:fldCharType="separate"/>
      </w:r>
      <w:r w:rsidR="004F2318" w:rsidRPr="004F2318">
        <w:rPr>
          <w:rFonts w:cs="Times New Roman"/>
          <w:sz w:val="24"/>
        </w:rPr>
        <w:t>(Apollonio et al., 2010)</w:t>
      </w:r>
      <w:r w:rsidR="00490EAF" w:rsidRPr="000B1B91">
        <w:rPr>
          <w:sz w:val="24"/>
          <w:szCs w:val="24"/>
        </w:rPr>
        <w:fldChar w:fldCharType="end"/>
      </w:r>
      <w:r w:rsidRPr="000B1B91">
        <w:rPr>
          <w:rFonts w:cs="Times New Roman"/>
          <w:sz w:val="24"/>
          <w:szCs w:val="24"/>
        </w:rPr>
        <w:t xml:space="preserve">, </w:t>
      </w:r>
      <w:r w:rsidR="008A28D3">
        <w:rPr>
          <w:rFonts w:cs="Times New Roman"/>
          <w:sz w:val="24"/>
          <w:szCs w:val="24"/>
        </w:rPr>
        <w:t xml:space="preserve">resulting </w:t>
      </w:r>
      <w:r w:rsidR="00AD2A8E">
        <w:rPr>
          <w:rFonts w:cs="Times New Roman"/>
          <w:sz w:val="24"/>
          <w:szCs w:val="24"/>
        </w:rPr>
        <w:t>from</w:t>
      </w:r>
      <w:r w:rsidR="008A28D3">
        <w:rPr>
          <w:rFonts w:cs="Times New Roman"/>
          <w:sz w:val="24"/>
          <w:szCs w:val="24"/>
        </w:rPr>
        <w:t xml:space="preserve"> active ungulate management with the aim</w:t>
      </w:r>
      <w:r w:rsidRPr="000B1B91">
        <w:rPr>
          <w:rFonts w:cs="Times New Roman"/>
          <w:sz w:val="24"/>
          <w:szCs w:val="24"/>
        </w:rPr>
        <w:t xml:space="preserve"> </w:t>
      </w:r>
      <w:r w:rsidR="00514B2D">
        <w:rPr>
          <w:rFonts w:cs="Times New Roman"/>
          <w:sz w:val="24"/>
          <w:szCs w:val="24"/>
        </w:rPr>
        <w:t>of reducing</w:t>
      </w:r>
      <w:r w:rsidRPr="000B1B91">
        <w:rPr>
          <w:rFonts w:cs="Times New Roman"/>
          <w:sz w:val="24"/>
          <w:szCs w:val="24"/>
        </w:rPr>
        <w:t xml:space="preserve"> browsing damage</w:t>
      </w:r>
      <w:r w:rsidR="00F834EA">
        <w:rPr>
          <w:rFonts w:cs="Times New Roman"/>
          <w:sz w:val="24"/>
          <w:szCs w:val="24"/>
        </w:rPr>
        <w:t xml:space="preserve"> in forests and agricultural lands</w:t>
      </w:r>
      <w:r w:rsidRPr="000B1B91">
        <w:rPr>
          <w:rFonts w:cs="Times New Roman"/>
          <w:sz w:val="24"/>
          <w:szCs w:val="24"/>
        </w:rPr>
        <w:t xml:space="preserve"> </w:t>
      </w:r>
      <w:r w:rsidR="00490EAF" w:rsidRPr="000B1B91">
        <w:rPr>
          <w:sz w:val="24"/>
          <w:szCs w:val="24"/>
        </w:rPr>
        <w:fldChar w:fldCharType="begin"/>
      </w:r>
      <w:r w:rsidR="00FD2FBD">
        <w:rPr>
          <w:rFonts w:cs="Times New Roman"/>
          <w:sz w:val="24"/>
          <w:szCs w:val="24"/>
        </w:rPr>
        <w:instrText xml:space="preserve"> ADDIN ZOTERO_ITEM CSL_CITATION {"citationID":"iCPM4CWM","properties":{"formattedCitation":"(Hothorn &amp; M\\uc0\\u252{}ller, 2010)","plainCitation":"(Hothorn &amp; Müller, 2010)","noteIndex":0},"citationItems":[{"id":412,"uris":["http://zotero.org/users/8743355/items/FIWI543C"],"itemData":{"id":412,"type":"article-journal","container-title":"Forest Ecology and Management","DOI":"10.1016/j.foreco.2010.07.019","ISSN":"0378-1127","issue":"9","note":"number: 9","page":"1416-1423","title":"Large-scale reduction of ungulate browsing by managed sport hunting","volume":"260","author":[{"family":"Hothorn","given":"Torsten"},{"family":"Müller","given":"Jörg"}],"issued":{"date-parts":[["2010"]]}}}],"schema":"https://github.com/citation-style-language/schema/raw/master/csl-citation.json"} </w:instrText>
      </w:r>
      <w:r w:rsidR="00490EAF" w:rsidRPr="000B1B91">
        <w:rPr>
          <w:rFonts w:cs="Times New Roman"/>
          <w:sz w:val="24"/>
          <w:szCs w:val="24"/>
        </w:rPr>
        <w:fldChar w:fldCharType="separate"/>
      </w:r>
      <w:r w:rsidR="004F2318" w:rsidRPr="004F2318">
        <w:rPr>
          <w:rFonts w:cs="Times New Roman"/>
          <w:sz w:val="24"/>
          <w:szCs w:val="24"/>
        </w:rPr>
        <w:t>(Hothorn &amp; Müller, 2010)</w:t>
      </w:r>
      <w:r w:rsidR="00490EAF" w:rsidRPr="000B1B91">
        <w:rPr>
          <w:rFonts w:cs="Times New Roman"/>
          <w:sz w:val="24"/>
          <w:szCs w:val="24"/>
        </w:rPr>
        <w:fldChar w:fldCharType="end"/>
      </w:r>
      <w:r w:rsidRPr="000B1B91">
        <w:rPr>
          <w:rFonts w:eastAsia="Times New Roman" w:cs="Times New Roman"/>
          <w:sz w:val="24"/>
          <w:szCs w:val="24"/>
        </w:rPr>
        <w:t xml:space="preserve">. </w:t>
      </w:r>
      <w:bookmarkStart w:id="14" w:name="_Hlk120698790"/>
      <w:r w:rsidRPr="00A438AE">
        <w:rPr>
          <w:color w:val="4472C4" w:themeColor="accent1"/>
          <w:sz w:val="24"/>
          <w:szCs w:val="24"/>
        </w:rPr>
        <w:t>In our study, information on</w:t>
      </w:r>
      <w:r w:rsidR="008A28D3" w:rsidRPr="00A438AE">
        <w:rPr>
          <w:color w:val="4472C4" w:themeColor="accent1"/>
          <w:sz w:val="24"/>
          <w:szCs w:val="24"/>
        </w:rPr>
        <w:t xml:space="preserve"> differences between areas in actual</w:t>
      </w:r>
      <w:r w:rsidRPr="00A438AE">
        <w:rPr>
          <w:color w:val="4472C4" w:themeColor="accent1"/>
          <w:sz w:val="24"/>
          <w:szCs w:val="24"/>
        </w:rPr>
        <w:t xml:space="preserve"> hunting intensity </w:t>
      </w:r>
      <w:r w:rsidR="005A67AF" w:rsidRPr="00A438AE">
        <w:rPr>
          <w:color w:val="4472C4" w:themeColor="accent1"/>
          <w:sz w:val="24"/>
          <w:szCs w:val="24"/>
        </w:rPr>
        <w:t xml:space="preserve">and hunting method </w:t>
      </w:r>
      <w:r w:rsidRPr="00A438AE">
        <w:rPr>
          <w:color w:val="4472C4" w:themeColor="accent1"/>
          <w:sz w:val="24"/>
          <w:szCs w:val="24"/>
        </w:rPr>
        <w:t>was not available from the literature</w:t>
      </w:r>
      <w:r w:rsidR="00FE4261" w:rsidRPr="00A438AE">
        <w:rPr>
          <w:color w:val="4472C4" w:themeColor="accent1"/>
          <w:sz w:val="24"/>
          <w:szCs w:val="24"/>
        </w:rPr>
        <w:t xml:space="preserve"> and consequently its influence on red deer densit</w:t>
      </w:r>
      <w:r w:rsidR="00154E5B" w:rsidRPr="00A438AE">
        <w:rPr>
          <w:color w:val="4472C4" w:themeColor="accent1"/>
          <w:sz w:val="24"/>
          <w:szCs w:val="24"/>
        </w:rPr>
        <w:t>y</w:t>
      </w:r>
      <w:r w:rsidR="000E36E0" w:rsidRPr="00A438AE">
        <w:rPr>
          <w:color w:val="4472C4" w:themeColor="accent1"/>
          <w:sz w:val="24"/>
          <w:szCs w:val="24"/>
        </w:rPr>
        <w:t xml:space="preserve"> or in combination with large carnivore presence</w:t>
      </w:r>
      <w:r w:rsidR="00FE4261" w:rsidRPr="00A438AE">
        <w:rPr>
          <w:color w:val="4472C4" w:themeColor="accent1"/>
          <w:sz w:val="24"/>
          <w:szCs w:val="24"/>
        </w:rPr>
        <w:t xml:space="preserve"> could not be tested</w:t>
      </w:r>
      <w:r w:rsidR="008A28D3" w:rsidRPr="00A438AE">
        <w:rPr>
          <w:color w:val="4472C4" w:themeColor="accent1"/>
          <w:sz w:val="24"/>
          <w:szCs w:val="24"/>
        </w:rPr>
        <w:t>.</w:t>
      </w:r>
      <w:r w:rsidR="008A28D3">
        <w:rPr>
          <w:sz w:val="24"/>
          <w:szCs w:val="24"/>
        </w:rPr>
        <w:t xml:space="preserve"> </w:t>
      </w:r>
      <w:r w:rsidR="00FE4261">
        <w:rPr>
          <w:sz w:val="24"/>
          <w:szCs w:val="24"/>
        </w:rPr>
        <w:t>W</w:t>
      </w:r>
      <w:r w:rsidR="008A28D3">
        <w:rPr>
          <w:sz w:val="24"/>
          <w:szCs w:val="24"/>
        </w:rPr>
        <w:t>e could only add</w:t>
      </w:r>
      <w:r w:rsidRPr="000B1B91">
        <w:rPr>
          <w:sz w:val="24"/>
          <w:szCs w:val="24"/>
        </w:rPr>
        <w:t xml:space="preserve"> hunting as a binary variable, with hunting reported </w:t>
      </w:r>
      <w:r w:rsidR="008A28D3">
        <w:rPr>
          <w:sz w:val="24"/>
          <w:szCs w:val="24"/>
        </w:rPr>
        <w:t>for</w:t>
      </w:r>
      <w:r w:rsidRPr="000B1B91">
        <w:rPr>
          <w:sz w:val="24"/>
          <w:szCs w:val="24"/>
        </w:rPr>
        <w:t xml:space="preserve"> </w:t>
      </w:r>
      <w:r w:rsidR="003C22C5" w:rsidRPr="00A438AE">
        <w:rPr>
          <w:color w:val="4472C4" w:themeColor="accent1"/>
          <w:sz w:val="24"/>
          <w:szCs w:val="24"/>
        </w:rPr>
        <w:t>93</w:t>
      </w:r>
      <w:r w:rsidRPr="00A438AE">
        <w:rPr>
          <w:color w:val="4472C4" w:themeColor="accent1"/>
          <w:sz w:val="24"/>
          <w:szCs w:val="24"/>
        </w:rPr>
        <w:t>% (</w:t>
      </w:r>
      <w:r w:rsidR="003C22C5" w:rsidRPr="00A438AE">
        <w:rPr>
          <w:color w:val="4472C4" w:themeColor="accent1"/>
          <w:sz w:val="24"/>
          <w:szCs w:val="24"/>
        </w:rPr>
        <w:t>458</w:t>
      </w:r>
      <w:r w:rsidRPr="00A438AE">
        <w:rPr>
          <w:color w:val="4472C4" w:themeColor="accent1"/>
          <w:sz w:val="24"/>
          <w:szCs w:val="24"/>
        </w:rPr>
        <w:t>/</w:t>
      </w:r>
      <w:r w:rsidR="003C22C5" w:rsidRPr="00A438AE">
        <w:rPr>
          <w:color w:val="4472C4" w:themeColor="accent1"/>
          <w:sz w:val="24"/>
          <w:szCs w:val="24"/>
        </w:rPr>
        <w:t>492</w:t>
      </w:r>
      <w:r w:rsidRPr="00A438AE">
        <w:rPr>
          <w:color w:val="4472C4" w:themeColor="accent1"/>
          <w:sz w:val="24"/>
          <w:szCs w:val="24"/>
        </w:rPr>
        <w:t xml:space="preserve">) </w:t>
      </w:r>
      <w:r w:rsidRPr="000B1B91">
        <w:rPr>
          <w:sz w:val="24"/>
          <w:szCs w:val="24"/>
        </w:rPr>
        <w:t xml:space="preserve">of the study sites. </w:t>
      </w:r>
      <w:bookmarkEnd w:id="14"/>
      <w:r w:rsidR="008A28D3">
        <w:rPr>
          <w:sz w:val="24"/>
          <w:szCs w:val="24"/>
        </w:rPr>
        <w:t xml:space="preserve">This shows that almost all red deer populations occurring in European areas are </w:t>
      </w:r>
      <w:r w:rsidR="00514B2D">
        <w:rPr>
          <w:sz w:val="24"/>
          <w:szCs w:val="24"/>
        </w:rPr>
        <w:t xml:space="preserve">confronted with </w:t>
      </w:r>
      <w:r w:rsidR="008A28D3">
        <w:rPr>
          <w:sz w:val="24"/>
          <w:szCs w:val="24"/>
        </w:rPr>
        <w:t xml:space="preserve">active (hunting) management. </w:t>
      </w:r>
      <w:r w:rsidR="008A28D3" w:rsidRPr="000B1B91">
        <w:rPr>
          <w:sz w:val="24"/>
          <w:szCs w:val="24"/>
        </w:rPr>
        <w:t>This</w:t>
      </w:r>
      <w:r w:rsidR="008A28D3">
        <w:rPr>
          <w:sz w:val="24"/>
          <w:szCs w:val="24"/>
        </w:rPr>
        <w:t xml:space="preserve"> finding is in line</w:t>
      </w:r>
      <w:r w:rsidR="000B1B91" w:rsidRPr="000B1B91">
        <w:rPr>
          <w:sz w:val="24"/>
          <w:szCs w:val="24"/>
        </w:rPr>
        <w:t xml:space="preserve"> with a previous study, which found that ungulate populations are </w:t>
      </w:r>
      <w:r w:rsidR="00514B2D">
        <w:rPr>
          <w:sz w:val="24"/>
          <w:szCs w:val="24"/>
        </w:rPr>
        <w:t xml:space="preserve">even </w:t>
      </w:r>
      <w:r w:rsidR="000B1B91" w:rsidRPr="000B1B91">
        <w:rPr>
          <w:sz w:val="24"/>
          <w:szCs w:val="24"/>
        </w:rPr>
        <w:t xml:space="preserve">regulated in the majority of European national parks </w:t>
      </w:r>
      <w:r w:rsidR="00490EAF" w:rsidRPr="000B1B91">
        <w:rPr>
          <w:sz w:val="24"/>
          <w:szCs w:val="24"/>
        </w:rPr>
        <w:fldChar w:fldCharType="begin"/>
      </w:r>
      <w:r w:rsidR="00FD2FBD">
        <w:rPr>
          <w:sz w:val="24"/>
          <w:szCs w:val="24"/>
        </w:rPr>
        <w:instrText xml:space="preserve"> ADDIN ZOTERO_ITEM CSL_CITATION {"citationID":"e3SBRYGe","properties":{"formattedCitation":"(67.9% of 209 national parks; van Beeck Calkoen et al., 2020)","plainCitation":"(67.9% of 209 national parks; van Beeck Calkoen et al., 2020)","noteIndex":0},"citationItems":[{"id":623,"uris":["http://zotero.org/users/8743355/items/T4RWSTLI"],"itemData":{"id":623,"type":"article-journal","container-title":"Journal of Environmental Management","page":"110068","title":"Ungulate management in European national parks: Why a more integrated European Policy is needed.","volume":"260","author":[{"family":"Beeck Calkoen","given":"S.T.S.","non-dropping-particle":"van"},{"family":"Mühlbauer","given":"L"},{"family":"Andrén","given":"H"},{"family":"Apollonio","given":"M"},{"family":"Balčiauskas","given":"L"},{"family":"Belotti","given":"E"},{"family":"Carranza","given":"J"},{"family":"Cottam","given":"J"},{"family":"Filli","given":"F"},{"family":"Gatiso","given":"T.T."},{"family":"Hetherington","given":"D"},{"family":"Karamanlidis","given":"A.A."},{"family":"Krofel","given":"M"},{"family":"Kuehl","given":"H.S."},{"family":"Linnell","given":"J.D.C."},{"family":"Müller","given":"J"},{"family":"Ozolins","given":"J"},{"family":"Premier","given":"J"},{"family":"Ranc","given":"N"},{"family":"Schmidt","given":"K"},{"family":"Zlatanova","given":"D"},{"family":"Bachmann","given":"M"},{"family":"Fonseca","given":"C"},{"family":"lonescu","given":"O"},{"family":"Nyman","given":"M"},{"family":"Šprem","given":"N"},{"family":"Stary","given":"M"},{"family":"Sunde","given":"P"},{"family":"Tannik","given":"M"},{"family":"Heurich","given":"M"}],"issued":{"date-parts":[["2020"]]}},"prefix":"67.9% of 209 national parks;"}],"schema":"https://github.com/citation-style-language/schema/raw/master/csl-citation.json"} </w:instrText>
      </w:r>
      <w:r w:rsidR="00490EAF" w:rsidRPr="000B1B91">
        <w:rPr>
          <w:sz w:val="24"/>
          <w:szCs w:val="24"/>
        </w:rPr>
        <w:fldChar w:fldCharType="separate"/>
      </w:r>
      <w:r w:rsidR="004F2318" w:rsidRPr="004F2318">
        <w:rPr>
          <w:rFonts w:cs="Times New Roman"/>
          <w:sz w:val="24"/>
        </w:rPr>
        <w:t>(67.9% of 209 national parks; van Beeck Calkoen et al., 2020)</w:t>
      </w:r>
      <w:r w:rsidR="00490EAF" w:rsidRPr="000B1B91">
        <w:rPr>
          <w:sz w:val="24"/>
          <w:szCs w:val="24"/>
        </w:rPr>
        <w:fldChar w:fldCharType="end"/>
      </w:r>
      <w:r w:rsidR="000B1B91" w:rsidRPr="000B1B91">
        <w:rPr>
          <w:sz w:val="24"/>
          <w:szCs w:val="24"/>
        </w:rPr>
        <w:t>.</w:t>
      </w:r>
      <w:r w:rsidR="00DF7655">
        <w:rPr>
          <w:sz w:val="24"/>
          <w:szCs w:val="24"/>
        </w:rPr>
        <w:t xml:space="preserve"> </w:t>
      </w:r>
      <w:r w:rsidR="00DF7655" w:rsidRPr="000B1B91">
        <w:rPr>
          <w:sz w:val="24"/>
          <w:szCs w:val="24"/>
        </w:rPr>
        <w:t xml:space="preserve">These human effects were likely also reflected in our results on area protectiveness, which showed a lower red deer density in non-protected </w:t>
      </w:r>
      <w:r w:rsidR="00DF7655" w:rsidRPr="000B1B91">
        <w:rPr>
          <w:sz w:val="24"/>
          <w:szCs w:val="24"/>
        </w:rPr>
        <w:lastRenderedPageBreak/>
        <w:t>areas than in less strictly protected areas</w:t>
      </w:r>
      <w:r w:rsidR="00DF7655">
        <w:rPr>
          <w:sz w:val="24"/>
          <w:szCs w:val="24"/>
        </w:rPr>
        <w:t xml:space="preserve">, </w:t>
      </w:r>
      <w:r w:rsidR="00DF7655" w:rsidRPr="000B1B91">
        <w:rPr>
          <w:sz w:val="24"/>
          <w:szCs w:val="24"/>
        </w:rPr>
        <w:t>whereas no difference in red deer density was found</w:t>
      </w:r>
      <w:r w:rsidR="00DF7655">
        <w:rPr>
          <w:sz w:val="24"/>
          <w:szCs w:val="24"/>
        </w:rPr>
        <w:t xml:space="preserve"> between less strictly and</w:t>
      </w:r>
      <w:r w:rsidR="00DF7655" w:rsidRPr="000B1B91">
        <w:rPr>
          <w:sz w:val="24"/>
          <w:szCs w:val="24"/>
        </w:rPr>
        <w:t xml:space="preserve"> strictly protected areas.</w:t>
      </w:r>
      <w:r w:rsidR="00DF7655">
        <w:rPr>
          <w:sz w:val="24"/>
          <w:szCs w:val="24"/>
        </w:rPr>
        <w:t xml:space="preserve"> </w:t>
      </w:r>
      <w:r w:rsidR="00AC271E">
        <w:rPr>
          <w:sz w:val="24"/>
          <w:szCs w:val="24"/>
        </w:rPr>
        <w:t>Besides a certain degree of hunting by humans occurring in the majority of strictly protected areas,</w:t>
      </w:r>
      <w:r w:rsidR="00DF7655" w:rsidRPr="00C1478B">
        <w:rPr>
          <w:sz w:val="24"/>
          <w:szCs w:val="24"/>
        </w:rPr>
        <w:t xml:space="preserve"> an area may be strictly protected for reasons other than its ecological importance </w:t>
      </w:r>
      <w:r w:rsidR="00DF7655" w:rsidRPr="00C1478B">
        <w:rPr>
          <w:sz w:val="24"/>
          <w:szCs w:val="24"/>
        </w:rPr>
        <w:fldChar w:fldCharType="begin"/>
      </w:r>
      <w:r w:rsidR="00DF7655">
        <w:rPr>
          <w:sz w:val="24"/>
          <w:szCs w:val="24"/>
        </w:rPr>
        <w:instrText xml:space="preserve"> ADDIN ZOTERO_ITEM CSL_CITATION {"citationID":"tDrWEJrT","properties":{"formattedCitation":"(Joppa &amp; Pfaff, 2009)","plainCitation":"(Joppa &amp; Pfaff, 2009)","noteIndex":0},"citationItems":[{"id":2121,"uris":["http://zotero.org/users/8743355/items/JJWINYZH"],"itemData":{"id":2121,"type":"article-journal","abstract":"Background About an eighth of the earth's land surface is in protected areas (hereafter “PAs”), most created during the 20th century. Natural landscapes are critical for species persistence and PAs can play a major role in conservation and in climate policy. Such contributions may be harder than expected to implement if new PAs are constrained to the same kinds of locations that PAs currently occupy. Methodology/Principal Findings Quantitatively extending the perception that PAs occupy “rock and ice”, we show that across 147 nations PA networks are biased towards places that are unlikely to face land conversion pressures even in the absence of protection. We test each country's PA network for bias in elevation, slope, distances to roads and cities, and suitability for agriculture. Further, within each country's set of PAs, we also ask if the level of protection is biased in these ways. We find that the significant majority of national PA networks are biased to higher elevations, steeper slopes and greater distances to roads and cities. Also, within a country, PAs with higher protection status are more biased than are the PAs with lower protection statuses. Conclusions/Significance In sum, PAs are biased towards where they can least prevent land conversion (even if they offer perfect protection). These globally comprehensive results extend findings from nation-level analyses. They imply that siting rules such as the Convention on Biological Diversity's 2010 Target [to protect 10% of all ecoregions] might raise PA impacts if applied at the country level. In light of the potential for global carbon-based payments for avoided deforestation or REDD, these results suggest that attention to threat could improve outcomes from the creation and management of PAs.","container-title":"PLOS ONE","DOI":"10.1371/journal.pone.0008273","ISSN":"1932-6203","issue":"12","journalAbbreviation":"PLOS ONE","language":"en","note":"publisher: Public Library of Science","page":"e8273","source":"PLoS Journals","title":"High and Far: Biases in the Location of Protected Areas","title-short":"High and Far","volume":"4","author":[{"family":"Joppa","given":"Lucas N."},{"family":"Pfaff","given":"Alexander"}],"issued":{"date-parts":[["2009",12,14]]}}}],"schema":"https://github.com/citation-style-language/schema/raw/master/csl-citation.json"} </w:instrText>
      </w:r>
      <w:r w:rsidR="00DF7655" w:rsidRPr="00C1478B">
        <w:rPr>
          <w:sz w:val="24"/>
          <w:szCs w:val="24"/>
        </w:rPr>
        <w:fldChar w:fldCharType="separate"/>
      </w:r>
      <w:r w:rsidR="00DF7655" w:rsidRPr="004F2318">
        <w:rPr>
          <w:rFonts w:cs="Times New Roman"/>
          <w:sz w:val="24"/>
        </w:rPr>
        <w:t>(Joppa &amp; Pfaff, 2009)</w:t>
      </w:r>
      <w:r w:rsidR="00DF7655" w:rsidRPr="00C1478B">
        <w:rPr>
          <w:sz w:val="24"/>
          <w:szCs w:val="24"/>
        </w:rPr>
        <w:fldChar w:fldCharType="end"/>
      </w:r>
      <w:r w:rsidR="00DF7655" w:rsidRPr="00C1478B">
        <w:rPr>
          <w:sz w:val="24"/>
          <w:szCs w:val="24"/>
        </w:rPr>
        <w:t xml:space="preserve">, or it may be too small to </w:t>
      </w:r>
      <w:r w:rsidR="00DF7655" w:rsidRPr="00733E6B">
        <w:rPr>
          <w:sz w:val="24"/>
          <w:szCs w:val="24"/>
        </w:rPr>
        <w:t xml:space="preserve">maintain viable populations (such as when large carnivores commonly occur outside the area) </w:t>
      </w:r>
      <w:r w:rsidR="00DF7655" w:rsidRPr="00733E6B">
        <w:rPr>
          <w:sz w:val="24"/>
          <w:szCs w:val="24"/>
        </w:rPr>
        <w:fldChar w:fldCharType="begin"/>
      </w:r>
      <w:r w:rsidR="00DF7655" w:rsidRPr="00733E6B">
        <w:rPr>
          <w:sz w:val="24"/>
          <w:szCs w:val="24"/>
        </w:rPr>
        <w:instrText xml:space="preserve"> ADDIN ZOTERO_ITEM CSL_CITATION {"citationID":"8dwwk3B5","properties":{"formattedCitation":"(Rodrigues et al., 2004; Watson et al., 2014)","plainCitation":"(Rodrigues et al., 2004; Watson et al., 2014)","noteIndex":0},"citationItems":[{"id":191,"uris":["http://zotero.org/users/8743355/items/GKG46XEI"],"itemData":{"id":191,"type":"article-journal","container-title":"AIBS Bulletin","issue":"12","note":"number: 12","page":"1092–1100","source":"Google Scholar","title":"Global gap analysis: priority regions for expanding the global protected-area network","title-short":"Global gap analysis","volume":"54","author":[{"family":"Rodrigues","given":"Ana SL"},{"family":"Akcakaya","given":"H. Resit"},{"family":"Andelman","given":"Sandy J."},{"family":"Bakarr","given":"Mohamed I."},{"family":"Boitani","given":"Luigi"},{"family":"Brooks","given":"Thomas M."},{"family":"Chanson","given":"Janice S."},{"family":"Fishpool","given":"Lincoln DC"},{"family":"Da Fonseca","given":"Gustavo AB"},{"family":"Gaston","given":"Kevin J."}],"issued":{"date-parts":[["2004"]]}}},{"id":249,"uris":["http://zotero.org/users/8743355/items/3WBKKJFP"],"itemData":{"id":249,"type":"article-journal","container-title":"Nature","issue":"7525","note":"number: 7525","page":"67","source":"Google Scholar","title":"The performance and potential of protected areas","volume":"515","author":[{"family":"Watson","given":"James EM"},{"family":"Dudley","given":"Nigel"},{"family":"Segan","given":"Daniel B."},{"family":"Hockings","given":"Marc"}],"issued":{"date-parts":[["2014"]]}}}],"schema":"https://github.com/citation-style-language/schema/raw/master/csl-citation.json"} </w:instrText>
      </w:r>
      <w:r w:rsidR="00DF7655" w:rsidRPr="00733E6B">
        <w:rPr>
          <w:sz w:val="24"/>
          <w:szCs w:val="24"/>
        </w:rPr>
        <w:fldChar w:fldCharType="separate"/>
      </w:r>
      <w:r w:rsidR="00DF7655" w:rsidRPr="00733E6B">
        <w:rPr>
          <w:rFonts w:cs="Times New Roman"/>
          <w:sz w:val="24"/>
        </w:rPr>
        <w:t>(Rodrigues et al., 2004; Watson et al., 2014)</w:t>
      </w:r>
      <w:r w:rsidR="00DF7655" w:rsidRPr="00733E6B">
        <w:rPr>
          <w:sz w:val="24"/>
          <w:szCs w:val="24"/>
        </w:rPr>
        <w:fldChar w:fldCharType="end"/>
      </w:r>
      <w:r w:rsidR="00DF7655">
        <w:rPr>
          <w:sz w:val="24"/>
          <w:szCs w:val="24"/>
        </w:rPr>
        <w:t xml:space="preserve">. Both the occurrence of hunting </w:t>
      </w:r>
      <w:r w:rsidR="00690A80">
        <w:rPr>
          <w:sz w:val="24"/>
          <w:szCs w:val="24"/>
        </w:rPr>
        <w:t xml:space="preserve">and </w:t>
      </w:r>
      <w:r w:rsidR="00DF7655">
        <w:rPr>
          <w:sz w:val="24"/>
          <w:szCs w:val="24"/>
        </w:rPr>
        <w:t>the locality could</w:t>
      </w:r>
      <w:r w:rsidR="00DF7655" w:rsidRPr="00C1478B">
        <w:rPr>
          <w:sz w:val="24"/>
          <w:szCs w:val="24"/>
        </w:rPr>
        <w:t xml:space="preserve"> explain the lack of a significant difference in red deer density between strictly protected and less strictly protected </w:t>
      </w:r>
      <w:r w:rsidR="00DF7655" w:rsidRPr="005D57B1">
        <w:rPr>
          <w:sz w:val="24"/>
          <w:szCs w:val="24"/>
        </w:rPr>
        <w:t>areas.</w:t>
      </w:r>
    </w:p>
    <w:p w14:paraId="24B9C899" w14:textId="710C7E54" w:rsidR="009A1C82" w:rsidRDefault="00753F20" w:rsidP="00AC271E">
      <w:pPr>
        <w:spacing w:after="0" w:line="480" w:lineRule="auto"/>
        <w:ind w:firstLine="720"/>
        <w:rPr>
          <w:sz w:val="24"/>
          <w:szCs w:val="24"/>
        </w:rPr>
      </w:pPr>
      <w:r w:rsidRPr="000B1B91">
        <w:rPr>
          <w:sz w:val="24"/>
          <w:szCs w:val="24"/>
        </w:rPr>
        <w:t>Additionally, we found that red deer density increased with human land-use activities</w:t>
      </w:r>
      <w:r w:rsidR="001903C6">
        <w:rPr>
          <w:sz w:val="24"/>
          <w:szCs w:val="24"/>
        </w:rPr>
        <w:t xml:space="preserve"> </w:t>
      </w:r>
      <w:r w:rsidRPr="000B1B91">
        <w:rPr>
          <w:sz w:val="24"/>
          <w:szCs w:val="24"/>
        </w:rPr>
        <w:t xml:space="preserve">at sites regardless of the presence or absence of large carnivores (although not statistically significant for sites where large carnivores were absent). The human influence index is a measure of human land-use activities that </w:t>
      </w:r>
      <w:r w:rsidR="001903C6">
        <w:rPr>
          <w:sz w:val="24"/>
          <w:szCs w:val="24"/>
        </w:rPr>
        <w:t>include</w:t>
      </w:r>
      <w:r w:rsidRPr="000B1B91">
        <w:rPr>
          <w:sz w:val="24"/>
          <w:szCs w:val="24"/>
        </w:rPr>
        <w:t xml:space="preserve"> infrastructure, built-up areas and land-use and thus serves as a proxy for the effects of human activities on the resource landscape. Human land-use activities can support increases in ungulate population density, by positively contributing to forage biomass and productivity through </w:t>
      </w:r>
      <w:r w:rsidR="00211F44">
        <w:rPr>
          <w:sz w:val="24"/>
          <w:szCs w:val="24"/>
        </w:rPr>
        <w:t xml:space="preserve">i.e. </w:t>
      </w:r>
      <w:r w:rsidRPr="000B1B91">
        <w:rPr>
          <w:sz w:val="24"/>
          <w:szCs w:val="24"/>
        </w:rPr>
        <w:t xml:space="preserve">forage crop production, forestry and an increase in pasture land </w:t>
      </w:r>
      <w:r w:rsidR="00490EAF" w:rsidRPr="000B1B91">
        <w:rPr>
          <w:sz w:val="24"/>
          <w:szCs w:val="24"/>
        </w:rPr>
        <w:fldChar w:fldCharType="begin"/>
      </w:r>
      <w:r w:rsidR="00211F44">
        <w:rPr>
          <w:sz w:val="24"/>
          <w:szCs w:val="24"/>
        </w:rPr>
        <w:instrText xml:space="preserve"> ADDIN ZOTERO_ITEM CSL_CITATION {"citationID":"xVWynjJj","properties":{"formattedCitation":"(Haberl et al., 2007; Muhly et al., 2013)","plainCitation":"(Haberl et al., 2007; Muhly et al., 2013)","noteIndex":0},"citationItems":[{"id":1266,"uris":["http://zotero.org/users/8743355/items/5AQVYLGL"],"itemData":{"id":1266,"type":"article-journal","container-title":"Proceedings of the National Academy of Sciences","DOI":"10.1073/pnas.0704243104","ISSN":"0027-8424, 1091-6490","issue":"31","journalAbbreviation":"Proceedings of the National Academy of Sciences","language":"en","page":"12942-12947","source":"DOI.org (Crossref)","title":"Quantifying and mapping the human appropriation of net primary production in earth's terrestrial ecosystems","volume":"104","author":[{"family":"Haberl","given":"H."},{"family":"Erb","given":"K. H."},{"family":"Krausmann","given":"F."},{"family":"Gaube","given":"V."},{"family":"Bondeau","given":"A."},{"family":"Plutzar","given":"C."},{"family":"Gingrich","given":"S."},{"family":"Lucht","given":"W."},{"family":"Fischer-Kowalski","given":"M."}],"issued":{"date-parts":[["2007",7,31]]}}},{"id":148,"uris":["http://zotero.org/users/8743355/items/ELR749YM"],"itemData":{"id":148,"type":"article-journal","abstract":"Ongoing debate about whether food webs are primarily regulated by predators or by primary plant productivity, cast as top-down and bottom-up effects, respectively, may becoming superfluous. Given that most of the world's ecosystems are human dominated we broadened this dichotomy by considering human effects in a terrestrial food-web. We studied a multiple human-use landscape in southwest Alberta, Canada, as opposed to protected areas where previous terrestrial food-web studies have been conducted. We used structural equation models (SEMs) to assess the strength and direction of relationships between the density and distribution of: (1) humans, measured using a density index; (2) wolves (Canis lupus), elk (Cervus elpahus) and domestic cattle (Bos taurus), measured using resource selection functions, and; (3) forage quality, quantity and utilization (measured at vegetation sampling plots). Relationships were evaluated by taking advantage of temporal and spatial variation in human density, including day versus night, and two landscapes with the highest and lowest human density in the study area. Here we show that forage-mediated effects of humans had primacy over predator-mediated effects in the food web. In our parsimonious SEM, occurrence of humans was most correlated with occurrence of forage (β = 0.637, p&lt;0.0001). Elk and cattle distribution were correlated with forage (elk day: β = 0.400, p&lt;0.0001; elk night: β = 0.369, p&lt;0.0001; cattle day: β = 0.403, p&lt;0.0001; cattle, night: β = 0.436, p&lt;0.0001), and the distribution of elk or cattle and wolves were positively correlated during daytime (elk: β = 0.293, p &lt;0.0001, cattle: β = 0.303, p&lt;0.0001) and nighttime (elk: β = 0.460, p&lt;0.0001, cattle: β = 0.482, p&lt;0.0001). Our results contrast with research conducted in protected areas that suggested human effects in the food web are primarily predator-mediated. Instead, human influence on vegetation may strengthen bottom-up predominance and weaken top-down trophic cascades in ecosystems. We suggest that human influences on ecosystems may usurp top-down and bottom-up effects.","container-title":"PLOS ONE","DOI":"10.1371/journal.pone.0064311","ISSN":"1932-6203","issue":"5","journalAbbreviation":"PLOS ONE","language":"en","note":"number: 5","page":"e64311","source":"PLoS Journals","title":"Humans Strengthen Bottom-Up Effects and Weaken Trophic Cascades in a Terrestrial Food Web","volume":"8","author":[{"family":"Muhly","given":"Tyler B."},{"family":"Hebblewhite","given":"Mark"},{"family":"Paton","given":"Dale"},{"family":"Pitt","given":"Justin A."},{"family":"Boyce","given":"Mark S."},{"family":"Musiani","given":"Marco"}],"issued":{"date-parts":[["2013"]],"season":"mei"}}}],"schema":"https://github.com/citation-style-language/schema/raw/master/csl-citation.json"} </w:instrText>
      </w:r>
      <w:r w:rsidR="00490EAF" w:rsidRPr="000B1B91">
        <w:rPr>
          <w:sz w:val="24"/>
          <w:szCs w:val="24"/>
        </w:rPr>
        <w:fldChar w:fldCharType="separate"/>
      </w:r>
      <w:r w:rsidR="00211F44" w:rsidRPr="00211F44">
        <w:rPr>
          <w:rFonts w:cs="Times New Roman"/>
          <w:sz w:val="24"/>
        </w:rPr>
        <w:t>(Haberl et al., 2007; Muhly et al., 2013)</w:t>
      </w:r>
      <w:r w:rsidR="00490EAF" w:rsidRPr="000B1B91">
        <w:rPr>
          <w:sz w:val="24"/>
          <w:szCs w:val="24"/>
        </w:rPr>
        <w:fldChar w:fldCharType="end"/>
      </w:r>
      <w:r w:rsidRPr="000B1B91">
        <w:rPr>
          <w:sz w:val="24"/>
          <w:szCs w:val="24"/>
        </w:rPr>
        <w:t xml:space="preserve">. This has raised concerns over the cascading impact of ungulates on the vegetation </w:t>
      </w:r>
      <w:r w:rsidR="00490EAF" w:rsidRPr="000B1B91">
        <w:rPr>
          <w:sz w:val="24"/>
          <w:szCs w:val="24"/>
        </w:rPr>
        <w:fldChar w:fldCharType="begin"/>
      </w:r>
      <w:r w:rsidR="00FD2FBD">
        <w:rPr>
          <w:sz w:val="24"/>
          <w:szCs w:val="24"/>
        </w:rPr>
        <w:instrText xml:space="preserve"> ADDIN ZOTERO_ITEM CSL_CITATION {"citationID":"KlTZMRf7","properties":{"formattedCitation":"(C\\uc0\\u244{}t\\uc0\\u233{} et al., 2004; Demarais et al., 2012)","plainCitation":"(Côté et al., 2004; Demarais et al., 2012)","noteIndex":0},"citationItems":[{"id":34,"uris":["http://zotero.org/users/8743355/items/9E2W5I89"],"itemData":{"id":34,"type":"article-journal","container-title":"Annual Review of Ecology, Evolution, and Systematics","DOI":"10.1146/annurev.ecolsys.35.021103.105725","ISSN":"1543-592X, 1545-2069","issue":"1","language":"en","note":"number: 1","page":"113-147","source":"Crossref","title":"Ecological Impacts of Deer Overabundance","volume":"35","author":[{"family":"Côté","given":"Steeve D."},{"family":"Rooney","given":"Thomas P."},{"family":"Tremblay","given":"Jean-Pierre"},{"family":"Dussault","given":"Christian"},{"family":"Waller","given":"Donald M."}],"issued":{"date-parts":[["2004",12,15]]}}},{"id":42,"uris":["http://zotero.org/users/8743355/items/3YMLDQJB"],"itemData":{"id":42,"type":"article-journal","container-title":"The Wildlife Society Technical Review","source":"Google Scholar","title":"Ungulate management in national parks of the United States and Canada","volume":"12","author":[{"family":"Demarais","given":"S."},{"family":"Cornicelli","given":"L."},{"family":"Kahn","given":"R."},{"family":"Merrill","given":"E."},{"family":"Miller","given":"C."},{"family":"Peek","given":"J. M."},{"family":"Porter","given":"W. F."},{"family":"Sargeant","given":"G. A."}],"issued":{"date-parts":[["2012"]]}}}],"schema":"https://github.com/citation-style-language/schema/raw/master/csl-citation.json"} </w:instrText>
      </w:r>
      <w:r w:rsidR="00490EAF" w:rsidRPr="000B1B91">
        <w:rPr>
          <w:sz w:val="24"/>
          <w:szCs w:val="24"/>
        </w:rPr>
        <w:fldChar w:fldCharType="separate"/>
      </w:r>
      <w:r w:rsidR="004F2318" w:rsidRPr="004F2318">
        <w:rPr>
          <w:rFonts w:cs="Times New Roman"/>
          <w:sz w:val="24"/>
          <w:szCs w:val="24"/>
        </w:rPr>
        <w:t>(Côté et al., 2004; Demarais et al., 2012)</w:t>
      </w:r>
      <w:r w:rsidR="00490EAF" w:rsidRPr="000B1B91">
        <w:rPr>
          <w:sz w:val="24"/>
          <w:szCs w:val="24"/>
        </w:rPr>
        <w:fldChar w:fldCharType="end"/>
      </w:r>
      <w:r w:rsidRPr="000B1B91">
        <w:rPr>
          <w:sz w:val="24"/>
          <w:szCs w:val="24"/>
        </w:rPr>
        <w:t xml:space="preserve"> and the spread of diseases </w:t>
      </w:r>
      <w:r w:rsidR="00490EAF" w:rsidRPr="000B1B91">
        <w:rPr>
          <w:sz w:val="24"/>
          <w:szCs w:val="24"/>
        </w:rPr>
        <w:fldChar w:fldCharType="begin"/>
      </w:r>
      <w:r w:rsidR="00FD2FBD">
        <w:rPr>
          <w:sz w:val="24"/>
          <w:szCs w:val="24"/>
        </w:rPr>
        <w:instrText xml:space="preserve"> ADDIN ZOTERO_ITEM CSL_CITATION {"citationID":"4rOpSSS4","properties":{"formattedCitation":"(Gort\\uc0\\u225{}zar et al., 2007)","plainCitation":"(Gortázar et al., 2007)","noteIndex":0},"citationItems":[{"id":65,"uris":["http://zotero.org/users/8743355/items/DXHLLTUB"],"itemData":{"id":65,"type":"article-journal","abstract":"Wildlife diseases are in fashion. This is creating an explosion of related knowledge. Despite this, the dynamics of both wildlife and diseases and the changes in livestock and wildlife management make it increasingly difficult to overview the current situation of wildlife diseases in Europe. This paper aims to discuss the available management possibilities and to highlight current research priorities. One area that causes severe concern to authorities is diseases largely under control in domestic populations but still existing as a reservoir in wildlife. Multihost situations are also of concern for wildlife management and conservation, as diseases can affect the productivity and density of wildlife populations with an economic or recreational value. Concern about emerging diseases is rising in recent years, and these may well occur at the fertile livestock–wildlife interface. Wildlife-related zoonoses are a diverse and complex issue that requires a close collaboration between wildlife ecologists, veterinarians and public health professionals. A few risk factors can be identified in most of the relevant wildlife diseases. Among them are (1) the introduction of diseases through movements or translocations of wild or domestic animals, (2) the consequences of wildlife overabundance, (3) the risks of open air livestock breeding, (4) vector expansion and (5) the expansion or introduction of hosts. Wildlife disease control requires the integration of veterinary, ecology and wildlife management expertise. In addition to surveillance, attempts to control wildlife diseases or to avoid disease transmission between wildlife and livestock have been based on setting up barriers, culling, hygienic measures, habitat management, vector control, treatments and vaccination. Surveillance and descriptive studies are still valuable in regions, species or diseases that have received less attention or are (at least apparently) emerging. Nonetheless, limiting the research effort to the mere reporting of wildlife disease outbreaks is of limited value if management recommendations are not given at the same time. Thus, more experimental approaches are needed to produce substantial knowledge that enables authorities to make targeted management recommendations. This requires policy makers to be more aware of the value of science and to provide extra-funding for the establishment of multidisciplinary scientific teams.","container-title":"European Journal of Wildlife Research","DOI":"10.1007/s10344-007-0098-y","ISSN":"1439-0574","issue":"4","journalAbbreviation":"Eur J Wildl Res","language":"en","note":"number: 4","page":"241","source":"Springer Link","title":"Diseases shared between wildlife and livestock: a European perspective","title-short":"Diseases shared between wildlife and livestock","volume":"53","author":[{"family":"Gortázar","given":"Christian"},{"family":"Ferroglio","given":"Ezio"},{"family":"Höfle","given":"Ursula"},{"family":"Frölich","given":"Kai"},{"family":"Vicente","given":"Joaquín"}],"issued":{"date-parts":[["2007",4,26]]}}}],"schema":"https://github.com/citation-style-language/schema/raw/master/csl-citation.json"} </w:instrText>
      </w:r>
      <w:r w:rsidR="00490EAF" w:rsidRPr="000B1B91">
        <w:rPr>
          <w:sz w:val="24"/>
          <w:szCs w:val="24"/>
        </w:rPr>
        <w:fldChar w:fldCharType="separate"/>
      </w:r>
      <w:r w:rsidR="004F2318" w:rsidRPr="004F2318">
        <w:rPr>
          <w:rFonts w:cs="Times New Roman"/>
          <w:sz w:val="24"/>
          <w:szCs w:val="24"/>
        </w:rPr>
        <w:t>(Gortázar et al., 2007)</w:t>
      </w:r>
      <w:r w:rsidR="00490EAF" w:rsidRPr="000B1B91">
        <w:rPr>
          <w:sz w:val="24"/>
          <w:szCs w:val="24"/>
        </w:rPr>
        <w:fldChar w:fldCharType="end"/>
      </w:r>
      <w:r w:rsidRPr="000B1B91">
        <w:rPr>
          <w:sz w:val="24"/>
          <w:szCs w:val="24"/>
        </w:rPr>
        <w:t xml:space="preserve"> such that </w:t>
      </w:r>
      <w:r w:rsidR="00514B2D">
        <w:rPr>
          <w:sz w:val="24"/>
          <w:szCs w:val="24"/>
        </w:rPr>
        <w:t>strong hunting pressure</w:t>
      </w:r>
      <w:r w:rsidR="00514B2D" w:rsidRPr="000B1B91">
        <w:rPr>
          <w:sz w:val="24"/>
          <w:szCs w:val="24"/>
        </w:rPr>
        <w:t xml:space="preserve"> </w:t>
      </w:r>
      <w:r w:rsidRPr="000B1B91">
        <w:rPr>
          <w:sz w:val="24"/>
          <w:szCs w:val="24"/>
        </w:rPr>
        <w:t xml:space="preserve">is often considered necessary. </w:t>
      </w:r>
    </w:p>
    <w:p w14:paraId="68821E63" w14:textId="1E1A4812" w:rsidR="009A1C82" w:rsidRDefault="009A1C82" w:rsidP="004F2318">
      <w:pPr>
        <w:spacing w:after="0" w:line="480" w:lineRule="auto"/>
        <w:rPr>
          <w:sz w:val="24"/>
          <w:szCs w:val="24"/>
        </w:rPr>
      </w:pPr>
    </w:p>
    <w:p w14:paraId="62D498CD" w14:textId="2F414C1A" w:rsidR="003B3D39" w:rsidRPr="00733E6B" w:rsidRDefault="003B3D39" w:rsidP="003C4A86">
      <w:pPr>
        <w:pStyle w:val="Heading2"/>
        <w:spacing w:line="480" w:lineRule="auto"/>
        <w:rPr>
          <w:lang w:val="en-GB"/>
        </w:rPr>
      </w:pPr>
      <w:r w:rsidRPr="00733E6B">
        <w:rPr>
          <w:lang w:val="en-GB"/>
        </w:rPr>
        <w:t>Implications for the functional role of large carnivores in human-dominated landscapes</w:t>
      </w:r>
    </w:p>
    <w:p w14:paraId="10F6CC57" w14:textId="1D4D6DEA" w:rsidR="006B6F28" w:rsidRPr="00A438AE" w:rsidRDefault="00194C99" w:rsidP="004F2318">
      <w:pPr>
        <w:spacing w:after="0" w:line="480" w:lineRule="auto"/>
        <w:rPr>
          <w:rFonts w:cs="Times New Roman"/>
          <w:color w:val="4472C4" w:themeColor="accent1"/>
          <w:sz w:val="24"/>
          <w:szCs w:val="24"/>
        </w:rPr>
      </w:pPr>
      <w:r w:rsidRPr="00707C06">
        <w:rPr>
          <w:rFonts w:cs="Times New Roman"/>
          <w:sz w:val="24"/>
          <w:szCs w:val="24"/>
        </w:rPr>
        <w:t>Human activities can in a variety of ways modify, and often reduce, the ecological role that large carnivores play</w:t>
      </w:r>
      <w:r w:rsidR="00FD2FBD">
        <w:rPr>
          <w:rFonts w:cs="Times New Roman"/>
          <w:sz w:val="24"/>
          <w:szCs w:val="24"/>
        </w:rPr>
        <w:t xml:space="preserve"> </w:t>
      </w:r>
      <w:r w:rsidR="00490EAF">
        <w:rPr>
          <w:rFonts w:cs="Times New Roman"/>
          <w:sz w:val="24"/>
          <w:szCs w:val="24"/>
        </w:rPr>
        <w:fldChar w:fldCharType="begin"/>
      </w:r>
      <w:r w:rsidR="00FD2FBD">
        <w:rPr>
          <w:rFonts w:cs="Times New Roman"/>
          <w:sz w:val="24"/>
          <w:szCs w:val="24"/>
        </w:rPr>
        <w:instrText xml:space="preserve"> ADDIN ZOTERO_ITEM CSL_CITATION {"citationID":"0cxLorpp","properties":{"formattedCitation":"(Kuijper et al., 2016)","plainCitation":"(Kuijper et al., 2016)","noteIndex":0},"citationItems":[{"id":621,"uris":["http://zotero.org/users/8743355/items/J4YFT7Z2"],"itemData":{"id":621,"type":"article-journal","container-title":"Proceedings of the Royal Society B: Biological Sciences","DOI":"10.1098/rspb.2016.1625","ISSN":"0962-8452, 1471-2954","issue":"1841","language":"en","note":"number: 1841","page":"20161625","source":"DOI.org (Crossref)","title":"Paws without claws? Ecological effects of large carnivores in anthropogenic landscapes","title-short":"Paws without claws?","volume":"283","author":[{"family":"Kuijper","given":""},{"family":"Sahlén","given":"E."},{"family":"Elmhagen","given":"B."},{"family":"Chamaillé-Jammes","given":"S."},{"family":"Sand","given":"H."},{"family":"Lone","given":"K."},{"family":"Cromsigt","given":"J. P. G. M."}],"issued":{"date-parts":[["2016",10,26]]}}}],"schema":"https://github.com/citation-style-language/schema/raw/master/csl-citation.json"}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(Kuijper et al., 2016)</w:t>
      </w:r>
      <w:r w:rsidR="00490EAF">
        <w:rPr>
          <w:rFonts w:cs="Times New Roman"/>
          <w:sz w:val="24"/>
          <w:szCs w:val="24"/>
        </w:rPr>
        <w:fldChar w:fldCharType="end"/>
      </w:r>
      <w:r w:rsidRPr="00707C06">
        <w:rPr>
          <w:rFonts w:cs="Times New Roman"/>
          <w:sz w:val="24"/>
          <w:szCs w:val="24"/>
        </w:rPr>
        <w:t xml:space="preserve">. </w:t>
      </w:r>
      <w:proofErr w:type="gramStart"/>
      <w:r w:rsidRPr="00707C06">
        <w:rPr>
          <w:rFonts w:cs="Times New Roman"/>
          <w:sz w:val="24"/>
          <w:szCs w:val="24"/>
        </w:rPr>
        <w:t>Also</w:t>
      </w:r>
      <w:proofErr w:type="gramEnd"/>
      <w:r w:rsidRPr="00707C06">
        <w:rPr>
          <w:rFonts w:cs="Times New Roman"/>
          <w:sz w:val="24"/>
          <w:szCs w:val="24"/>
        </w:rPr>
        <w:t xml:space="preserve"> in our study we found that</w:t>
      </w:r>
      <w:r w:rsidR="00753F20" w:rsidRPr="00707C06">
        <w:rPr>
          <w:rFonts w:cs="Times New Roman"/>
          <w:sz w:val="24"/>
          <w:szCs w:val="24"/>
        </w:rPr>
        <w:t xml:space="preserve"> red deer density was more strongly limited by large carnivores at sites with lower human land-use </w:t>
      </w:r>
      <w:r w:rsidR="00753F20" w:rsidRPr="00C1478B">
        <w:rPr>
          <w:rFonts w:cs="Times New Roman"/>
          <w:sz w:val="24"/>
          <w:szCs w:val="24"/>
        </w:rPr>
        <w:t>activities</w:t>
      </w:r>
      <w:r>
        <w:rPr>
          <w:rFonts w:cs="Times New Roman"/>
          <w:sz w:val="24"/>
          <w:szCs w:val="24"/>
        </w:rPr>
        <w:t xml:space="preserve">, in </w:t>
      </w:r>
      <w:r>
        <w:rPr>
          <w:rFonts w:cs="Times New Roman"/>
          <w:sz w:val="24"/>
          <w:szCs w:val="24"/>
        </w:rPr>
        <w:lastRenderedPageBreak/>
        <w:t>line with our fourth prediction</w:t>
      </w:r>
      <w:r w:rsidR="00753F20" w:rsidRPr="00C1478B">
        <w:rPr>
          <w:rFonts w:cs="Times New Roman"/>
          <w:sz w:val="24"/>
          <w:szCs w:val="24"/>
        </w:rPr>
        <w:t xml:space="preserve">. Within Europe, large carnivores </w:t>
      </w:r>
      <w:r>
        <w:rPr>
          <w:rFonts w:cs="Times New Roman"/>
          <w:sz w:val="24"/>
          <w:szCs w:val="24"/>
        </w:rPr>
        <w:t xml:space="preserve">increasingly occur </w:t>
      </w:r>
      <w:r w:rsidR="00753F20" w:rsidRPr="00C1478B">
        <w:rPr>
          <w:rFonts w:cs="Times New Roman"/>
          <w:sz w:val="24"/>
          <w:szCs w:val="24"/>
        </w:rPr>
        <w:t>in human-dominated landscapes</w:t>
      </w:r>
      <w:r>
        <w:rPr>
          <w:rFonts w:cs="Times New Roman"/>
          <w:sz w:val="24"/>
          <w:szCs w:val="24"/>
        </w:rPr>
        <w:t xml:space="preserve"> </w:t>
      </w:r>
      <w:r w:rsidR="00490EAF">
        <w:rPr>
          <w:rFonts w:cs="Times New Roman"/>
          <w:sz w:val="24"/>
          <w:szCs w:val="24"/>
        </w:rPr>
        <w:fldChar w:fldCharType="begin"/>
      </w:r>
      <w:r w:rsidR="00FD2FBD">
        <w:rPr>
          <w:rFonts w:cs="Times New Roman"/>
          <w:sz w:val="24"/>
          <w:szCs w:val="24"/>
        </w:rPr>
        <w:instrText xml:space="preserve"> ADDIN ZOTERO_ITEM CSL_CITATION {"citationID":"w7ZnbWpD","properties":{"formattedCitation":"(Chapron et al., 2014)","plainCitation":"(Chapron et al., 2014)","noteIndex":0},"citationItems":[{"id":1436,"uris":["http://zotero.org/users/8743355/items/7YBN5CSW"],"itemData":{"id":1436,"type":"article-journal","container-title":"Science","DOI":"10.1126/science.1257553","ISSN":"0036-8075, 1095-9203","issue":"6216","language":"en","note":"number: 6216","page":"1517-1519","source":"Crossref","title":"Recovery of large carnivores in Europe’s modern human-dominated landscapes","volume":"346","author":[{"family":"Chapron","given":"Guillaume"},{"family":"Kaczensky","given":"Petra"},{"family":"Linnell","given":"John D. C."},{"family":"Arx","given":"Manuela"},{"family":"Huber","given":"Djuro"},{"family":"Andrén","given":"Henrik"},{"family":"López-Bao","given":"José Vicente"},{"family":"Adamec","given":"Michal"},{"family":"Álvares","given":"Francisco"},{"family":"Anders","given":"Ole"},{"family":"Balčiauskas","given":"Linas"},{"family":"Balys","given":"Vaidas"},{"family":"Bedő","given":"Péter"},{"family":"Bego","given":"Ferdinand"},{"family":"Blanco","given":"Juan Carlos"},{"family":"Breitenmoser","given":"Urs"},{"family":"Brøseth","given":"Henrik"},{"family":"Bufka","given":"Luděk"},{"family":"Bunikyte","given":"Raimonda"},{"family":"Ciucci","given":"Paolo"},{"family":"Dutsov","given":"Alexander"},{"family":"Engleder","given":"Thomas"},{"family":"Fuxjäger","given":"Christian"},{"family":"Groff","given":"Claudio"},{"family":"Holmala","given":"Katja"},{"family":"Hoxha","given":"Bledi"},{"family":"Iliopoulos","given":"Yorgos"},{"family":"Ionescu","given":"Ovidiu"},{"family":"Jeremić","given":"Jasna"},{"family":"Jerina","given":"Klemen"},{"family":"Kluth","given":"Gesa"},{"family":"Knauer","given":"Felix"},{"family":"Kojola","given":"Ilpo"},{"family":"Kos","given":"Ivan"},{"family":"Krofel","given":"Miha"},{"family":"Kubala","given":"Jakub"},{"family":"Kunovac","given":"Saša"},{"family":"Kusak","given":"Josip"},{"family":"Kutal","given":"Miroslav"},{"family":"Liberg","given":"Olof"},{"family":"Majić","given":"Aleksandra"},{"family":"Männil","given":"Peep"},{"family":"Manz","given":"Ralph"},{"family":"Marboutin","given":"Eric"},{"family":"Marucco","given":"Francesca"},{"family":"Melovski","given":"Dime"},{"family":"Mersini","given":"Kujtim"},{"family":"Mertzanis","given":"Yorgos"},{"family":"Mysłajek","given":"Robert W."},{"family":"Nowak","given":"Sabina"},{"family":"Odden","given":"John"},{"family":"Ozolins","given":"Janis"},{"family":"Palomero","given":"Guillermo"},{"family":"Paunović","given":"Milan"},{"family":"Persson","given":"Jens"},{"family":"Potočnik","given":"Hubert"},{"family":"Quenette","given":"Pierre-Yves"},{"family":"Rauer","given":"Georg"},{"family":"Reinhardt","given":"Ilka"},{"family":"Rigg","given":"Robin"},{"family":"Ryser","given":"Andreas"},{"family":"Salvatori","given":"Valeria"},{"family":"Skrbinšek","given":"Tomaž"},{"family":"Stojanov","given":"Aleksandar"},{"family":"Swenson","given":"Jon E."},{"family":"Szemethy","given":"László"},{"family":"Trajçe","given":"Aleksandër"},{"family":"Tsingarska-Sedefcheva","given":"Elena"},{"family":"Váňa","given":"Martin"},{"family":"Veeroja","given":"Rauno"},{"family":"Wabakken","given":"Petter"},{"family":"Wölfl","given":"Manfred"},{"family":"Wölfl","given":"Sybille"},{"family":"Zimmermann","given":"Fridolin"},{"family":"Zlatanova","given":"Diana"},{"family":"Boitani","given":"Luigi"}],"issued":{"date-parts":[["2014",12,19]]}}}],"schema":"https://github.com/citation-style-language/schema/raw/master/csl-citation.json"} </w:instrText>
      </w:r>
      <w:r w:rsidR="00490EAF">
        <w:rPr>
          <w:rFonts w:cs="Times New Roman"/>
          <w:sz w:val="24"/>
          <w:szCs w:val="24"/>
        </w:rPr>
        <w:fldChar w:fldCharType="separate"/>
      </w:r>
      <w:r w:rsidR="004F2318" w:rsidRPr="004F2318">
        <w:rPr>
          <w:rFonts w:cs="Times New Roman"/>
          <w:sz w:val="24"/>
        </w:rPr>
        <w:t>(Chapron et al., 2014)</w:t>
      </w:r>
      <w:r w:rsidR="00490EAF">
        <w:rPr>
          <w:rFonts w:cs="Times New Roman"/>
          <w:sz w:val="24"/>
          <w:szCs w:val="24"/>
        </w:rPr>
        <w:fldChar w:fldCharType="end"/>
      </w:r>
      <w:r w:rsidR="00753F20" w:rsidRPr="00C1478B">
        <w:rPr>
          <w:rFonts w:cs="Times New Roman"/>
          <w:sz w:val="24"/>
          <w:szCs w:val="24"/>
        </w:rPr>
        <w:t xml:space="preserve">, leading to </w:t>
      </w:r>
      <w:r w:rsidR="009C6CC4">
        <w:rPr>
          <w:rFonts w:cs="Times New Roman"/>
          <w:sz w:val="24"/>
          <w:szCs w:val="24"/>
        </w:rPr>
        <w:t xml:space="preserve">perceived </w:t>
      </w:r>
      <w:r w:rsidR="00753F20" w:rsidRPr="00C1478B">
        <w:rPr>
          <w:rFonts w:cs="Times New Roman"/>
          <w:sz w:val="24"/>
          <w:szCs w:val="24"/>
        </w:rPr>
        <w:t>competition for game</w:t>
      </w:r>
      <w:r w:rsidR="009C6CC4">
        <w:rPr>
          <w:rFonts w:cs="Times New Roman"/>
          <w:sz w:val="24"/>
          <w:szCs w:val="24"/>
        </w:rPr>
        <w:t xml:space="preserve"> between hunters and large carnivores</w:t>
      </w:r>
      <w:r w:rsidR="00753F20" w:rsidRPr="00C1478B">
        <w:rPr>
          <w:rFonts w:cs="Times New Roman"/>
          <w:sz w:val="24"/>
          <w:szCs w:val="24"/>
        </w:rPr>
        <w:t xml:space="preserve">, </w:t>
      </w:r>
      <w:r w:rsidR="009C6CC4">
        <w:rPr>
          <w:rFonts w:cs="Times New Roman"/>
          <w:sz w:val="24"/>
          <w:szCs w:val="24"/>
        </w:rPr>
        <w:t>increased</w:t>
      </w:r>
      <w:r w:rsidR="00753F20" w:rsidRPr="00C1478B">
        <w:rPr>
          <w:rFonts w:cs="Times New Roman"/>
          <w:sz w:val="24"/>
          <w:szCs w:val="24"/>
        </w:rPr>
        <w:t xml:space="preserve"> depredation of livestock and concerns regarding human safety </w:t>
      </w:r>
      <w:r w:rsidR="00490EAF" w:rsidRPr="00C1478B">
        <w:rPr>
          <w:sz w:val="24"/>
          <w:szCs w:val="24"/>
        </w:rPr>
        <w:fldChar w:fldCharType="begin"/>
      </w:r>
      <w:r w:rsidR="001D0AA3">
        <w:rPr>
          <w:rFonts w:cs="Times New Roman"/>
          <w:sz w:val="24"/>
          <w:szCs w:val="24"/>
        </w:rPr>
        <w:instrText xml:space="preserve"> ADDIN ZOTERO_ITEM CSL_CITATION {"citationID":"kYAwE4bF","properties":{"formattedCitation":"(Khorozyan &amp; Heurich, 2022; Kuijper et al., 2019)","plainCitation":"(Khorozyan &amp; Heurich, 2022; Kuijper et al., 2019)","noteIndex":0},"citationItems":[{"id":2974,"uris":["http://zotero.org/users/8743355/items/EPA9Q54W"],"itemData":{"id":2974,"type":"article-journal","abstract":"Recovery of predator populations triggers conflicts due to livestock depredation losses, particularly in Germany where the wolf (Canis lupus) population grows exponentially and livestock (especially sheep) losses raise public concerns and motivate the authorities to control wolf numbers. Yet, the effects of wolf numbers and alternative factors, such as abundance of prey and livestock, on livestock losses in this country are not investigated. In this study, we collected and analyzed data on the numbers of reproductive units of wolves (packs and pairs together) as a surrogate of adult wolf numbers, sheep killed by wolves, living sheep, red deer (Cervus elaphus), roe deer (Capreolus capreolus), and wild boar (Sus scrofa) in every German state and year from 2002 to 2019. We applied a negative binomial Generalized Linear Mixed Model (GLMM) to estimate the effects of these predictors on the numbers of sheep killed by wolves. We also examined the relationships between the percentages of killed/living sheep and the numbers of living sheep. Ranking of 63 models based on the Akaike information criterion revealed that sheep losses were determined by state, year, and number of living sheep, not by wolf numbers, at high precision and accuracy. The number of sheep killed by wolves increased consistently by 41% per year and by 30% for every additional 10,000 sheep, mainly in the north where most wolf territories are concentrated. This means that sheep are protected insufficiently and/or ineffectively. The percentages of killed/living sheep consistently increased by 0.02–0.05% per state and year, with the maximum percentage of 0.7%, on a backdrop of decreasing numbers of living sheep. In conclusion, we demonstrate that sheep losses in Germany have been driven by the expansion of the wolf population, not by wolf numbers, and by the number of sheep available. We suggest that Germany’s wolf conservation policy should focus on alternative non-lethal interventions, enforcement and standardization of intervention monitoring, and promotion of wolf tolerance rather than on lethal control of wolf population size.","container-title":"Frontiers in Ecology and Evolution","ISSN":"2296-701X","source":"Frontiers","title":"Large-Scale Sheep Losses to Wolves (Canis lupus) in Germany Are Related to the Expansion of the Wolf Population but Not to Increasing Wolf Numbers","URL":"https://www.frontiersin.org/article/10.3389/fevo.2022.778917","volume":"10","author":[{"family":"Khorozyan","given":"Igor"},{"family":"Heurich","given":"Marco"}],"accessed":{"date-parts":[["2022",5,17]]},"issued":{"date-parts":[["2022"]]}}},{"id":1040,"uris":["http://zotero.org/users/8743355/items/NQWXDJ4Q"],"itemData":{"id":1040,"type":"article-journal","abstract":"The recolonization of wolves in European human-dominated landscapes poses a conservation challenge to protect this species and manage conﬂicts. The question of how humans can co-exist with large carnivores often triggers strong emotions. Here we provide an objective, science-based discussion on possible management approaches. Using existing knowledge on large carnivore management from Europe and other parts of the globe, we develop four potential wolf management scenarios; 1) population control, 2) protection and compensation, 3) fencing, 4) managing behaviour of wolf and man. For each scenario, we discuss its impact on wolf ecology, its prospects of reducing wolf-human conﬂicts and how it relates to current European legislation. Population control and fencing of local wolf populations are problematic because of their ecological impacts and conﬂicts with European legislation. In contrast, a no-interference approach does not have these problems but will likely increase human-wolf conﬂicts. Despite the large challenges in European, human-dominated landscapes, we argue that wolf management must focus on strengthening the separation between humans and wolves by inﬂuencing behaviour of wolves and humans on a ﬁne spatio-temporal scale to prevent and reduce conﬂicts. As separation also demands a suﬃciently large wild prey base, we urge restoring natural ungulate populations, to reduce human-wolf conﬂicts. Mutual avoidance provides the key to success, and is critical to avoid creating the conditions for reinstating wolf persecution as the default policy in Europe.","container-title":"Biological Conservation","DOI":"10.1016/j.biocon.2019.04.004","ISSN":"00063207","journalAbbreviation":"Biological Conservation","language":"en","page":"102-111","source":"DOI.org (Crossref)","title":"Keep the wolf from the door: How to conserve wolves in Europe's human-dominated landscapes?","title-short":"Keep the wolf from the door","volume":"235","author":[{"family":"Kuijper","given":"D.P.J."},{"family":"Churski","given":"M."},{"family":"Trouwborst","given":"A."},{"family":"Heurich","given":"M."},{"family":"Smit","given":"C."},{"family":"Kerley","given":"G.I.H."},{"family":"Cromsigt","given":"J.P.G.M."}],"issued":{"date-parts":[["2019",7]]}}}],"schema":"https://github.com/citation-style-language/schema/raw/master/csl-citation.json"} </w:instrText>
      </w:r>
      <w:r w:rsidR="00490EAF" w:rsidRPr="00C1478B">
        <w:rPr>
          <w:rFonts w:cs="Times New Roman"/>
          <w:sz w:val="24"/>
          <w:szCs w:val="24"/>
        </w:rPr>
        <w:fldChar w:fldCharType="separate"/>
      </w:r>
      <w:r w:rsidR="001D0AA3" w:rsidRPr="001D0AA3">
        <w:rPr>
          <w:rFonts w:cs="Times New Roman"/>
          <w:sz w:val="24"/>
        </w:rPr>
        <w:t>(Khorozyan &amp; Heurich, 2022; Kuijper et al., 2019)</w:t>
      </w:r>
      <w:r w:rsidR="00490EAF" w:rsidRPr="00C1478B">
        <w:rPr>
          <w:rFonts w:cs="Times New Roman"/>
          <w:sz w:val="24"/>
          <w:szCs w:val="24"/>
        </w:rPr>
        <w:fldChar w:fldCharType="end"/>
      </w:r>
      <w:r w:rsidR="00753F20" w:rsidRPr="00C1478B">
        <w:rPr>
          <w:rFonts w:cs="Times New Roman"/>
          <w:sz w:val="24"/>
          <w:szCs w:val="24"/>
        </w:rPr>
        <w:t xml:space="preserve">. Although most large carnivore species are now legally protected, </w:t>
      </w:r>
      <w:r w:rsidR="003B3D39">
        <w:rPr>
          <w:rFonts w:cs="Times New Roman"/>
          <w:sz w:val="24"/>
          <w:szCs w:val="24"/>
        </w:rPr>
        <w:t>m</w:t>
      </w:r>
      <w:r w:rsidR="00753F20" w:rsidRPr="00C1478B">
        <w:rPr>
          <w:rFonts w:cs="Times New Roman"/>
          <w:sz w:val="24"/>
          <w:szCs w:val="24"/>
        </w:rPr>
        <w:t xml:space="preserve">ultiple European studies have documented the extent of </w:t>
      </w:r>
      <w:r w:rsidR="009C6CC4">
        <w:rPr>
          <w:rFonts w:cs="Times New Roman"/>
          <w:sz w:val="24"/>
          <w:szCs w:val="24"/>
        </w:rPr>
        <w:t>human-caused</w:t>
      </w:r>
      <w:r w:rsidR="00753F20" w:rsidRPr="00C1478B">
        <w:rPr>
          <w:rFonts w:cs="Times New Roman"/>
          <w:sz w:val="24"/>
          <w:szCs w:val="24"/>
        </w:rPr>
        <w:t xml:space="preserve"> mortality in different large carnivore species, with poaching and vehicular collisions accounting for up to 46%</w:t>
      </w:r>
      <w:r w:rsidR="009C6CC4">
        <w:rPr>
          <w:rFonts w:cs="Times New Roman"/>
          <w:sz w:val="24"/>
          <w:szCs w:val="24"/>
        </w:rPr>
        <w:t xml:space="preserve"> of the</w:t>
      </w:r>
      <w:r w:rsidR="00075C0A">
        <w:rPr>
          <w:rFonts w:cs="Times New Roman"/>
          <w:sz w:val="24"/>
          <w:szCs w:val="24"/>
        </w:rPr>
        <w:t xml:space="preserve"> total</w:t>
      </w:r>
      <w:r w:rsidR="009C6CC4">
        <w:rPr>
          <w:rFonts w:cs="Times New Roman"/>
          <w:sz w:val="24"/>
          <w:szCs w:val="24"/>
        </w:rPr>
        <w:t xml:space="preserve"> mortality</w:t>
      </w:r>
      <w:r w:rsidR="00753F20" w:rsidRPr="00FD2FBD">
        <w:rPr>
          <w:rFonts w:cs="Times New Roman"/>
          <w:color w:val="ED7D31" w:themeColor="accent2"/>
          <w:sz w:val="24"/>
          <w:szCs w:val="24"/>
        </w:rPr>
        <w:t xml:space="preserve"> </w:t>
      </w:r>
      <w:r w:rsidR="00490EAF" w:rsidRPr="00FD2FBD">
        <w:rPr>
          <w:color w:val="ED7D31" w:themeColor="accent2"/>
          <w:sz w:val="24"/>
          <w:szCs w:val="24"/>
        </w:rPr>
        <w:fldChar w:fldCharType="begin"/>
      </w:r>
      <w:r w:rsidR="00075C0A">
        <w:rPr>
          <w:rFonts w:cs="Times New Roman"/>
          <w:color w:val="ED7D31" w:themeColor="accent2"/>
          <w:sz w:val="24"/>
          <w:szCs w:val="24"/>
        </w:rPr>
        <w:instrText xml:space="preserve"> ADDIN ZOTERO_ITEM CSL_CITATION {"citationID":"2Z5xC6iy","properties":{"formattedCitation":"(Andr\\uc0\\u233{}n et al., 2006; Heurich et al., 2018; Liberg et al., 2012; Sunde et al., 2021)","plainCitation":"(Andrén et al., 2006; Heurich et al., 2018; Liberg et al., 2012; Sunde et al., 2021)","noteIndex":0},"citationItems":[{"id":2053,"uris":["http://zotero.org/users/8743355/items/TYISRBKT"],"itemData":{"id":2053,"type":"article-journal","abstract":"Causes of mortality were described for 245 radio-marked Eurasian lynx (Lynx lynx) in five different Scandinavian study areas. Furthermore, the survival rates and the population growth rates were estimated for three of the study areas where 202 lynx were followed for a total of 314 radio-years. The main causes of mortality in adult Eurasian lynx in all our study areas were overwhelmingly anthropogenic, with starvation, vehicle collisions, intra- and interspecific killing and disease only having a minor role. The mean mortality rates for adults increased from 2% to 17% when hunting and poaching were included, i.e., an increase by a factor of eight. This in turn had a large impact on population growth rates, which changed from more than a 20% annual increase to only a 2–4% when hunting and poaching were included. Poaching accounted for 46% of the mortality in adult lynx. Poaching and legal harvest appear to be primarily motivated by conflicts; lynx depredation on semi-domestic reindeer in northern Scandinavia, competition with hunters for roe deer in southern Scandinavia, and depredation on free-ranging domestic sheep in all Norway. The lowest poaching rate was found in the Hedmark study area in Norway, which also had a high legal harvest. The poaching rate was higher in one of the Swedish study areas (Sarek) where legal hunting was lower than in other areas. On the other hand, both the poaching rate and the legal harvest were high in the Akershus/Østfold study area in Norway. Thus, there does not seem to be a simple relationship between an increased legal harvest and decreased poaching as is commonly expected. The most important conservation actions are to combat poaching through both law enforcement and measures designed to increase tolerance.","container-title":"Biological Conservation","DOI":"10.1016/j.biocon.2006.01.025","ISSN":"0006-3207","issue":"1","journalAbbreviation":"Biological Conservation","language":"en","page":"23-32","source":"ScienceDirect","title":"Survival rates and causes of mortality in Eurasian lynx (Lynx lynx) in multi-use landscapes","volume":"131","author":[{"family":"Andrén","given":"Henrik"},{"family":"Linnell","given":"John D. C."},{"family":"Liberg","given":"Olof"},{"family":"Andersen","given":"Reidar"},{"family":"Danell","given":"Anna"},{"family":"Karlsson","given":"Jens"},{"family":"Odden","given":"John"},{"family":"Moa","given":"Pål F."},{"family":"Ahlqvist","given":"Per"},{"family":"Kvam","given":"Tor"},{"family":"Franzén","given":"Robert"},{"family":"Segerström","given":"Peter"}],"issued":{"date-parts":[["2006",7,1]]}}},{"id":1276,"uris":["http://zotero.org/users/8743355/items/M42ZMXBE"],"itemData":{"id":1276,"type":"article-journal","abstract":"Large carnivores, such as wolves and lynx, are strictly protected by law in most European countries. However, they are still vulnerable due to habitat loss and illegal hunting. The Bohemian Forest Ecosystem lynx population is exemplary as a reintroduced carnivore population in Central Europe. The population expanded rapidly after the reintroduction (phase I) but then declined and stagnated at a low population size (phase II). There is some evidence that illegal hunting might have caused this development, but reliable data on the intensity of illegal hunting is lacking, and hence long-term consequences for the population cannot be assessed. We used a spatially-explicit individual-based dispersal and population model to inversely fit mortality probabilities to long-term monitoring data; the model integrated both chance observations and telemetry data, and discriminated between baseline mortality, road mortality and added unknown mortality. During phase I, the estimated added unknown mortality ranged between 3 and 4%, with an extinction rate &lt; 5%; during phase II, the estimated added unknown mortality reached 15–20%, which would prevent animals from colonizing new habitat patches. The probability of extinction in phase II ranged between 13 and 74%, thereby reaching a tipping point at which the additional unknown mortality of a few animals could drive the population to extinction. However, when we considered the national parks as fully protected, the extinction probability dropped to &lt;1%. Based on our results, we conclude that the added unknown mortality is most likely explained by illegal hunting and therefore the highest priority for the conservation of the lynx population in the Bohemian Forest Ecosystem should be the prevention of illegal hunting in national parks and their immediate surroundings.","container-title":"Biological Conservation","DOI":"10.1016/j.biocon.2018.05.011","ISSN":"0006-3207","journalAbbreviation":"Biological Conservation","language":"en","page":"355-365","source":"ScienceDirect","title":"Illegal hunting as a major driver of the source-sink dynamics of a reintroduced lynx population in Central Europe","volume":"224","author":[{"family":"Heurich","given":"M."},{"family":"Schultze-Naumburg","given":"J."},{"family":"Piacenza","given":"N."},{"family":"Magg","given":"N."},{"family":"Červený","given":"J."},{"family":"Engleder","given":"T."},{"family":"Herdtfelder","given":"M."},{"family":"Sladova","given":"M."},{"family":"Kramer-Schadt","given":"S."}],"issued":{"date-parts":[["2018",8,1]]}}},{"id":113,"uris":["http://zotero.org/users/8743355/items/JXI3GWWB"],"itemData":{"id":113,"type":"article-journal","abstract":"Poaching is a widespread and well-appreciated problem for the conservation of many threatened species. Because poaching is illegal, there is strong incentive for poachers to conceal their activities, and consequently, little data on the effects of poaching on population dynamics are available. Quantifying poaching mortality should be a required knowledge when developing conservation plans for endangered species but is hampered by methodological challenges. We show that rigorous estimates of the effects of poaching relative to other sources of mortality can be obtained with a hierarchical state–space model combined with multiple sources of data. Using the Scandinavian wolf (Canis lupus) population as an illustrative example, we show that poaching accounted for approximately half of total mortality and more than two-thirds of total poaching remained undetected by conventional methods, a source of mortality we term as ‘cryptic poaching’. Our simulations suggest that without poaching during the past decade, the population would have been almost four times as large in 2009. Such a severe impact of poaching on population recovery may be widespread among large carnivores. We believe that conservation strategies for large carnivores considering only observed data may not be adequate and should be revised by including and quantifying cryptic poaching.","container-title":"Proc. R. Soc. B","DOI":"10.1098/rspb.2011.1275","ISSN":"0962-8452, 1471-2954","issue":"1730","journalAbbreviation":"Proc. R. Soc. B","language":"en","note":"number: 1730\nPMID: 21849323","page":"910-915","source":"rspb.royalsocietypublishing.org","title":"Shoot, shovel and shut up: cryptic poaching slows restoration of a large carnivore in Europe","title-short":"Shoot, shovel and shut up","volume":"279","author":[{"family":"Liberg","given":"Olof"},{"family":"Chapron","given":"Guillaume"},{"family":"Wabakken","given":"Petter"},{"family":"Pedersen","given":"Hans Christian"},{"family":"Hobbs","given":"N. Thompson"},{"family":"Sand","given":"Håkan"}],"issued":{"date-parts":[["2012",3,7]]}}},{"id":1984,"uris":["http://zotero.org/users/8743355/items/RMXNTQRW"],"itemData":{"id":1984,"type":"article-journal","abstract":"Large carnivores are currently recolonizing Europe following legal protection, but increased mortality in landscapes highly impacted by humans may limit further population expansion. We analyzed mortality and disappearance rates of 35 wolves (of which three emigrated, nine died and 14 disappeared by 1 January 2020) by genetic monitoring in the heavily cultivated and densely populated Jutland peninsula (Denmark and Schleswig-Holstein, Germany). Annual traffic kill rate estimates ranged from 0.37 (95% CI: 0.11–0.85) to 0.78 (0.51–0.96) in the German part, equivalent to 0.08 (0.02–0.29)–0.25 (0.13–0.46) for the entire region, in the absence of any registered Danish roadkills. In Denmark, annual mortality rate estimates ranged from 0.46 (0.29–0.67) to 0.52 (0.35–0.71), predominantly fr</w:instrText>
      </w:r>
      <w:r w:rsidR="00075C0A" w:rsidRPr="00075C0A">
        <w:rPr>
          <w:rFonts w:cs="Times New Roman"/>
          <w:color w:val="ED7D31" w:themeColor="accent2"/>
          <w:sz w:val="24"/>
          <w:szCs w:val="24"/>
          <w:lang w:val="nl-NL"/>
        </w:rPr>
        <w:instrText xml:space="preserve">om cryptic mortality. Despite successful reproductions, we conclude the region is a wolf population sink, primarily driven by cryptic mortality, most likely illegal killing. We hypothesize that frequent encounters between wolves and wolf-averse persecutors in cultivated landscapes may cause unsustainably high mortality rates despite the majority of hunters respecting protection laws.","container-title":"Conservation Letters","DOI":"https://doi.org/10.1111/conl.12812","ISSN":"1755-263X","issue":"n/a","language":"en","note":"_eprint: https://conbio.onlinelibrary.wiley.com/doi/pdf/10.1111/conl.12812","source":"Wiley Online Library","title":"Where have all the young wolves gone? Traffic and cryptic mortality create a wolf population sink in Denmark and northernmost Germany","title-short":"Where have all the young wolves gone?","URL":"https://conbio.onlinelibrary.wiley.com/doi/abs/10.1111/conl.12812","volume":"n/a","author":[{"family":"Sunde","given":"Peter"},{"family":"Collet","given":"Sebastian"},{"family":"Nowak","given":"Carsten"},{"family":"Thomsen","given":"Philip Francis"},{"family":"Hansen","given":"Michael Møller"},{"family":"Schulz","given":"Björn"},{"family":"Matzen","given":"Jens"},{"family":"Michler","given":"Frank-Uwe"},{"family":"Vedel-Smith","given":"Christina"},{"family":"Olsen","given":"Kent"}],"accessed":{"date-parts":[["2021",6,1]]},"issued":{"date-parts":[["2021"]]}}}],"schema":"https://github.com/citation-style-language/schema/raw/master/csl-citation.json"} </w:instrText>
      </w:r>
      <w:r w:rsidR="00490EAF" w:rsidRPr="00FD2FBD">
        <w:rPr>
          <w:rFonts w:cs="Times New Roman"/>
          <w:color w:val="ED7D31" w:themeColor="accent2"/>
          <w:sz w:val="24"/>
          <w:szCs w:val="24"/>
        </w:rPr>
        <w:fldChar w:fldCharType="separate"/>
      </w:r>
      <w:r w:rsidR="004F2318" w:rsidRPr="004F2318">
        <w:rPr>
          <w:rFonts w:cs="Times New Roman"/>
          <w:sz w:val="24"/>
          <w:szCs w:val="24"/>
          <w:lang w:val="nl-NL"/>
        </w:rPr>
        <w:t>(Andrén et al., 2006; Heurich et al., 2018; Liberg et al., 2012; Sunde et al., 2021)</w:t>
      </w:r>
      <w:r w:rsidR="00490EAF" w:rsidRPr="00FD2FBD">
        <w:rPr>
          <w:rFonts w:cs="Times New Roman"/>
          <w:color w:val="ED7D31" w:themeColor="accent2"/>
          <w:sz w:val="24"/>
          <w:szCs w:val="24"/>
        </w:rPr>
        <w:fldChar w:fldCharType="end"/>
      </w:r>
      <w:r w:rsidR="00392ADF" w:rsidRPr="00036C26">
        <w:rPr>
          <w:rFonts w:cs="Times New Roman"/>
          <w:sz w:val="24"/>
          <w:szCs w:val="24"/>
          <w:lang w:val="nl-NL"/>
        </w:rPr>
        <w:t xml:space="preserve">. </w:t>
      </w:r>
      <w:r w:rsidR="00753F20" w:rsidRPr="00C1478B">
        <w:rPr>
          <w:rFonts w:cs="Times New Roman"/>
          <w:sz w:val="24"/>
          <w:szCs w:val="24"/>
        </w:rPr>
        <w:t xml:space="preserve">In Yellowstone National Park (USA), however, where density-dependent intraspecific aggression is the major driver of wolf mortality </w:t>
      </w:r>
      <w:r w:rsidR="00490EAF" w:rsidRPr="00C1478B">
        <w:rPr>
          <w:sz w:val="24"/>
          <w:szCs w:val="24"/>
        </w:rPr>
        <w:fldChar w:fldCharType="begin"/>
      </w:r>
      <w:r w:rsidR="00FD2FBD">
        <w:rPr>
          <w:rFonts w:cs="Times New Roman"/>
          <w:sz w:val="24"/>
          <w:szCs w:val="24"/>
        </w:rPr>
        <w:instrText xml:space="preserve"> ADDIN ZOTERO_ITEM CSL_CITATION {"citationID":"Or3hSo6U","properties":{"formattedCitation":"(Cubaynes et al., 2014)","plainCitation":"(Cubaynes et al., 2014)","noteIndex":0},"citationItems":[{"id":2063,"uris":["http://zotero.org/users/8743355/items/JSKE2GW5"],"itemData":{"id":2063,"type":"article-journal","abstract":"Understanding the population dynamics of top-predators is essential to assess their impact on ecosystems and to guide their management. Key to this understanding is identifying the mechanisms regulating vital rates. Determining the influence of density on survival is necessary to understand the extent to which human-caused mortality is compensatory or additive. In wolves (Canis lupus), empirical evidence for density-dependent survival is lacking. Dispersal is considered the principal way in which wolves adjust their numbers to prey supply or compensate for human exploitation. However, studies to date have primarily focused on exploited wolf populations, in which density-dependent mechanisms are likely weak due to artificially low wolf densities. Using 13 years of data on 280 collared wolves in Yellowstone National Park, we assessed the effect of wolf density, prey abundance and population structure, as well as winter severity, on age-specific survival in two areas (prey-rich vs. prey-poor) of the national park. We further analysed cause-specific mortality and explored the factors driving intraspecific aggression in the prey-rich northern area of the park. Overall, survival rates decreased during the study. In northern Yellowstone, density dependence regulated adult survival through an increase in intraspecific aggression, independent of prey availability. In the interior of the park, adult survival was less variable and density-independent, despite reduced prey availability. There was no effect of prey population structure in northern Yellowstone, or of winter severity in either area. Survival was similar among yearlings and adults, but lower for adults older than 6 years. Our results indicate that density-dependent intraspecific aggression is a major driver of adult wolf survival in northern Yellowstone, suggesting intrinsic density-dependent mechanisms have the potential to regulate wolf populations at high ungulate densities. When low prey availability or high removal rates maintain wolves at lower densities, limited inter-pack interactions may prevent density-dependent survival, consistent with our findings in the interior of the park.","container-title":"Journal of Animal Ecology","DOI":"10.1111/1365-2656.12238","ISSN":"1365-2656","issue":"6","language":"en","note":"_eprint: https://besjournals.onlinelibrary.wiley.com/doi/pdf/10.1111/1365-2656.12238","page":"1344-1356","source":"Wiley Online Library","title":"Density-dependent intraspecific aggression regulates survival in northern Yellowstone wolves (Canis lupus)","volume":"83","author":[{"family":"Cubaynes","given":"Sarah"},{"family":"MacNulty","given":"Daniel R."},{"family":"Stahler","given":"Daniel R."},{"family":"Quimby","given":"Kira A."},{"family":"Smith","given":"Douglas W."},{"family":"Coulson","given":"Tim"}],"issued":{"date-parts":[["2014"]]}}}],"schema":"https://github.com/citation-style-language/schema/raw/master/csl-citation.json"} </w:instrText>
      </w:r>
      <w:r w:rsidR="00490EAF" w:rsidRPr="00C1478B">
        <w:rPr>
          <w:rFonts w:cs="Times New Roman"/>
          <w:sz w:val="24"/>
          <w:szCs w:val="24"/>
        </w:rPr>
        <w:fldChar w:fldCharType="separate"/>
      </w:r>
      <w:r w:rsidR="004F2318" w:rsidRPr="004F2318">
        <w:rPr>
          <w:rFonts w:cs="Times New Roman"/>
          <w:sz w:val="24"/>
        </w:rPr>
        <w:t>(Cubaynes et al., 2014)</w:t>
      </w:r>
      <w:r w:rsidR="00490EAF" w:rsidRPr="00C1478B">
        <w:rPr>
          <w:rFonts w:cs="Times New Roman"/>
          <w:sz w:val="24"/>
          <w:szCs w:val="24"/>
        </w:rPr>
        <w:fldChar w:fldCharType="end"/>
      </w:r>
      <w:r w:rsidR="00753F20" w:rsidRPr="00C1478B">
        <w:rPr>
          <w:rFonts w:cs="Times New Roman"/>
          <w:sz w:val="24"/>
          <w:szCs w:val="24"/>
        </w:rPr>
        <w:t xml:space="preserve">, </w:t>
      </w:r>
      <w:r w:rsidR="00E5490A">
        <w:rPr>
          <w:rFonts w:cs="Times New Roman"/>
          <w:sz w:val="24"/>
          <w:szCs w:val="24"/>
        </w:rPr>
        <w:t xml:space="preserve">studies have found that </w:t>
      </w:r>
      <w:r w:rsidR="00753F20" w:rsidRPr="00C1478B">
        <w:rPr>
          <w:rFonts w:cs="Times New Roman"/>
          <w:sz w:val="24"/>
          <w:szCs w:val="24"/>
        </w:rPr>
        <w:t xml:space="preserve">the numerical responses of wolves were shown to reduce ungulate prey populations </w:t>
      </w:r>
      <w:r w:rsidR="00490EAF" w:rsidRPr="00C1478B">
        <w:rPr>
          <w:sz w:val="24"/>
          <w:szCs w:val="24"/>
        </w:rPr>
        <w:fldChar w:fldCharType="begin"/>
      </w:r>
      <w:r w:rsidR="00FD2FBD">
        <w:rPr>
          <w:rFonts w:cs="Times New Roman"/>
          <w:sz w:val="24"/>
          <w:szCs w:val="24"/>
        </w:rPr>
        <w:instrText xml:space="preserve"> ADDIN ZOTERO_ITEM CSL_CITATION {"citationID":"wMBlUBOY","properties":{"formattedCitation":"(White &amp; Garrott, 2005)","plainCitation":"(White &amp; Garrott, 2005)","noteIndex":0},"citationItems":[{"id":2095,"uris":["http://zotero.org/users/8743355/items/NGYV3NPW"],"itemData":{"id":2095,"type":"article-journal","abstract":"We evaluated the initial implications of wolf (Canis lupus) recovery on ungulates in Yellowstone National Park and compared expectations prior to wolf restoration with observed impacts since restoration. The numerical and functional responses of colonizing wolves in Yellowstone’s prey-rich environment were higher than expected and close to the maximum rates predicted prior to wolf restoration. Counts of northern Yellowstone elk (Cervus elaphus) decreased more (50%) than predicted (5–30%), and will likely continue to decrease given the strong preference of wolves for elk and continued high kill rates despite this substantial reduction in elk abundance. Contrary to expectations, human harvests were not reduced appreciably concurrent with wolf restoration, but instead remained similar to pre-wolf restoration years. However, antler-less permits were gradually reduced by 51% during 2000–2004 and additional reductions may be necessary while wolf densities remain high. There have been no substantial effects of wolf recovery on other ungulate species (bighorn sheep (Ovis canadensis), bison (Bison bison), moose (Alces alces), mule deer (Odocoileus hemionus), pronghorn (Antilocapra americana)). However, wolf recovery may eventually contribute to increased bison and pronghorn abundance by decreasing elk and coyote abundance, respectively. Wolf recovery may also contribute to more-pronounced spatial structuring of sex/age classes of northern Yellowstone elk through changes in their distribution, migration, and age structure. The initial consequences of wolf recovery support the premise that wolves may naturally achieve densities above their threshold for ecological effectiveness and contribute to significant changes in ecosystems, including the amelioration of ungulate-caused landscape simplification.","container-title":"Biological Conservation","DOI":"10.1016/j.biocon.2005.01.048","ISSN":"0006-3207","issue":"2","journalAbbreviation":"Biological Conservation","language":"en","page":"141-152","source":"ScienceDirect","title":"Yellowstone’s ungulates after wolves – expectations, realizations, and predictions","volume":"125","author":[{"family":"White","given":"P. J."},{"family":"Garrott","given":"R. A."}],"issued":{"date-parts":[["2005",9,1]]}}}],"schema":"https://github.com/citation-style-language/schema/raw/master/csl-citation.json"} </w:instrText>
      </w:r>
      <w:r w:rsidR="00490EAF" w:rsidRPr="00C1478B">
        <w:rPr>
          <w:rFonts w:cs="Times New Roman"/>
          <w:sz w:val="24"/>
          <w:szCs w:val="24"/>
        </w:rPr>
        <w:fldChar w:fldCharType="separate"/>
      </w:r>
      <w:r w:rsidR="004F2318" w:rsidRPr="004F2318">
        <w:rPr>
          <w:rFonts w:cs="Times New Roman"/>
          <w:sz w:val="24"/>
        </w:rPr>
        <w:t>(White &amp; Garrott, 2005)</w:t>
      </w:r>
      <w:r w:rsidR="00490EAF" w:rsidRPr="00C1478B">
        <w:rPr>
          <w:rFonts w:cs="Times New Roman"/>
          <w:sz w:val="24"/>
          <w:szCs w:val="24"/>
        </w:rPr>
        <w:fldChar w:fldCharType="end"/>
      </w:r>
      <w:r w:rsidR="00753F20" w:rsidRPr="00C1478B">
        <w:rPr>
          <w:rFonts w:cs="Times New Roman"/>
          <w:sz w:val="24"/>
          <w:szCs w:val="24"/>
        </w:rPr>
        <w:t>.</w:t>
      </w:r>
      <w:r w:rsidR="006B6F28" w:rsidRPr="006B6F28">
        <w:rPr>
          <w:rFonts w:cs="Times New Roman"/>
          <w:sz w:val="24"/>
          <w:szCs w:val="24"/>
        </w:rPr>
        <w:t xml:space="preserve"> </w:t>
      </w:r>
      <w:bookmarkStart w:id="15" w:name="_Hlk119498033"/>
      <w:r w:rsidR="00822A5E" w:rsidRPr="00A438AE">
        <w:rPr>
          <w:rFonts w:cs="Times New Roman"/>
          <w:color w:val="4472C4" w:themeColor="accent1"/>
          <w:sz w:val="24"/>
          <w:szCs w:val="24"/>
        </w:rPr>
        <w:t>Even though we could not directly test differences in large carnivore densit</w:t>
      </w:r>
      <w:r w:rsidR="002C3B70" w:rsidRPr="00A438AE">
        <w:rPr>
          <w:rFonts w:cs="Times New Roman"/>
          <w:color w:val="4472C4" w:themeColor="accent1"/>
          <w:sz w:val="24"/>
          <w:szCs w:val="24"/>
        </w:rPr>
        <w:t>y</w:t>
      </w:r>
      <w:r w:rsidR="00822A5E" w:rsidRPr="00A438AE">
        <w:rPr>
          <w:rFonts w:cs="Times New Roman"/>
          <w:color w:val="4472C4" w:themeColor="accent1"/>
          <w:sz w:val="24"/>
          <w:szCs w:val="24"/>
        </w:rPr>
        <w:t xml:space="preserve"> with varying degrees of human activities within this study, </w:t>
      </w:r>
      <w:r w:rsidR="006B6F28" w:rsidRPr="00A438AE">
        <w:rPr>
          <w:rFonts w:cs="Times New Roman"/>
          <w:color w:val="4472C4" w:themeColor="accent1"/>
          <w:sz w:val="24"/>
          <w:szCs w:val="24"/>
        </w:rPr>
        <w:t xml:space="preserve">the reductions in large carnivore population by human-caused mortality </w:t>
      </w:r>
      <w:r w:rsidR="00822A5E" w:rsidRPr="00A438AE">
        <w:rPr>
          <w:rFonts w:cs="Times New Roman"/>
          <w:color w:val="4472C4" w:themeColor="accent1"/>
          <w:sz w:val="24"/>
          <w:szCs w:val="24"/>
        </w:rPr>
        <w:t xml:space="preserve">observed in different areas across Europe </w:t>
      </w:r>
      <w:r w:rsidR="006B6F28" w:rsidRPr="00A438AE">
        <w:rPr>
          <w:rFonts w:cs="Times New Roman"/>
          <w:color w:val="4472C4" w:themeColor="accent1"/>
          <w:sz w:val="24"/>
          <w:szCs w:val="24"/>
        </w:rPr>
        <w:t>can strong</w:t>
      </w:r>
      <w:r w:rsidR="00707C06" w:rsidRPr="00A438AE">
        <w:rPr>
          <w:rFonts w:cs="Times New Roman"/>
          <w:color w:val="4472C4" w:themeColor="accent1"/>
          <w:sz w:val="24"/>
          <w:szCs w:val="24"/>
        </w:rPr>
        <w:t>ly</w:t>
      </w:r>
      <w:r w:rsidR="006B6F28" w:rsidRPr="00A438AE">
        <w:rPr>
          <w:rFonts w:cs="Times New Roman"/>
          <w:color w:val="4472C4" w:themeColor="accent1"/>
          <w:sz w:val="24"/>
          <w:szCs w:val="24"/>
        </w:rPr>
        <w:t xml:space="preserve"> </w:t>
      </w:r>
      <w:r w:rsidR="00C26F35" w:rsidRPr="00A438AE">
        <w:rPr>
          <w:rFonts w:cs="Times New Roman"/>
          <w:color w:val="4472C4" w:themeColor="accent1"/>
          <w:sz w:val="24"/>
          <w:szCs w:val="24"/>
        </w:rPr>
        <w:t xml:space="preserve">influence the </w:t>
      </w:r>
      <w:r w:rsidR="006B6F28" w:rsidRPr="00A438AE">
        <w:rPr>
          <w:rFonts w:cs="Times New Roman"/>
          <w:color w:val="4472C4" w:themeColor="accent1"/>
          <w:sz w:val="24"/>
          <w:szCs w:val="24"/>
        </w:rPr>
        <w:t xml:space="preserve">ecological </w:t>
      </w:r>
      <w:r w:rsidR="00C26F35" w:rsidRPr="00A438AE">
        <w:rPr>
          <w:rFonts w:cs="Times New Roman"/>
          <w:color w:val="4472C4" w:themeColor="accent1"/>
          <w:sz w:val="24"/>
          <w:szCs w:val="24"/>
        </w:rPr>
        <w:t>impacts of large carnivores on</w:t>
      </w:r>
      <w:r w:rsidR="006B6F28" w:rsidRPr="00A438AE">
        <w:rPr>
          <w:rFonts w:cs="Times New Roman"/>
          <w:color w:val="4472C4" w:themeColor="accent1"/>
          <w:sz w:val="24"/>
          <w:szCs w:val="24"/>
        </w:rPr>
        <w:t xml:space="preserve"> ecosystem functioning </w:t>
      </w:r>
      <w:r w:rsidR="00490EAF" w:rsidRPr="00A438AE">
        <w:rPr>
          <w:color w:val="4472C4" w:themeColor="accent1"/>
          <w:sz w:val="24"/>
          <w:szCs w:val="24"/>
        </w:rPr>
        <w:fldChar w:fldCharType="begin"/>
      </w:r>
      <w:r w:rsidR="00A438AE" w:rsidRPr="00A438AE">
        <w:rPr>
          <w:rFonts w:cs="Times New Roman"/>
          <w:color w:val="4472C4" w:themeColor="accent1"/>
          <w:sz w:val="24"/>
          <w:szCs w:val="24"/>
        </w:rPr>
        <w:instrText xml:space="preserve"> ADDIN ZOTERO_ITEM CSL_CITATION {"citationID":"XIiVPSMo","properties":{"formattedCitation":"(see Kuijper et al., 2019)","plainCitation":"(see Kuijper et al., 2019)","noteIndex":0},"citationItems":[{"id":1040,"uris":["http://zotero.org/users/8743355/items/NQWXDJ4Q"],"itemData":{"id":1040,"type":"article-journal","abstract":"The recolonization of wolves in European human-dominated landscapes poses a conservation challenge to protect this species and manage conﬂicts. The question of how humans can co-exist with large carnivores often triggers strong emotions. Here we provide an objective, science-based discussion on possible management approaches. Using existing knowledge on large carnivore management from Europe and other parts of the globe, we develop four potential wolf management scenarios; 1) population control, 2) protection and compensation, 3) fencing, 4) managing behaviour of wolf and man. For each scenario, we discuss its impact on wolf ecology, its prospects of reducing wolf-human conﬂicts and how it relates to current European legislation. Population control and fencing of local wolf populations are problematic because of their ecological impacts and conﬂicts with European legislation. In contrast, a no-interference approach does not have these problems but will likely increase human-wolf conﬂicts. Despite the large challenges in European, human-dominated landscapes, we argue that wolf management must focus on strengthening the separation between humans and wolves by inﬂuencing behaviour of wolves and humans on a ﬁne spatio-temporal scale to prevent and reduce conﬂicts. As separation also demands a suﬃciently large wild prey base, we urge restoring natural ungulate populations, to reduce human-wolf conﬂicts. Mutual avoidance provides the key to success, and is critical to avoid creating the conditions for reinstating wolf persecution as the default policy in Europe.","container-title":"Biological Conservation","DOI":"10.1016/j.biocon.2019.04.004","ISSN":"00063207","journalAbbreviation":"Biological Conservation","language":"en","page":"102-111","source":"DOI.org (Crossref)","title":"Keep the wolf from the door: How to conserve wolves in Europe's human-dominated landscapes?","title-short":"Keep the wolf from the door","volume":"235","author":[{"family":"Kuijper","given":"D.P.J."},{"family":"Churski","given":"M."},{"family":"Trouwborst","given":"A."},{"family":"Heurich","given":"M."},{"family":"Smit","given":"C."},{"family":"Kerley","given":"G.I.H."},{"family":"Cromsigt","given":"J.P.G.M."}],"issued":{"date-parts":[["2019",7]]}},"prefix":"see"}],"schema":"https://github.com/citation-style-language/schema/raw/master/csl-citation.json"} </w:instrText>
      </w:r>
      <w:r w:rsidR="00490EAF" w:rsidRPr="00A438AE">
        <w:rPr>
          <w:rFonts w:cs="Times New Roman"/>
          <w:color w:val="4472C4" w:themeColor="accent1"/>
          <w:sz w:val="24"/>
          <w:szCs w:val="24"/>
        </w:rPr>
        <w:fldChar w:fldCharType="separate"/>
      </w:r>
      <w:r w:rsidR="00A438AE" w:rsidRPr="00A438AE">
        <w:rPr>
          <w:rFonts w:cs="Times New Roman"/>
          <w:color w:val="4472C4" w:themeColor="accent1"/>
          <w:sz w:val="24"/>
        </w:rPr>
        <w:t>(see Kuijper et al., 2019)</w:t>
      </w:r>
      <w:r w:rsidR="00490EAF" w:rsidRPr="00A438AE">
        <w:rPr>
          <w:rFonts w:cs="Times New Roman"/>
          <w:color w:val="4472C4" w:themeColor="accent1"/>
          <w:sz w:val="24"/>
          <w:szCs w:val="24"/>
        </w:rPr>
        <w:fldChar w:fldCharType="end"/>
      </w:r>
      <w:r w:rsidR="006B6F28" w:rsidRPr="00A438AE">
        <w:rPr>
          <w:rFonts w:cs="Times New Roman"/>
          <w:color w:val="4472C4" w:themeColor="accent1"/>
          <w:sz w:val="24"/>
          <w:szCs w:val="24"/>
        </w:rPr>
        <w:t xml:space="preserve">. </w:t>
      </w:r>
      <w:bookmarkEnd w:id="15"/>
    </w:p>
    <w:p w14:paraId="25E1FBDA" w14:textId="0CF95A11" w:rsidR="00411FCD" w:rsidRDefault="000E712C">
      <w:pPr>
        <w:pStyle w:val="pf0"/>
        <w:spacing w:line="480" w:lineRule="auto"/>
        <w:ind w:firstLine="720"/>
        <w:jc w:val="both"/>
      </w:pPr>
      <w:bookmarkStart w:id="16" w:name="_Hlk120709098"/>
      <w:r w:rsidRPr="00A438AE">
        <w:rPr>
          <w:color w:val="4472C4" w:themeColor="accent1"/>
        </w:rPr>
        <w:t>In a recent study,</w:t>
      </w:r>
      <w:r w:rsidR="00194076" w:rsidRPr="00A438AE">
        <w:rPr>
          <w:color w:val="4472C4" w:themeColor="accent1"/>
        </w:rPr>
        <w:t xml:space="preserve"> </w:t>
      </w:r>
      <w:proofErr w:type="spellStart"/>
      <w:r w:rsidR="00917F48" w:rsidRPr="00A438AE">
        <w:rPr>
          <w:color w:val="4472C4" w:themeColor="accent1"/>
        </w:rPr>
        <w:t>Cretois</w:t>
      </w:r>
      <w:proofErr w:type="spellEnd"/>
      <w:r w:rsidR="00917F48" w:rsidRPr="00A438AE">
        <w:rPr>
          <w:color w:val="4472C4" w:themeColor="accent1"/>
        </w:rPr>
        <w:t xml:space="preserve"> et al. </w:t>
      </w:r>
      <w:r w:rsidR="00630803" w:rsidRPr="00A438AE">
        <w:rPr>
          <w:color w:val="4472C4" w:themeColor="accent1"/>
        </w:rPr>
        <w:fldChar w:fldCharType="begin"/>
      </w:r>
      <w:r w:rsidR="00630803" w:rsidRPr="00A438AE">
        <w:rPr>
          <w:color w:val="4472C4" w:themeColor="accent1"/>
        </w:rPr>
        <w:instrText xml:space="preserve"> ADDIN ZOTERO_ITEM CSL_CITATION {"citationID":"tBx3lqGS","properties":{"formattedCitation":"(2021)","plainCitation":"(2021)","noteIndex":0},"citationItems":[{"id":3169,"uris":["http://zotero.org/users/8743355/items/2LMG27HZ"],"itemData":{"id":3169,"type":"article-journal","abstract":"A critical question in the conservation of large mammals in the Anthropocene is to know the extent to which they can tolerate human disturbance. Surprisingly, little quantitative data is available about large-scale effects of human activity and land use on their broad scale distribution in Europe. In this study, we quantify the relative importance of human land use and protected areas as opposed to biophysical constraints on large mammal distribution. We analyze data on large mammal distribution to quantify the relative effect of anthropogenic variables on species' distribution as opposed to biophysical constraints. We finally assess the effect of anthropogenic variables on the size of the species' niche by simulating a scenario where we assumed no anthropogenic pressure on the landscape. Results show that large mammal distribution is primarily constrained by biophysical constraints rather than anthropogenic variables. This finding offers grounds for cautious optimism concerning wildlife conservation in the Anthropocene.","container-title":"iScience","DOI":"10.1016/j.isci.2021.103083","ISSN":"2589-0042","issue":"9","journalAbbreviation":"iScience","language":"en","page":"103083","source":"ScienceDirect","title":"Coexistence of large mammals and humans is possible in Europe's anthropogenic landscapes","volume":"24","author":[{"family":"Cretois","given":"Benjamin"},{"family":"Linnell","given":"John D. C."},{"family":"Van Moorter","given":"Bram"},{"family":"Kaczensky","given":"Petra"},{"family":"Nilsen","given":"Erlend B."},{"family":"Parada","given":"Jorge"},{"family":"Rød","given":"Jan Ketil"}],"issued":{"date-parts":[["2021",9,24]]}},"suppress-author":true}],"schema":"https://github.com/citation-style-language/schema/raw/master/csl-citation.json"} </w:instrText>
      </w:r>
      <w:r w:rsidR="00630803" w:rsidRPr="00A438AE">
        <w:rPr>
          <w:color w:val="4472C4" w:themeColor="accent1"/>
        </w:rPr>
        <w:fldChar w:fldCharType="separate"/>
      </w:r>
      <w:r w:rsidR="00630803" w:rsidRPr="00A438AE">
        <w:rPr>
          <w:color w:val="4472C4" w:themeColor="accent1"/>
        </w:rPr>
        <w:t>(2021)</w:t>
      </w:r>
      <w:r w:rsidR="00630803" w:rsidRPr="00A438AE">
        <w:rPr>
          <w:color w:val="4472C4" w:themeColor="accent1"/>
        </w:rPr>
        <w:fldChar w:fldCharType="end"/>
      </w:r>
      <w:r w:rsidR="00630803" w:rsidRPr="00A438AE">
        <w:rPr>
          <w:color w:val="4472C4" w:themeColor="accent1"/>
          <w:lang w:val="en-GB"/>
        </w:rPr>
        <w:t xml:space="preserve"> </w:t>
      </w:r>
      <w:r w:rsidR="00917F48" w:rsidRPr="00A438AE">
        <w:rPr>
          <w:color w:val="4472C4" w:themeColor="accent1"/>
        </w:rPr>
        <w:t xml:space="preserve">showed that </w:t>
      </w:r>
      <w:r w:rsidR="00194076" w:rsidRPr="00A438AE">
        <w:rPr>
          <w:color w:val="4472C4" w:themeColor="accent1"/>
        </w:rPr>
        <w:t>the human footprint</w:t>
      </w:r>
      <w:r w:rsidR="00917F48" w:rsidRPr="00A438AE">
        <w:rPr>
          <w:color w:val="4472C4" w:themeColor="accent1"/>
        </w:rPr>
        <w:t xml:space="preserve"> </w:t>
      </w:r>
      <w:r w:rsidR="00194076" w:rsidRPr="00A438AE">
        <w:rPr>
          <w:color w:val="4472C4" w:themeColor="accent1"/>
        </w:rPr>
        <w:t>is a</w:t>
      </w:r>
      <w:r w:rsidR="00917F48" w:rsidRPr="00A438AE">
        <w:rPr>
          <w:color w:val="4472C4" w:themeColor="accent1"/>
        </w:rPr>
        <w:t xml:space="preserve"> poor predictors of species distribution</w:t>
      </w:r>
      <w:r w:rsidRPr="00A438AE">
        <w:rPr>
          <w:color w:val="4472C4" w:themeColor="accent1"/>
        </w:rPr>
        <w:t xml:space="preserve"> within Europe. </w:t>
      </w:r>
      <w:r w:rsidR="00690A80" w:rsidRPr="00A438AE">
        <w:rPr>
          <w:color w:val="4472C4" w:themeColor="accent1"/>
        </w:rPr>
        <w:t xml:space="preserve">In comparison, </w:t>
      </w:r>
      <w:bookmarkStart w:id="17" w:name="_Hlk75938948"/>
      <w:r w:rsidR="00690A80" w:rsidRPr="00A438AE">
        <w:rPr>
          <w:color w:val="4472C4" w:themeColor="accent1"/>
          <w:lang w:val="en-GB"/>
        </w:rPr>
        <w:t>o</w:t>
      </w:r>
      <w:r w:rsidR="00411FCD" w:rsidRPr="00A438AE">
        <w:rPr>
          <w:color w:val="4472C4" w:themeColor="accent1"/>
          <w:lang w:val="en-GB"/>
        </w:rPr>
        <w:t>ur</w:t>
      </w:r>
      <w:r w:rsidR="00A529FA" w:rsidRPr="00A438AE">
        <w:rPr>
          <w:color w:val="4472C4" w:themeColor="accent1"/>
        </w:rPr>
        <w:t xml:space="preserve"> study showed that human activities </w:t>
      </w:r>
      <w:r w:rsidR="00925457" w:rsidRPr="00A438AE">
        <w:rPr>
          <w:color w:val="4472C4" w:themeColor="accent1"/>
        </w:rPr>
        <w:t>(</w:t>
      </w:r>
      <w:proofErr w:type="gramStart"/>
      <w:r w:rsidR="00925457" w:rsidRPr="00A438AE">
        <w:rPr>
          <w:color w:val="4472C4" w:themeColor="accent1"/>
        </w:rPr>
        <w:t>i.e.</w:t>
      </w:r>
      <w:proofErr w:type="gramEnd"/>
      <w:r w:rsidR="00925457" w:rsidRPr="00A438AE">
        <w:rPr>
          <w:color w:val="4472C4" w:themeColor="accent1"/>
        </w:rPr>
        <w:t xml:space="preserve"> hunting</w:t>
      </w:r>
      <w:r w:rsidR="00BB6DED" w:rsidRPr="00A438AE">
        <w:rPr>
          <w:color w:val="4472C4" w:themeColor="accent1"/>
        </w:rPr>
        <w:t>, land-use activities</w:t>
      </w:r>
      <w:r w:rsidR="00925457" w:rsidRPr="00A438AE">
        <w:rPr>
          <w:color w:val="4472C4" w:themeColor="accent1"/>
        </w:rPr>
        <w:t xml:space="preserve">) </w:t>
      </w:r>
      <w:r w:rsidR="00A529FA" w:rsidRPr="00A438AE">
        <w:rPr>
          <w:color w:val="4472C4" w:themeColor="accent1"/>
        </w:rPr>
        <w:t xml:space="preserve">are the main drivers of </w:t>
      </w:r>
      <w:r w:rsidR="004A3659" w:rsidRPr="00A438AE">
        <w:rPr>
          <w:color w:val="4472C4" w:themeColor="accent1"/>
        </w:rPr>
        <w:t xml:space="preserve">red deer </w:t>
      </w:r>
      <w:r w:rsidR="00A529FA" w:rsidRPr="00A438AE">
        <w:rPr>
          <w:color w:val="4472C4" w:themeColor="accent1"/>
        </w:rPr>
        <w:t xml:space="preserve">population </w:t>
      </w:r>
      <w:proofErr w:type="spellStart"/>
      <w:r w:rsidR="00A529FA" w:rsidRPr="00A438AE">
        <w:rPr>
          <w:color w:val="4472C4" w:themeColor="accent1"/>
        </w:rPr>
        <w:t>densit</w:t>
      </w:r>
      <w:proofErr w:type="spellEnd"/>
      <w:r w:rsidR="007C47CD" w:rsidRPr="00A438AE">
        <w:rPr>
          <w:color w:val="4472C4" w:themeColor="accent1"/>
          <w:lang w:val="en-GB"/>
        </w:rPr>
        <w:t>y</w:t>
      </w:r>
      <w:r w:rsidR="00C26F35" w:rsidRPr="00A438AE">
        <w:rPr>
          <w:color w:val="4472C4" w:themeColor="accent1"/>
        </w:rPr>
        <w:t xml:space="preserve"> observed</w:t>
      </w:r>
      <w:r w:rsidR="00A529FA" w:rsidRPr="00A438AE">
        <w:rPr>
          <w:color w:val="4472C4" w:themeColor="accent1"/>
        </w:rPr>
        <w:t xml:space="preserve"> </w:t>
      </w:r>
      <w:r w:rsidR="00C26F35" w:rsidRPr="00A438AE">
        <w:rPr>
          <w:color w:val="4472C4" w:themeColor="accent1"/>
        </w:rPr>
        <w:t xml:space="preserve">across </w:t>
      </w:r>
      <w:r w:rsidR="00A529FA" w:rsidRPr="00A438AE">
        <w:rPr>
          <w:color w:val="4472C4" w:themeColor="accent1"/>
        </w:rPr>
        <w:t>Europe.</w:t>
      </w:r>
      <w:bookmarkEnd w:id="17"/>
      <w:r w:rsidR="00917F48" w:rsidRPr="00A438AE">
        <w:rPr>
          <w:color w:val="4472C4" w:themeColor="accent1"/>
          <w:lang w:val="en-GB"/>
        </w:rPr>
        <w:t xml:space="preserve"> Th</w:t>
      </w:r>
      <w:r w:rsidR="00411FCD" w:rsidRPr="00A438AE">
        <w:rPr>
          <w:color w:val="4472C4" w:themeColor="accent1"/>
          <w:lang w:val="en-GB"/>
        </w:rPr>
        <w:t>is indicates that</w:t>
      </w:r>
      <w:r w:rsidR="00917F48" w:rsidRPr="00A438AE">
        <w:rPr>
          <w:color w:val="4472C4" w:themeColor="accent1"/>
          <w:lang w:val="en-GB"/>
        </w:rPr>
        <w:t xml:space="preserve">, not red deer </w:t>
      </w:r>
      <w:r w:rsidR="00690A80" w:rsidRPr="00A438AE">
        <w:rPr>
          <w:color w:val="4472C4" w:themeColor="accent1"/>
          <w:lang w:val="en-GB"/>
        </w:rPr>
        <w:t>distribution</w:t>
      </w:r>
      <w:r w:rsidR="00917F48" w:rsidRPr="00A438AE">
        <w:rPr>
          <w:color w:val="4472C4" w:themeColor="accent1"/>
          <w:lang w:val="en-GB"/>
        </w:rPr>
        <w:t xml:space="preserve"> but rather their </w:t>
      </w:r>
      <w:r w:rsidR="00411FCD" w:rsidRPr="00A438AE">
        <w:rPr>
          <w:color w:val="4472C4" w:themeColor="accent1"/>
          <w:lang w:val="en-GB"/>
        </w:rPr>
        <w:t xml:space="preserve">abundance is </w:t>
      </w:r>
      <w:r w:rsidR="00917F48" w:rsidRPr="00A438AE">
        <w:rPr>
          <w:color w:val="4472C4" w:themeColor="accent1"/>
          <w:lang w:val="en-GB"/>
        </w:rPr>
        <w:t>affected by human activities.</w:t>
      </w:r>
      <w:r w:rsidR="00A529FA" w:rsidRPr="00EA4E63">
        <w:t xml:space="preserve"> </w:t>
      </w:r>
      <w:bookmarkEnd w:id="16"/>
      <w:r w:rsidR="00F834EA" w:rsidRPr="00A438AE">
        <w:rPr>
          <w:color w:val="4472C4" w:themeColor="accent1"/>
        </w:rPr>
        <w:t>In most areas, the presence of only wolf</w:t>
      </w:r>
      <w:r w:rsidR="002C3B70" w:rsidRPr="00A438AE">
        <w:rPr>
          <w:color w:val="4472C4" w:themeColor="accent1"/>
          <w:lang w:val="en-GB"/>
          <w:rPrChange w:id="18" w:author="Suzanne van Beeck Calkoen" w:date="2022-11-30T10:26:00Z">
            <w:rPr>
              <w:lang w:val="nl-NL"/>
            </w:rPr>
          </w:rPrChange>
        </w:rPr>
        <w:t xml:space="preserve">, </w:t>
      </w:r>
      <w:r w:rsidR="00F834EA" w:rsidRPr="00A438AE">
        <w:rPr>
          <w:color w:val="4472C4" w:themeColor="accent1"/>
        </w:rPr>
        <w:t xml:space="preserve">wolf and lynx </w:t>
      </w:r>
      <w:r w:rsidR="002C3B70" w:rsidRPr="00A438AE">
        <w:rPr>
          <w:color w:val="4472C4" w:themeColor="accent1"/>
          <w:lang w:val="en-GB"/>
        </w:rPr>
        <w:t xml:space="preserve">or a combination with bear presence </w:t>
      </w:r>
      <w:r w:rsidR="00F834EA" w:rsidRPr="00EA4E63">
        <w:t>did</w:t>
      </w:r>
      <w:r w:rsidR="00C26F35" w:rsidRPr="00EA4E63">
        <w:t xml:space="preserve"> </w:t>
      </w:r>
      <w:r w:rsidR="00A529FA" w:rsidRPr="00EA4E63">
        <w:t xml:space="preserve">not suffice to exert numeric effects on red deer density. </w:t>
      </w:r>
      <w:r w:rsidR="00C26F35" w:rsidRPr="00EA4E63">
        <w:t xml:space="preserve">A reduction in deer density was only found when all species of large carnivores (wolf, lynx, bear) were present or in the least human impacted areas with lowest human influence index. Important to emphasize is that we found a large variation between areas indicating that even the presence of a single carnivore species under certain conditions </w:t>
      </w:r>
      <w:r w:rsidR="00690A80">
        <w:rPr>
          <w:lang w:val="en-GB"/>
        </w:rPr>
        <w:t xml:space="preserve">may </w:t>
      </w:r>
      <w:r w:rsidR="00C26F35" w:rsidRPr="00EA4E63">
        <w:t xml:space="preserve">lead to significant </w:t>
      </w:r>
      <w:r w:rsidR="00C26F35" w:rsidRPr="00EA4E63">
        <w:lastRenderedPageBreak/>
        <w:t xml:space="preserve">reductions in </w:t>
      </w:r>
      <w:r w:rsidR="007C47CD">
        <w:rPr>
          <w:lang w:val="en-GB"/>
        </w:rPr>
        <w:t xml:space="preserve">red </w:t>
      </w:r>
      <w:r w:rsidR="00C26F35" w:rsidRPr="00EA4E63">
        <w:t xml:space="preserve">deer </w:t>
      </w:r>
      <w:proofErr w:type="spellStart"/>
      <w:r w:rsidR="00C26F35" w:rsidRPr="00EA4E63">
        <w:t>densi</w:t>
      </w:r>
      <w:proofErr w:type="spellEnd"/>
      <w:r w:rsidR="007C47CD">
        <w:rPr>
          <w:lang w:val="en-GB"/>
        </w:rPr>
        <w:t>ty</w:t>
      </w:r>
      <w:r w:rsidR="00C26F35" w:rsidRPr="00EA4E63">
        <w:t xml:space="preserve">. </w:t>
      </w:r>
      <w:r w:rsidR="00613E8B" w:rsidRPr="00EA4E63">
        <w:t>This indicates that there is a high level of context-dependence in the impacts of large carnivores on prey populations. This context-dependency has already been illustrated in several studies from more natural, less human-disturbed areas</w:t>
      </w:r>
      <w:r w:rsidR="00FB78E8" w:rsidRPr="00EA4E63">
        <w:t xml:space="preserve">, </w:t>
      </w:r>
      <w:r w:rsidR="00613E8B" w:rsidRPr="00EA4E63">
        <w:t>but is expected to be even more pronounced in more human-dominated landscapes</w:t>
      </w:r>
      <w:r w:rsidR="008A50E0" w:rsidRPr="00EA4E63">
        <w:t xml:space="preserve"> </w:t>
      </w:r>
      <w:r w:rsidR="00490EAF" w:rsidRPr="00EA4E63">
        <w:fldChar w:fldCharType="begin"/>
      </w:r>
      <w:r w:rsidR="00FB78E8" w:rsidRPr="00EA4E63">
        <w:instrText xml:space="preserve"> ADDIN ZOTERO_ITEM CSL_CITATION {"citationID":"3Ff6RTSS","properties":{"formattedCitation":"(see Haswell et al., 2017)","plainCitation":"(see Haswell et al., 2017)","noteIndex":0},"citationItems":[{"id":2775,"uris":["http://zotero.org/users/8743355/items/E4TRFWBJ"],"itemData":{"id":2775,"type":"article-journal","container-title":"Food Webs","DOI":"10.1016/j.fooweb.2016.02.005","ISSN":"23522496","journalAbbreviation":"Food Webs","language":"en","page":"3-13","source":"DOI.org (Crossref)","title":"Large carnivore impacts are context-dependent","volume":"12","author":[{"family":"Haswell","given":"Peter M."},{"family":"Kusak","given":"Josip"},{"family":"Hayward","given":"Matt W."}],"issued":{"date-parts":[["2017",9]]}},"prefix":"see"}],"schema":"https://github.com/citation-style-language/schema/raw/master/csl-citation.json"} </w:instrText>
      </w:r>
      <w:r w:rsidR="00490EAF" w:rsidRPr="00EA4E63">
        <w:fldChar w:fldCharType="separate"/>
      </w:r>
      <w:r w:rsidR="004F2318" w:rsidRPr="00EA4E63">
        <w:t>(see Haswell et al., 2017)</w:t>
      </w:r>
      <w:r w:rsidR="00490EAF" w:rsidRPr="00EA4E63">
        <w:fldChar w:fldCharType="end"/>
      </w:r>
      <w:r w:rsidR="00613E8B" w:rsidRPr="00EA4E63">
        <w:t xml:space="preserve">. In these systems, humans will modify large carnivore impacts in a variety of ways </w:t>
      </w:r>
      <w:r w:rsidR="00490EAF" w:rsidRPr="00EA4E63">
        <w:fldChar w:fldCharType="begin"/>
      </w:r>
      <w:r w:rsidR="00E05FF2" w:rsidRPr="00EA4E63">
        <w:instrText xml:space="preserve"> ADDIN ZOTERO_ITEM CSL_CITATION {"citationID":"u0Xt38Px","properties":{"formattedCitation":"(see Kuijper et al., 2016)","plainCitation":"(see Kuijper et al., 2016)","noteIndex":0},"citationItems":[{"id":621,"uris":["http://zotero.org/users/8743355/items/J4YFT7Z2"],"itemData":{"id":621,"type":"article-journal","container-title":"Proceedings of the Royal Society B: Biological Sciences","DOI":"10.1098/rspb.2016.1625","ISSN":"0962-8452, 1471-2954","issue":"1841","language":"en","note":"number: 1841","page":"20161625","source":"DOI.org (Crossref)","title":"Paws without claws? Ecological effects of large carnivores in anthropogenic landscapes","title-short":"Paws without claws?","volume":"283","author":[{"family":"Kuijper","given":""},{"family":"Sahlén","given":"E."},{"family":"Elmhagen","given":"B."},{"family":"Chamaillé-Jammes","given":"S."},{"family":"Sand","given":"H."},{"family":"Lone","given":"K."},{"family":"Cromsigt","given":"J. P. G. M."}],"issued":{"date-parts":[["2016",10,26]]}},"prefix":"see"}],"schema":"https://github.com/citation-style-language/schema/raw/master/csl-citation.json"} </w:instrText>
      </w:r>
      <w:r w:rsidR="00490EAF" w:rsidRPr="00EA4E63">
        <w:fldChar w:fldCharType="separate"/>
      </w:r>
      <w:r w:rsidR="004F2318" w:rsidRPr="00EA4E63">
        <w:t>(see Kuijper et al., 2016)</w:t>
      </w:r>
      <w:r w:rsidR="00490EAF" w:rsidRPr="00EA4E63">
        <w:fldChar w:fldCharType="end"/>
      </w:r>
      <w:r w:rsidR="00613E8B" w:rsidRPr="00EA4E63">
        <w:t xml:space="preserve">. Rather than studying whether large carnivores exert ecosystem impacts in human-dominated landscapes, we argue that understanding under what conditions they can exert their impact, </w:t>
      </w:r>
      <w:proofErr w:type="gramStart"/>
      <w:r w:rsidR="00613E8B" w:rsidRPr="00EA4E63">
        <w:t>hence</w:t>
      </w:r>
      <w:proofErr w:type="gramEnd"/>
      <w:r w:rsidR="00613E8B" w:rsidRPr="00EA4E63">
        <w:t xml:space="preserve"> to focus on this context-depen</w:t>
      </w:r>
      <w:r w:rsidR="009E65D2" w:rsidRPr="00EA4E63">
        <w:t>den</w:t>
      </w:r>
      <w:r w:rsidR="00613E8B" w:rsidRPr="00EA4E63">
        <w:t>ce, would be a highly recommended direction for future studies.</w:t>
      </w:r>
      <w:r w:rsidR="00404833" w:rsidRPr="00EA4E63">
        <w:t xml:space="preserve"> </w:t>
      </w:r>
    </w:p>
    <w:p w14:paraId="15779ABA" w14:textId="3C5EFBE2" w:rsidR="00411FCD" w:rsidRPr="00A438AE" w:rsidRDefault="00411FCD" w:rsidP="00A438AE">
      <w:pPr>
        <w:pStyle w:val="Heading1"/>
        <w:rPr>
          <w:lang w:val="en-GB"/>
        </w:rPr>
      </w:pPr>
      <w:r w:rsidRPr="00A438AE">
        <w:rPr>
          <w:color w:val="4472C4" w:themeColor="accent1"/>
          <w:lang w:val="en-GB"/>
        </w:rPr>
        <w:t>Management</w:t>
      </w:r>
      <w:r w:rsidR="002C3B70" w:rsidRPr="00A438AE">
        <w:rPr>
          <w:color w:val="4472C4" w:themeColor="accent1"/>
          <w:lang w:val="en-GB"/>
        </w:rPr>
        <w:t xml:space="preserve"> implications</w:t>
      </w:r>
    </w:p>
    <w:p w14:paraId="6709CD3E" w14:textId="5240F42C" w:rsidR="00CC57A7" w:rsidRPr="0057261D" w:rsidRDefault="00404833" w:rsidP="00A438AE">
      <w:pPr>
        <w:pStyle w:val="pf0"/>
        <w:spacing w:line="480" w:lineRule="auto"/>
        <w:ind w:firstLine="720"/>
        <w:jc w:val="both"/>
        <w:rPr>
          <w:rStyle w:val="CommentReference"/>
          <w:rFonts w:eastAsiaTheme="minorHAnsi" w:cstheme="minorBidi"/>
          <w:b/>
          <w:sz w:val="24"/>
          <w:szCs w:val="24"/>
          <w:lang w:val="nl-NL" w:eastAsia="en-US"/>
        </w:rPr>
      </w:pPr>
      <w:r w:rsidRPr="00EA4E63">
        <w:t>A better understanding of the context-depen</w:t>
      </w:r>
      <w:r w:rsidR="009E65D2" w:rsidRPr="00EA4E63">
        <w:t>den</w:t>
      </w:r>
      <w:r w:rsidRPr="00EA4E63">
        <w:t xml:space="preserve">ce of large carnivore impacts, would also facilitate steps how to </w:t>
      </w:r>
      <w:r w:rsidR="008E7262">
        <w:rPr>
          <w:lang w:val="en-GB"/>
        </w:rPr>
        <w:t>restore</w:t>
      </w:r>
      <w:r w:rsidR="008E7262" w:rsidRPr="00EA4E63">
        <w:t xml:space="preserve"> </w:t>
      </w:r>
      <w:r w:rsidRPr="00EA4E63">
        <w:t>the ecological role of large carnivores. Looking at the results of the current study, already highlights</w:t>
      </w:r>
      <w:r w:rsidR="008E7262">
        <w:rPr>
          <w:lang w:val="en-GB"/>
        </w:rPr>
        <w:t xml:space="preserve"> </w:t>
      </w:r>
      <w:r w:rsidR="008E7262" w:rsidRPr="00A438AE">
        <w:rPr>
          <w:color w:val="4472C4" w:themeColor="accent1"/>
          <w:lang w:val="en-GB"/>
        </w:rPr>
        <w:t xml:space="preserve">that the overruling human impacts </w:t>
      </w:r>
      <w:r w:rsidR="00850531" w:rsidRPr="00A438AE">
        <w:rPr>
          <w:color w:val="4472C4" w:themeColor="accent1"/>
          <w:lang w:val="en-GB"/>
        </w:rPr>
        <w:t>may</w:t>
      </w:r>
      <w:r w:rsidR="008E7262" w:rsidRPr="00A438AE">
        <w:rPr>
          <w:color w:val="4472C4" w:themeColor="accent1"/>
          <w:lang w:val="en-GB"/>
        </w:rPr>
        <w:t xml:space="preserve"> prevent large carnivores </w:t>
      </w:r>
      <w:r w:rsidRPr="00EA4E63">
        <w:t>to exert their impact on prey species.</w:t>
      </w:r>
      <w:r w:rsidR="008E7262">
        <w:rPr>
          <w:lang w:val="en-GB"/>
        </w:rPr>
        <w:t xml:space="preserve"> </w:t>
      </w:r>
      <w:r w:rsidRPr="00EA4E63">
        <w:t xml:space="preserve">A lack, or limited extent of numeric effects found in our study does not </w:t>
      </w:r>
      <w:r w:rsidR="00A529FA" w:rsidRPr="00EA4E63">
        <w:t xml:space="preserve">rule out </w:t>
      </w:r>
      <w:r w:rsidRPr="00EA4E63">
        <w:t xml:space="preserve">that large carnivores </w:t>
      </w:r>
      <w:r w:rsidR="00AA2B3A">
        <w:rPr>
          <w:lang w:val="en-GB"/>
        </w:rPr>
        <w:t>can</w:t>
      </w:r>
      <w:r w:rsidRPr="00EA4E63">
        <w:t xml:space="preserve"> influence ecosystem functioning in </w:t>
      </w:r>
      <w:r w:rsidR="00EE4F15" w:rsidRPr="00EA4E63">
        <w:t>human-dominated landscapes</w:t>
      </w:r>
      <w:r w:rsidR="00B477EE" w:rsidRPr="00EA4E63">
        <w:t>.</w:t>
      </w:r>
      <w:r w:rsidR="00EA4E63" w:rsidRPr="00EA4E63">
        <w:t xml:space="preserve"> </w:t>
      </w:r>
      <w:r w:rsidR="00EA4E63" w:rsidRPr="00EA4E63">
        <w:rPr>
          <w:rStyle w:val="cf01"/>
          <w:rFonts w:ascii="Times New Roman" w:hAnsi="Times New Roman" w:cs="Times New Roman"/>
          <w:sz w:val="24"/>
          <w:szCs w:val="24"/>
          <w:lang w:val="en-GB"/>
        </w:rPr>
        <w:t>A</w:t>
      </w:r>
      <w:r w:rsidR="00EA4E63" w:rsidRPr="00EA4E63">
        <w:rPr>
          <w:rStyle w:val="cf01"/>
          <w:rFonts w:ascii="Times New Roman" w:hAnsi="Times New Roman" w:cs="Times New Roman"/>
          <w:sz w:val="24"/>
          <w:szCs w:val="24"/>
        </w:rPr>
        <w:t xml:space="preserve">s large carnivores, with special reference to wolves, are quickly increasing in Europe and their number is far from being stabilized, </w:t>
      </w:r>
      <w:r w:rsidR="00EA4E63" w:rsidRPr="00EA4E63">
        <w:rPr>
          <w:rStyle w:val="cf01"/>
          <w:rFonts w:ascii="Times New Roman" w:hAnsi="Times New Roman" w:cs="Times New Roman"/>
          <w:sz w:val="24"/>
          <w:szCs w:val="24"/>
          <w:lang w:val="en-GB"/>
        </w:rPr>
        <w:t xml:space="preserve">their impact on their prey </w:t>
      </w:r>
      <w:r w:rsidR="00AA2B3A">
        <w:rPr>
          <w:rStyle w:val="cf01"/>
          <w:rFonts w:ascii="Times New Roman" w:hAnsi="Times New Roman" w:cs="Times New Roman"/>
          <w:sz w:val="24"/>
          <w:szCs w:val="24"/>
          <w:lang w:val="en-GB"/>
        </w:rPr>
        <w:t>may</w:t>
      </w:r>
      <w:r w:rsidR="00EA4E63" w:rsidRPr="00EA4E63">
        <w:rPr>
          <w:rStyle w:val="cf01"/>
          <w:rFonts w:ascii="Times New Roman" w:hAnsi="Times New Roman" w:cs="Times New Roman"/>
          <w:sz w:val="24"/>
          <w:szCs w:val="24"/>
          <w:lang w:val="en-GB"/>
        </w:rPr>
        <w:t xml:space="preserve"> </w:t>
      </w:r>
      <w:r w:rsidR="00AA2B3A">
        <w:rPr>
          <w:rStyle w:val="cf01"/>
          <w:rFonts w:ascii="Times New Roman" w:hAnsi="Times New Roman" w:cs="Times New Roman"/>
          <w:sz w:val="24"/>
          <w:szCs w:val="24"/>
          <w:lang w:val="en-GB"/>
        </w:rPr>
        <w:t xml:space="preserve">therefore </w:t>
      </w:r>
      <w:r w:rsidR="00EA4E63" w:rsidRPr="00EA4E63">
        <w:rPr>
          <w:rStyle w:val="cf01"/>
          <w:rFonts w:ascii="Times New Roman" w:hAnsi="Times New Roman" w:cs="Times New Roman"/>
          <w:sz w:val="24"/>
          <w:szCs w:val="24"/>
          <w:lang w:val="en-GB"/>
        </w:rPr>
        <w:t>become greater</w:t>
      </w:r>
      <w:r w:rsidR="00AA2B3A">
        <w:rPr>
          <w:rStyle w:val="cf01"/>
          <w:rFonts w:ascii="Times New Roman" w:hAnsi="Times New Roman" w:cs="Times New Roman"/>
          <w:sz w:val="24"/>
          <w:szCs w:val="24"/>
          <w:lang w:val="en-GB"/>
        </w:rPr>
        <w:t xml:space="preserve"> in the next decades and can potentially</w:t>
      </w:r>
      <w:r w:rsidR="00EA4E63" w:rsidRPr="00EA4E63">
        <w:rPr>
          <w:rStyle w:val="cf01"/>
          <w:rFonts w:ascii="Times New Roman" w:hAnsi="Times New Roman" w:cs="Times New Roman"/>
          <w:sz w:val="24"/>
          <w:szCs w:val="24"/>
          <w:lang w:val="en-GB"/>
        </w:rPr>
        <w:t xml:space="preserve"> chang</w:t>
      </w:r>
      <w:r w:rsidR="00AA2B3A">
        <w:rPr>
          <w:rStyle w:val="cf01"/>
          <w:rFonts w:ascii="Times New Roman" w:hAnsi="Times New Roman" w:cs="Times New Roman"/>
          <w:sz w:val="24"/>
          <w:szCs w:val="24"/>
          <w:lang w:val="en-GB"/>
        </w:rPr>
        <w:t>e</w:t>
      </w:r>
      <w:r w:rsidR="00EA4E63" w:rsidRPr="00EA4E63">
        <w:rPr>
          <w:rStyle w:val="cf01"/>
          <w:rFonts w:ascii="Times New Roman" w:hAnsi="Times New Roman" w:cs="Times New Roman"/>
          <w:sz w:val="24"/>
          <w:szCs w:val="24"/>
          <w:lang w:val="en-GB"/>
        </w:rPr>
        <w:t xml:space="preserve"> predator-prey relationship</w:t>
      </w:r>
      <w:r w:rsidR="00AA2B3A">
        <w:rPr>
          <w:rStyle w:val="cf01"/>
          <w:rFonts w:ascii="Times New Roman" w:hAnsi="Times New Roman" w:cs="Times New Roman"/>
          <w:sz w:val="24"/>
          <w:szCs w:val="24"/>
          <w:lang w:val="en-GB"/>
        </w:rPr>
        <w:t>s</w:t>
      </w:r>
      <w:r w:rsidR="00EA4E63" w:rsidRPr="00EA4E63">
        <w:rPr>
          <w:rStyle w:val="cf01"/>
          <w:rFonts w:ascii="Times New Roman" w:hAnsi="Times New Roman" w:cs="Times New Roman"/>
          <w:sz w:val="24"/>
          <w:szCs w:val="24"/>
          <w:lang w:val="en-GB"/>
        </w:rPr>
        <w:t xml:space="preserve">. </w:t>
      </w:r>
      <w:r>
        <w:t xml:space="preserve">Besides these density-mediated impacts on ungulate prey species, </w:t>
      </w:r>
      <w:r w:rsidR="00A529FA" w:rsidRPr="00C1478B">
        <w:t xml:space="preserve">several studies have demonstrated the </w:t>
      </w:r>
      <w:r w:rsidR="00A529FA" w:rsidRPr="00E011C0">
        <w:t>importance of the behavioural</w:t>
      </w:r>
      <w:r>
        <w:t xml:space="preserve">ly mediated </w:t>
      </w:r>
      <w:r w:rsidR="00A529FA" w:rsidRPr="00E011C0">
        <w:t xml:space="preserve">effects on </w:t>
      </w:r>
      <w:r w:rsidR="00A479DF" w:rsidRPr="00E011C0">
        <w:t xml:space="preserve">ungulate </w:t>
      </w:r>
      <w:r w:rsidR="00A529FA" w:rsidRPr="00E011C0">
        <w:t>prey species</w:t>
      </w:r>
      <w:r w:rsidR="00EA4E63">
        <w:rPr>
          <w:lang w:val="en-GB"/>
        </w:rPr>
        <w:t xml:space="preserve"> and </w:t>
      </w:r>
      <w:proofErr w:type="spellStart"/>
      <w:r w:rsidR="00EA4E63">
        <w:rPr>
          <w:lang w:val="en-GB"/>
        </w:rPr>
        <w:t>mesocarnivores</w:t>
      </w:r>
      <w:proofErr w:type="spellEnd"/>
      <w:r w:rsidR="00A529FA" w:rsidRPr="00E011C0">
        <w:t xml:space="preserve"> induced by the presence</w:t>
      </w:r>
      <w:r>
        <w:t xml:space="preserve"> and patterns of space use</w:t>
      </w:r>
      <w:r w:rsidR="00A529FA" w:rsidRPr="00E011C0">
        <w:t xml:space="preserve"> of large carnivores</w:t>
      </w:r>
      <w:r>
        <w:t>, which also occur in human-dominated landscapes of Europe</w:t>
      </w:r>
      <w:r w:rsidR="00A529FA" w:rsidRPr="00E011C0">
        <w:t xml:space="preserve"> </w:t>
      </w:r>
      <w:r w:rsidR="00490EAF" w:rsidRPr="00FD2FBD">
        <w:rPr>
          <w:color w:val="ED7D31" w:themeColor="accent2"/>
        </w:rPr>
        <w:fldChar w:fldCharType="begin"/>
      </w:r>
      <w:r w:rsidR="00630803">
        <w:rPr>
          <w:color w:val="ED7D31" w:themeColor="accent2"/>
        </w:rPr>
        <w:instrText xml:space="preserve"> ADDIN ZOTERO_ITEM CSL_CITATION {"citationID":"JQJ5YTPz","properties":{"formattedCitation":"(Bubnicki et al., 2019; Diserens et al., 2021; Kuijper et al., 2014; Sunde et al., 2022; van Beeck Calkoen et al., 2021; Wikenros et al., 2017)","plainCitation":"(Bubnicki et al., 2019; Diserens et al., 2021; Kuijper et al., 2014; Sunde et al., 2022; van Beeck Calkoen et al., 2021; Wikenros et al., 2017)","noteIndex":0},"citationItems":[{"id":965,"uris":["http://zotero.org/users/8743355/items/8WXFJNQV"],"itemData":{"id":965,"type":"article-journal","container-title":"Elife","note":"publisher: eLife Sciences Publications Limited","page":"e44937","source":"Google Scholar","title":"Linking spatial patterns of terrestrial herbivore community structure to trophic interactions","volume":"8","author":[{"family":"Bubnicki","given":"Jakub Witold"},{"family":"Churski","given":"Marcin"},{"family":"Schmidt","given":"Krzysztof"},{"family":"Diserens","given":"Tom A."},{"family":"Kuijper","given":"Dries PJ"}],"issued":{"date-parts":[["2019"]]}}},{"id":2962,"uris":["http://zotero.org/users/8743355/items/34QF43C6"],"itemData":{"id":2962,"type":"article-journal","abstract":"Many medium-sized carnivores are fossorial and use burrow systems to reduce predation risk or avoid predators. But fossorial species cannot stay safely underground forever, and they must also risk emerging overground, to forage and find mates. To make this trade-off effectively and maximize their own fitness, it is imperative they assess how predation risk varies in space and time, and adapt their denning behaviour accordingly. We used European badger (Meles meles) burrows (setts) in Białowieża Forest, Poland as a model for investigating how the denning behaviour of a fossorial mesocarnivore varies across gradients of landscape scale perceived risk imposed by wolves (Canis lupus) and humans, defined as wolf space use and distance to settlements, respectively. We monitored seventeen setts with varying levels of perceived human and wolf risk with camera traps for two months to study three denning behaviours: frequency of badger sett use, frequency of badger sett sharing with other mesocarnivore species and badger emergence time. Frequency of sett use varied relative to perceived wolf but not human risk. Setts in the highest risk areas were used ca. 60% less often than those in the lowest perceived risk areas, and setts with juveniles were only present in areas of lower perceived risk. Food availability, quantified as earthworm abundance in an area of 2.1 km2 around setts, did not affect the frequency setts were used. Emergence time and frequency of sett sharing with other mesocarnivores, which have been proposed to be anti-predator strategies, did not vary with either perceived risk factor. These results show fossorial species can adapt their use of burrows to the prevailing risk landscape and suggest burrows deserve more attention in studies on the ecological impacts of apex predators.","container-title":"Journal of Zoology","DOI":"10.1111/jzo.12835","ISSN":"1469-7998","issue":"1","language":"en","note":"_eprint: https://onlinelibrary.wiley.com/doi/pdf/10.1111/jzo.12835","page":"76-85","source":"Wiley Online Library","title":"Fossoriality in a risky landscape: badger sett use varies with perceived wolf risk","title-short":"Fossoriality in a risky landscape","volume":"313","author":[{"family":"Diserens","given":"T. A."},{"family":"Bubnicki","given":"J. W."},{"family":"Schutgens","given":"E."},{"family":"Rokx","given":"K."},{"family":"Kowalczyk","given":"R."},{"family":"Kuijper","given":"D. P. J."},{"family":"Churski","given":"M."}],"issued":{"date-parts":[["2021"]]}}},{"id":688,"uris":["http://zotero.org/users/8743355/items/WB8Y6KKN"],"itemData":{"id":688,"type":"article-journal","abstract":"Anti-predator responses by ungulates can be based on habitat features or on the near-imminent threat of predators. In dense forest, cues that ungulates use to assess predation risk likely differ from half-open landscapes, as scent relative to sight is predicted to be more important. We studied, in the Białowieża Primeval Forest (Poland), whether perceived predation risk in red deer (Cervus elaphus) and wild boar (Sus scrofa) is related to habitat visibility or olfactory cues of a predator. We used camera traps in two different set-ups to record undisturbed ungulate behavior and fresh wolf (Canis lupus) scats as olfactory cue. Habitat visibility at fixed locations in deciduous old growth forest affected neither vigilance levels nor visitation rate and cumulative visitation time of both ungulate species. However, red deer showed a more than two-fold increase of vigilance level from 22% of the time present on control plots to 46% on experimental plots containing one wolf scat. Higher vigilance came at the expense of time spent foraging, which decreased from 32% to 12% while exposed to the wolf scat. These behavioral changes were most pronounced during the first week of the experiment but continuous monitoring of the plots suggested that they might last for several weeks. Wild boar did not show behavioral responses indicating higher perceived predation risk. Visitation rate and cumulative visitation time were not affected by the presence of a wolf scat in both ungulate species. The current study showed that perceived predation risk in red deer and wild boar is not related to habitat visibility in a dense forest ecosystem. However, olfactory cues of wolves affected foraging behavior of their preferred prey species red deer. We showed that odor of wolves in an ecologically equivalent dose is sufficient to create fine-scale risk factors for red deer.","container-title":"PLoS ONE","DOI":"10.1371/journal.pone.0084607","ISSN":"1932-6203","issue":"1","journalAbbreviation":"PLoS ONE","language":"en","note":"number: 1","page":"e84607","source":"DOI.org (Crossref)","title":"What Cues Do Ungulates Use to Assess Predation Risk in Dense Temperate Forests?","volume":"9","author":[{"family":"Kuijper","given":"D.P.J."},{"family":"Verwijmeren","given":"M."},{"family":"Churski","given":"M."},{"family":"Zbyryt","given":"A."},{"family":"Schmidt","given":"Krzysztof"},{"family":"Jędrzejewska","given":"B."},{"family":"Smit","given":"C."}],"editor":[{"family":"Sueur","given":"C."}],"issued":{"date-parts":[["2014",1,3]]}}},{"id":3179,"uris":["http://zotero.org/users/8743355/items/4MY3BZ4X"],"itemData":{"id":3179,"type":"article-journal","abstract":"Antipredator behaviors allow prey to mitigate the impacts of their predators. We investigated antipredator responses of two herbivore species, roe deer and European hare, and one mesopredator, red fox, toward predation risk imposed by lynx and wolf. We collected data (using camera traps) on visitation frequency and vigilance behavior to olfactory predator stimuli during 158 standardized scent trials in five areas across Europe, where lynx and wolves either occurred or had been absent for centuries. After a period without scent, trial sites were either marked with lynx or wolf urine, or butyric acid (unspecific scent used to contrast species-specific scent responses). We expected the two herbivores to respond aversively (reduced visitation frequency, and increased vigilance) to predator urine, while red foxes (scavengers) might adopt a risk-sensitive exploration strategy by increasing vigilance near predator urine without reducing visitation frequency. For all species, we expected stronger responses toward the ambush predator lynx than to the pursue predator wolf (cryptic predator hypothesis). If prey responds more strongly to predator stimuli when coexisting with the predator, we expected stronger reactions to predator urine in areas where predators occurred (naïve prey hypothesis). Roe deer significantly avoided lynx urine and butyric acid, but not wolf urine. However, roe deer visitation frequency did not differ between scent treatment with large carnivore urine and butyric acid (suggesting that roe deer generally avoid areas with unfamiliar scent), or between areas where large carnivores were present and absent. Hares did not significantly avoid predator urine. Red foxes were attracted to lynx urine in sympatry, but not in allopatry with large carnivores. They increased vigilance rates in the presence of lynx urine independent of sympatry/allopatry with large carnivores. These findings generally confirm our expectations of predator avoidance by herbivores, and attraction combined with increased vigilance of mesopredators. In all species, lynx urine elicited stronger responses than wolf urine (although not significantly different), which to some extent conforms to the cryptic predator hypothesis. We found no support for the naïve prey hypothesis. However, higher attraction of red foxes to lynx urine in sympatric situations might indicate that positive responses by scavengers are learning based.","container-title":"Ecosphere","DOI":"10.1002/ecs2.4215","ISSN":"2150-8925","issue":"8","language":"en","note":"_eprint: https://onlinelibrary.wiley.com/doi/pdf/10.1002/ecs2.4215","page":"e4215","source":"Wiley Online Library","title":"Mammal responses to predator scents across multiple study areas","volume":"13","author":[{"family":"Sunde","given":"Peter"},{"family":"Böcker","given":"Felix"},{"family":"Rauset","given":"Geir Rune"},{"family":"Kjellander","given":"Petter"},{"family":"Chrenkova","given":"Monika"},{"family":"Skovdal","given":"Trine Munck"},{"family":"Beeck Calkoen","given":"Suzanne","non-dropping-particle":"van"},{"family":"Mayer","given":"Martin"},{"family":"Heurich","given":"Marco"}],"issued":{"date-parts":[["2022"]]}}},{"id":2262,"uris":["http://zotero.org/users/8743355/items/M5IS4JE9"],"itemData":{"id":2262,"type":"article-journal","abstract":"This study examined the effect of perceived predation risk imposed by lynx (Lynx lynx) and wolf (Canis lupus) on red deer (Cervus elaphus) foraging behavior under experimental conditions. We hypothesized that in response to large carnivore scent red deer would increase their vigilance, although reducing the frequency and duration of visits to foraging sites. Consequently, browsing intensity on tree saplings was expected to decrease, whereas a higher proportion of more preferred species was expected to be browsed to compensate for higher foraging costs. We expected stronger responses towards the ambush predator lynx, compared with the cursorial predator wolf. These hypotheses were tested in a cafeteria experiment conducted within three red deer enclosures, each containing four experimental plots with olfactory cues of wolf, lynx, cow, and water as control. On each plot, a camera trap was placed and browsing intensity was measured for one consecutive week, repeated three times. Red deer reduced their visitation duration and browsing intensity on plots with large carnivore scent. Despite red deer showing a clear preference for certain tree species, the presence of large carnivore scent did not change selectivity towards different tree species. Contrary to our hypothesis, we found more pronounced effects of wolf (cursorial) compared with lynx (ambush). This study is the first to experimentally assess the perceived risk effects on the red deer foraging behavior of large carnivores differing in hunting modes. Our findings provide insights into the role of olfactory cues in predator–prey interactions and how they can modify fine-scale herbivore–plant interactions.","container-title":"Behavioral Ecology","DOI":"10.1093/beheco/arab071","ISSN":"1045-2249","issue":"5","journalAbbreviation":"Behavioral Ecology","page":"982-992","source":"Silverchair","title":"Olfactory cues of large carnivores modify red deer behavior and browsing intensity","volume":"32","author":[{"family":"Beeck Calkoen","given":"Suzanne T S","non-dropping-particle":"van"},{"family":"Kreikenbohm","given":"Rebekka"},{"family":"Kuijper","given":"Dries P J"},{"family":"Heurich","given":"Marco"}],"issued":{"date-parts":[["2021",7,5]]}}},{"id":2402,"uris":["http://zotero.org/users/8743355/items/H2LUTQRL"],"itemData":{"id":2402,"type":"article-journal","abstract":"Olfactory signals constitute an important mechanism in interspecific interactions, but little is known regarding their role in communication between predator species. We analyzed the behavioral responses of a mesopredator, the red fox (Vulpes vulpes), to an olfactory cue (scat) of an apex predator, the lynx (Lynx lynx) in Białowieża Primeval Forest, Poland, using video camera traps. Red fox visited sites with scats more often than expected and the duration of their visits was longer at scat sites than at control sites (no scat added). Vigilant behavior, sniffing and scent marking (including over-marking) occurred more often at scat sites compared to control sites, where foxes mainly passed by. Vigilance was most pronounced during the first days of the recordings. Red fox behavior was also influenced by foxes previously visiting scat sites. They sniffed and scent marked (multiple over-marking) more frequently when the lynx scat had been over-marked previously by red fox. Fox visits to lynx scats may be seen as a trade-off between obtaining information on a potential food source (prey killed by lynx) and the potential risk of predation by an apex predator.","container-title":"Journal of Ethology","DOI":"10.1007/s10164-016-0504-6","ISSN":"1439-5444","issue":"2","journalAbbreviation":"J Ethol","language":"en","page":"161-168","source":"Springer Link","title":"Mesopredator behavioral response to olfactory signals of an apex predator","volume":"35","author":[{"family":"Wikenros","given":"Camilla"},{"family":"Jarnemo","given":"Anders"},{"family":"Frisén","given":"Marielle"},{"family":"Kuijper","given":"Dries P. J."},{"family":"Schmidt","given":"Krzysztof"}],"issued":{"date-parts":[["2017",5,1]]}}}],"schema":"https://github.com/citation-style-language/schema/raw/master/csl-citation.json"} </w:instrText>
      </w:r>
      <w:r w:rsidR="00490EAF" w:rsidRPr="00FD2FBD">
        <w:rPr>
          <w:color w:val="ED7D31" w:themeColor="accent2"/>
        </w:rPr>
        <w:fldChar w:fldCharType="separate"/>
      </w:r>
      <w:r w:rsidR="00630803" w:rsidRPr="00630803">
        <w:t>(</w:t>
      </w:r>
      <w:proofErr w:type="spellStart"/>
      <w:r w:rsidR="00630803" w:rsidRPr="00630803">
        <w:t>Bubnicki</w:t>
      </w:r>
      <w:proofErr w:type="spellEnd"/>
      <w:r w:rsidR="00630803" w:rsidRPr="00630803">
        <w:t xml:space="preserve"> et al., 2019; Diserens et al., 2021; Kuijper et al., 2014; Sunde et al., 2022; van Beeck Calkoen et al., 2021; Wikenros et al., 2017)</w:t>
      </w:r>
      <w:r w:rsidR="00490EAF" w:rsidRPr="00FD2FBD">
        <w:rPr>
          <w:color w:val="ED7D31" w:themeColor="accent2"/>
        </w:rPr>
        <w:fldChar w:fldCharType="end"/>
      </w:r>
      <w:r w:rsidR="00A529FA" w:rsidRPr="00E011C0">
        <w:rPr>
          <w:lang w:val="nl-NL"/>
        </w:rPr>
        <w:t xml:space="preserve">. </w:t>
      </w:r>
    </w:p>
    <w:p w14:paraId="6A2C610C" w14:textId="7A7E64B1" w:rsidR="00700BF9" w:rsidRPr="00A438AE" w:rsidRDefault="00CC57A7" w:rsidP="00A438AE">
      <w:pPr>
        <w:spacing w:after="0" w:line="480" w:lineRule="auto"/>
        <w:rPr>
          <w:rFonts w:cs="Times New Roman"/>
          <w:color w:val="4472C4" w:themeColor="accent1"/>
          <w:sz w:val="24"/>
          <w:szCs w:val="24"/>
        </w:rPr>
      </w:pPr>
      <w:r w:rsidRPr="0057261D">
        <w:rPr>
          <w:rFonts w:cs="Times New Roman"/>
          <w:sz w:val="24"/>
          <w:szCs w:val="24"/>
          <w:lang w:val="nl-NL"/>
        </w:rPr>
        <w:lastRenderedPageBreak/>
        <w:t xml:space="preserve"> </w:t>
      </w:r>
      <w:r w:rsidR="00824397">
        <w:rPr>
          <w:rFonts w:cs="Times New Roman"/>
          <w:sz w:val="24"/>
          <w:szCs w:val="24"/>
          <w:lang w:val="nl-NL"/>
        </w:rPr>
        <w:tab/>
      </w:r>
      <w:r w:rsidR="00411FCD" w:rsidRPr="00A438AE">
        <w:rPr>
          <w:rFonts w:cs="Times New Roman"/>
          <w:color w:val="4472C4" w:themeColor="accent1"/>
          <w:sz w:val="24"/>
          <w:szCs w:val="24"/>
        </w:rPr>
        <w:t>W</w:t>
      </w:r>
      <w:r w:rsidR="005A44BF" w:rsidRPr="00A438AE">
        <w:rPr>
          <w:rFonts w:cs="Times New Roman"/>
          <w:color w:val="4472C4" w:themeColor="accent1"/>
          <w:sz w:val="24"/>
          <w:szCs w:val="24"/>
        </w:rPr>
        <w:t>hile</w:t>
      </w:r>
      <w:r w:rsidR="00411FCD" w:rsidRPr="00A438AE">
        <w:rPr>
          <w:rFonts w:cs="Times New Roman"/>
          <w:color w:val="4472C4" w:themeColor="accent1"/>
          <w:sz w:val="24"/>
          <w:szCs w:val="24"/>
        </w:rPr>
        <w:t xml:space="preserve"> our study and also other studies found that</w:t>
      </w:r>
      <w:r w:rsidR="005A44BF" w:rsidRPr="00A438AE">
        <w:rPr>
          <w:rFonts w:cs="Times New Roman"/>
          <w:color w:val="4472C4" w:themeColor="accent1"/>
          <w:sz w:val="24"/>
          <w:szCs w:val="24"/>
        </w:rPr>
        <w:t xml:space="preserve"> humans</w:t>
      </w:r>
      <w:r w:rsidR="00411FCD" w:rsidRPr="00A438AE">
        <w:rPr>
          <w:rFonts w:cs="Times New Roman"/>
          <w:color w:val="4472C4" w:themeColor="accent1"/>
          <w:sz w:val="24"/>
          <w:szCs w:val="24"/>
        </w:rPr>
        <w:t xml:space="preserve"> often</w:t>
      </w:r>
      <w:r w:rsidR="005A44BF" w:rsidRPr="00A438AE">
        <w:rPr>
          <w:rFonts w:cs="Times New Roman"/>
          <w:color w:val="4472C4" w:themeColor="accent1"/>
          <w:sz w:val="24"/>
          <w:szCs w:val="24"/>
        </w:rPr>
        <w:t xml:space="preserve"> outweigh the effects of large carnivores on ungulate prey populations in highly human-dominated landscapes</w:t>
      </w:r>
      <w:r w:rsidR="00411FCD" w:rsidRPr="00A438AE">
        <w:rPr>
          <w:rFonts w:cs="Times New Roman"/>
          <w:color w:val="4472C4" w:themeColor="accent1"/>
          <w:sz w:val="24"/>
          <w:szCs w:val="24"/>
        </w:rPr>
        <w:t xml:space="preserve"> </w:t>
      </w:r>
      <w:r w:rsidR="00630803" w:rsidRPr="00A438AE">
        <w:rPr>
          <w:rFonts w:cs="Times New Roman"/>
          <w:color w:val="4472C4" w:themeColor="accent1"/>
          <w:sz w:val="24"/>
          <w:szCs w:val="24"/>
        </w:rPr>
        <w:fldChar w:fldCharType="begin"/>
      </w:r>
      <w:r w:rsidR="00630803" w:rsidRPr="00A438AE">
        <w:rPr>
          <w:rFonts w:cs="Times New Roman"/>
          <w:color w:val="4472C4" w:themeColor="accent1"/>
          <w:sz w:val="24"/>
          <w:szCs w:val="24"/>
        </w:rPr>
        <w:instrText xml:space="preserve"> ADDIN ZOTERO_ITEM CSL_CITATION {"citationID":"qK61soIy","properties":{"formattedCitation":"(i.e. see Kuijper et al., 2019)","plainCitation":"(i.e. see Kuijper et al., 2019)","noteIndex":0},"citationItems":[{"id":1040,"uris":["http://zotero.org/users/8743355/items/NQWXDJ4Q"],"itemData":{"id":1040,"type":"article-journal","abstract":"The recolonization of wolves in European human-dominated landscapes poses a conservation challenge to protect this species and manage conﬂicts. The question of how humans can co-exist with large carnivores often triggers strong emotions. Here we provide an objective, science-based discussion on possible management approaches. Using existing knowledge on large carnivore management from Europe and other parts of the globe, we develop four potential wolf management scenarios; 1) population control, 2) protection and compensation, 3) fencing, 4) managing behaviour of wolf and man. For each scenario, we discuss its impact on wolf ecology, its prospects of reducing wolf-human conﬂicts and how it relates to current European legislation. Population control and fencing of local wolf populations are problematic because of their ecological impacts and conﬂicts with European legislation. In contrast, a no-interference approach does not have these problems but will likely increase human-wolf conﬂicts. Despite the large challenges in European, human-dominated landscapes, we argue that wolf management must focus on strengthening the separation between humans and wolves by inﬂuencing behaviour of wolves and humans on a ﬁne spatio-temporal scale to prevent and reduce conﬂicts. As separation also demands a suﬃciently large wild prey base, we urge restoring natural ungulate populations, to reduce human-wolf conﬂicts. Mutual avoidance provides the key to success, and is critical to avoid creating the conditions for reinstating wolf persecution as the default policy in Europe.","container-title":"Biological Conservation","DOI":"10.1016/j.biocon.2019.04.004","ISSN":"00063207","journalAbbreviation":"Biological Conservation","language":"en","page":"102-111","source":"DOI.org (Crossref)","title":"Keep the wolf from the door: How to conserve wolves in Europe's human-dominated landscapes?","title-short":"Keep the wolf from the door","volume":"235","author":[{"family":"Kuijper","given":"D.P.J."},{"family":"Churski","given":"M."},{"family":"Trouwborst","given":"A."},{"family":"Heurich","given":"M."},{"family":"Smit","given":"C."},{"family":"Kerley","given":"G.I.H."},{"family":"Cromsigt","given":"J.P.G.M."}],"issued":{"date-parts":[["2019",7]]}},"prefix":"i.e. see"}],"schema":"https://github.com/citation-style-language/schema/raw/master/csl-citation.json"} </w:instrText>
      </w:r>
      <w:r w:rsidR="00630803" w:rsidRPr="00A438AE">
        <w:rPr>
          <w:rFonts w:cs="Times New Roman"/>
          <w:color w:val="4472C4" w:themeColor="accent1"/>
          <w:sz w:val="24"/>
          <w:szCs w:val="24"/>
        </w:rPr>
        <w:fldChar w:fldCharType="separate"/>
      </w:r>
      <w:r w:rsidR="00630803" w:rsidRPr="00A438AE">
        <w:rPr>
          <w:rFonts w:cs="Times New Roman"/>
          <w:color w:val="4472C4" w:themeColor="accent1"/>
          <w:sz w:val="24"/>
        </w:rPr>
        <w:t>(i.e. see Kuijper et al., 2019)</w:t>
      </w:r>
      <w:r w:rsidR="00630803" w:rsidRPr="00A438AE">
        <w:rPr>
          <w:rFonts w:cs="Times New Roman"/>
          <w:color w:val="4472C4" w:themeColor="accent1"/>
          <w:sz w:val="24"/>
          <w:szCs w:val="24"/>
        </w:rPr>
        <w:fldChar w:fldCharType="end"/>
      </w:r>
      <w:r w:rsidR="005A44BF" w:rsidRPr="00A438AE">
        <w:rPr>
          <w:rFonts w:cs="Times New Roman"/>
          <w:color w:val="4472C4" w:themeColor="accent1"/>
          <w:sz w:val="24"/>
          <w:szCs w:val="24"/>
        </w:rPr>
        <w:t>,</w:t>
      </w:r>
      <w:r w:rsidR="00411FCD" w:rsidRPr="00A438AE">
        <w:rPr>
          <w:rFonts w:cs="Times New Roman"/>
          <w:color w:val="4472C4" w:themeColor="accent1"/>
          <w:sz w:val="24"/>
          <w:szCs w:val="24"/>
        </w:rPr>
        <w:t xml:space="preserve"> we also showed that</w:t>
      </w:r>
      <w:r w:rsidR="005A44BF" w:rsidRPr="00A438AE">
        <w:rPr>
          <w:rFonts w:cs="Times New Roman"/>
          <w:color w:val="4472C4" w:themeColor="accent1"/>
          <w:sz w:val="24"/>
          <w:szCs w:val="24"/>
        </w:rPr>
        <w:t xml:space="preserve"> </w:t>
      </w:r>
      <w:r w:rsidR="00860C13" w:rsidRPr="00A438AE">
        <w:rPr>
          <w:rFonts w:cs="Times New Roman"/>
          <w:color w:val="4472C4" w:themeColor="accent1"/>
          <w:sz w:val="24"/>
          <w:szCs w:val="24"/>
        </w:rPr>
        <w:t xml:space="preserve">large carnivores can exert </w:t>
      </w:r>
      <w:r w:rsidR="005A44BF" w:rsidRPr="00A438AE">
        <w:rPr>
          <w:rFonts w:cs="Times New Roman"/>
          <w:color w:val="4472C4" w:themeColor="accent1"/>
          <w:sz w:val="24"/>
          <w:szCs w:val="24"/>
        </w:rPr>
        <w:t>numeric effects on prey populations</w:t>
      </w:r>
      <w:r w:rsidR="00860C13" w:rsidRPr="00A438AE">
        <w:rPr>
          <w:rFonts w:cs="Times New Roman"/>
          <w:color w:val="4472C4" w:themeColor="accent1"/>
          <w:sz w:val="24"/>
          <w:szCs w:val="24"/>
        </w:rPr>
        <w:t xml:space="preserve"> under certain conditions</w:t>
      </w:r>
      <w:r w:rsidR="005A44BF" w:rsidRPr="00A438AE">
        <w:rPr>
          <w:rFonts w:cs="Times New Roman"/>
          <w:color w:val="4472C4" w:themeColor="accent1"/>
          <w:sz w:val="24"/>
          <w:szCs w:val="24"/>
        </w:rPr>
        <w:t>.</w:t>
      </w:r>
      <w:r w:rsidR="00B6628D" w:rsidRPr="00E011C0">
        <w:rPr>
          <w:rFonts w:cs="Times New Roman"/>
          <w:color w:val="FF0000"/>
          <w:sz w:val="24"/>
          <w:szCs w:val="24"/>
        </w:rPr>
        <w:t xml:space="preserve"> </w:t>
      </w:r>
      <w:r w:rsidR="00700BF9">
        <w:rPr>
          <w:rFonts w:cs="Times New Roman"/>
          <w:sz w:val="24"/>
          <w:szCs w:val="24"/>
        </w:rPr>
        <w:t>As</w:t>
      </w:r>
      <w:r w:rsidR="00700BF9" w:rsidRPr="009176C4">
        <w:rPr>
          <w:rFonts w:cs="Times New Roman"/>
          <w:sz w:val="24"/>
          <w:szCs w:val="24"/>
        </w:rPr>
        <w:t xml:space="preserve"> human influences are omnipresent in Europe and the</w:t>
      </w:r>
      <w:r w:rsidR="00700BF9">
        <w:rPr>
          <w:rFonts w:cs="Times New Roman"/>
          <w:sz w:val="24"/>
          <w:szCs w:val="24"/>
        </w:rPr>
        <w:t>ir</w:t>
      </w:r>
      <w:r w:rsidR="00700BF9" w:rsidRPr="009176C4">
        <w:rPr>
          <w:rFonts w:cs="Times New Roman"/>
          <w:sz w:val="24"/>
          <w:szCs w:val="24"/>
        </w:rPr>
        <w:t xml:space="preserve"> impact outweighs the impact </w:t>
      </w:r>
      <w:r w:rsidR="00F834EA">
        <w:rPr>
          <w:rFonts w:cs="Times New Roman"/>
          <w:sz w:val="24"/>
          <w:szCs w:val="24"/>
        </w:rPr>
        <w:t>of large carnivores, the functional role of large carnivores in affecting prey population size i</w:t>
      </w:r>
      <w:r w:rsidR="00700BF9" w:rsidRPr="009176C4">
        <w:rPr>
          <w:rFonts w:cs="Times New Roman"/>
          <w:sz w:val="24"/>
          <w:szCs w:val="24"/>
        </w:rPr>
        <w:t>s strongly overruled by humans.</w:t>
      </w:r>
      <w:r w:rsidR="00700BF9">
        <w:rPr>
          <w:rFonts w:cs="Times New Roman"/>
          <w:sz w:val="24"/>
          <w:szCs w:val="24"/>
        </w:rPr>
        <w:t xml:space="preserve"> </w:t>
      </w:r>
      <w:r w:rsidR="00700BF9" w:rsidRPr="00A438AE">
        <w:rPr>
          <w:rFonts w:cs="Times New Roman"/>
          <w:color w:val="4472C4" w:themeColor="accent1"/>
          <w:sz w:val="24"/>
          <w:szCs w:val="24"/>
        </w:rPr>
        <w:t xml:space="preserve">These findings suggest that when </w:t>
      </w:r>
      <w:r w:rsidR="00790E74" w:rsidRPr="00A438AE">
        <w:rPr>
          <w:rFonts w:cs="Times New Roman"/>
          <w:color w:val="4472C4" w:themeColor="accent1"/>
          <w:sz w:val="24"/>
          <w:szCs w:val="24"/>
        </w:rPr>
        <w:t>we would like large carnivores to exert numeric effects</w:t>
      </w:r>
      <w:r w:rsidR="00700BF9" w:rsidRPr="00A438AE">
        <w:rPr>
          <w:rFonts w:cs="Times New Roman"/>
          <w:color w:val="4472C4" w:themeColor="accent1"/>
          <w:sz w:val="24"/>
          <w:szCs w:val="24"/>
        </w:rPr>
        <w:t>, we should focus on minimizing human impacts to allow the ecological impacts of large carnivores on ecosystem functioning.</w:t>
      </w:r>
    </w:p>
    <w:p w14:paraId="4393EF69" w14:textId="77777777" w:rsidR="006B6F28" w:rsidRPr="00B013BE" w:rsidRDefault="006B6F28" w:rsidP="004F2318">
      <w:pPr>
        <w:spacing w:after="0" w:line="480" w:lineRule="auto"/>
        <w:rPr>
          <w:color w:val="ED7D31" w:themeColor="accent2"/>
          <w:sz w:val="24"/>
          <w:szCs w:val="24"/>
        </w:rPr>
      </w:pPr>
    </w:p>
    <w:p w14:paraId="1D54781F" w14:textId="77777777" w:rsidR="00063AD1" w:rsidRPr="00211F44" w:rsidRDefault="00A529FA" w:rsidP="003C4A86">
      <w:pPr>
        <w:pStyle w:val="Heading1"/>
        <w:spacing w:line="480" w:lineRule="auto"/>
        <w:rPr>
          <w:lang w:val="en-GB"/>
        </w:rPr>
      </w:pPr>
      <w:r w:rsidRPr="00211F44">
        <w:rPr>
          <w:lang w:val="en-GB"/>
        </w:rPr>
        <w:t>Acknowledgements</w:t>
      </w:r>
    </w:p>
    <w:p w14:paraId="4C910318" w14:textId="40E3B7E1" w:rsidR="00063AD1" w:rsidRDefault="00A529FA" w:rsidP="004F2318">
      <w:pPr>
        <w:pStyle w:val="Default"/>
        <w:spacing w:line="480" w:lineRule="auto"/>
        <w:jc w:val="both"/>
        <w:rPr>
          <w:lang w:val="en-US"/>
        </w:rPr>
      </w:pPr>
      <w:r w:rsidRPr="00C1478B">
        <w:rPr>
          <w:lang w:val="en-US"/>
        </w:rPr>
        <w:t>This work was supported by</w:t>
      </w:r>
      <w:r w:rsidRPr="00C1478B">
        <w:t xml:space="preserve"> the Gregor </w:t>
      </w:r>
      <w:proofErr w:type="spellStart"/>
      <w:r w:rsidRPr="00C1478B">
        <w:t>Louisoder</w:t>
      </w:r>
      <w:proofErr w:type="spellEnd"/>
      <w:r w:rsidRPr="00C1478B">
        <w:t xml:space="preserve"> </w:t>
      </w:r>
      <w:proofErr w:type="spellStart"/>
      <w:r w:rsidRPr="00C1478B">
        <w:t>Umweltstiftung</w:t>
      </w:r>
      <w:proofErr w:type="spellEnd"/>
      <w:r w:rsidRPr="00C1478B">
        <w:t xml:space="preserve">, the </w:t>
      </w:r>
      <w:proofErr w:type="spellStart"/>
      <w:r w:rsidRPr="00C1478B">
        <w:t>Deutscher</w:t>
      </w:r>
      <w:proofErr w:type="spellEnd"/>
      <w:r w:rsidRPr="00C1478B">
        <w:t xml:space="preserve"> </w:t>
      </w:r>
      <w:proofErr w:type="spellStart"/>
      <w:r w:rsidRPr="00C1478B">
        <w:t>Akademischer</w:t>
      </w:r>
      <w:proofErr w:type="spellEnd"/>
      <w:r w:rsidRPr="00C1478B">
        <w:t xml:space="preserve"> </w:t>
      </w:r>
      <w:proofErr w:type="spellStart"/>
      <w:r w:rsidRPr="00C1478B">
        <w:t>Austauschdienst</w:t>
      </w:r>
      <w:proofErr w:type="spellEnd"/>
      <w:r w:rsidRPr="00C1478B">
        <w:t xml:space="preserve"> (DAAD)</w:t>
      </w:r>
      <w:r w:rsidRPr="00C1478B">
        <w:rPr>
          <w:lang w:val="en-US"/>
        </w:rPr>
        <w:t xml:space="preserve"> and the administration of the Bavarian Forest National Park. In addition, the work of DPJK was supported by funding of the National Science Centre, Poland (grant nr: </w:t>
      </w:r>
      <w:r w:rsidR="005B2EFD" w:rsidRPr="005B2EFD">
        <w:rPr>
          <w:lang w:val="en-US"/>
        </w:rPr>
        <w:t>2021/41/B/NZ8/00015</w:t>
      </w:r>
      <w:r w:rsidRPr="00C1478B">
        <w:rPr>
          <w:lang w:val="en-US"/>
        </w:rPr>
        <w:t>)</w:t>
      </w:r>
    </w:p>
    <w:p w14:paraId="7B120DC6" w14:textId="655857AB" w:rsidR="00557523" w:rsidRDefault="00557523" w:rsidP="004F2318">
      <w:pPr>
        <w:pStyle w:val="Default"/>
        <w:spacing w:line="480" w:lineRule="auto"/>
        <w:jc w:val="both"/>
        <w:rPr>
          <w:lang w:val="en-US"/>
        </w:rPr>
      </w:pPr>
    </w:p>
    <w:p w14:paraId="7BF48DE5" w14:textId="77777777" w:rsidR="00557523" w:rsidRPr="00C1478B" w:rsidRDefault="00557523" w:rsidP="00557523">
      <w:pPr>
        <w:pStyle w:val="Default"/>
        <w:spacing w:line="480" w:lineRule="auto"/>
        <w:jc w:val="both"/>
      </w:pPr>
      <w:r w:rsidRPr="00C1478B">
        <w:t>The authors declare that there is no conflict of interest</w:t>
      </w:r>
    </w:p>
    <w:p w14:paraId="7B8D2F0B" w14:textId="23EF2732" w:rsidR="000E36E0" w:rsidRDefault="000E36E0" w:rsidP="004F2318">
      <w:pPr>
        <w:pStyle w:val="Default"/>
        <w:spacing w:line="480" w:lineRule="auto"/>
        <w:jc w:val="both"/>
        <w:rPr>
          <w:lang w:val="en-US"/>
        </w:rPr>
      </w:pPr>
      <w:r w:rsidRPr="00A438AE">
        <w:rPr>
          <w:color w:val="4472C4" w:themeColor="accent1"/>
          <w:lang w:val="en-US"/>
        </w:rPr>
        <w:t xml:space="preserve">Data are available from </w:t>
      </w:r>
      <w:proofErr w:type="spellStart"/>
      <w:r w:rsidRPr="00A438AE">
        <w:rPr>
          <w:color w:val="4472C4" w:themeColor="accent1"/>
          <w:lang w:val="en-US"/>
        </w:rPr>
        <w:t>Github</w:t>
      </w:r>
      <w:proofErr w:type="spellEnd"/>
      <w:r w:rsidRPr="00A438AE">
        <w:rPr>
          <w:color w:val="4472C4" w:themeColor="accent1"/>
          <w:lang w:val="en-US"/>
        </w:rPr>
        <w:t xml:space="preserve"> </w:t>
      </w:r>
      <w:r w:rsidRPr="000E36E0">
        <w:rPr>
          <w:highlight w:val="yellow"/>
          <w:lang w:val="en-US"/>
          <w:rPrChange w:id="19" w:author="Suzanne van Beeck Calkoen" w:date="2022-11-30T11:09:00Z">
            <w:rPr>
              <w:lang w:val="en-US"/>
            </w:rPr>
          </w:rPrChange>
        </w:rPr>
        <w:t>….</w:t>
      </w:r>
    </w:p>
    <w:p w14:paraId="28BF78BE" w14:textId="77777777" w:rsidR="000E36E0" w:rsidRPr="00C1478B" w:rsidRDefault="000E36E0" w:rsidP="004F2318">
      <w:pPr>
        <w:pStyle w:val="Default"/>
        <w:spacing w:line="480" w:lineRule="auto"/>
        <w:jc w:val="both"/>
        <w:rPr>
          <w:lang w:val="en-US"/>
        </w:rPr>
      </w:pPr>
    </w:p>
    <w:p w14:paraId="4CC3717B" w14:textId="77777777" w:rsidR="00063AD1" w:rsidRPr="00211F44" w:rsidRDefault="00A529FA" w:rsidP="003C4A86">
      <w:pPr>
        <w:pStyle w:val="Heading1"/>
        <w:spacing w:line="480" w:lineRule="auto"/>
        <w:rPr>
          <w:lang w:val="en-GB"/>
        </w:rPr>
      </w:pPr>
      <w:r w:rsidRPr="00211F44">
        <w:rPr>
          <w:lang w:val="en-GB"/>
        </w:rPr>
        <w:t>Authors contribution statement</w:t>
      </w:r>
    </w:p>
    <w:p w14:paraId="00E55920" w14:textId="77777777" w:rsidR="00063AD1" w:rsidRPr="00C1478B" w:rsidRDefault="00A529FA" w:rsidP="004F2318">
      <w:pPr>
        <w:pStyle w:val="Default"/>
        <w:spacing w:line="480" w:lineRule="auto"/>
        <w:jc w:val="both"/>
      </w:pPr>
      <w:r w:rsidRPr="00C1478B">
        <w:t xml:space="preserve">Conceptualization: SVBC, </w:t>
      </w:r>
      <w:proofErr w:type="gramStart"/>
      <w:r w:rsidRPr="00C1478B">
        <w:t>MA ,MH</w:t>
      </w:r>
      <w:proofErr w:type="gramEnd"/>
      <w:r w:rsidRPr="00C1478B">
        <w:t xml:space="preserve">; Methodology: MA, MH; Validation: CFD, DK, IS; Formal analyses: SVBC (Lead), LB, MH, CFD; Investigation: LB (Lead), SVBC; Writing-original draft: SVBC; Writing-review &amp; editing: </w:t>
      </w:r>
      <w:r w:rsidR="005E0B6F">
        <w:t>DK</w:t>
      </w:r>
      <w:r w:rsidR="004F450D">
        <w:t xml:space="preserve"> (Lead)</w:t>
      </w:r>
      <w:r w:rsidR="005E0B6F">
        <w:t xml:space="preserve">, </w:t>
      </w:r>
      <w:r w:rsidRPr="00C1478B">
        <w:t xml:space="preserve">LB, MA, CFD, IS, MH; Supervision: MH (Lead), CFD; Project administration: SVBC (Lead), MH; Funding acquisition: MH (Lead), SVBC </w:t>
      </w:r>
    </w:p>
    <w:p w14:paraId="6939AC90" w14:textId="77777777" w:rsidR="00063AD1" w:rsidRPr="00C1478B" w:rsidRDefault="00063AD1" w:rsidP="004F2318">
      <w:pPr>
        <w:spacing w:after="0" w:line="480" w:lineRule="auto"/>
        <w:rPr>
          <w:rFonts w:cs="Times New Roman"/>
          <w:sz w:val="24"/>
          <w:szCs w:val="24"/>
          <w:lang w:val="en-US"/>
        </w:rPr>
      </w:pPr>
    </w:p>
    <w:p w14:paraId="649DF8D6" w14:textId="77777777" w:rsidR="00063AD1" w:rsidRPr="00DA4BFE" w:rsidRDefault="00A529FA" w:rsidP="003C4A86">
      <w:pPr>
        <w:pStyle w:val="Heading1"/>
        <w:spacing w:line="480" w:lineRule="auto"/>
      </w:pPr>
      <w:r w:rsidRPr="00DA4BFE">
        <w:t>References</w:t>
      </w:r>
    </w:p>
    <w:p w14:paraId="044DEDBA" w14:textId="77777777" w:rsidR="00A438AE" w:rsidRDefault="00490EAF" w:rsidP="00A438AE">
      <w:pPr>
        <w:pStyle w:val="Bibliography"/>
      </w:pPr>
      <w:r w:rsidRPr="00C1478B">
        <w:fldChar w:fldCharType="begin"/>
      </w:r>
      <w:r w:rsidR="003D71B1">
        <w:rPr>
          <w:lang w:val="de-DE"/>
        </w:rPr>
        <w:instrText xml:space="preserve"> ADDIN ZOTERO_BIBL {"uncited":[],"omitted":[],"custom":[]} CSL_BIBLIOGRAPHY </w:instrText>
      </w:r>
      <w:r w:rsidRPr="00C1478B">
        <w:fldChar w:fldCharType="separate"/>
      </w:r>
      <w:r w:rsidR="00A438AE" w:rsidRPr="00A438AE">
        <w:rPr>
          <w:lang w:val="de-DE"/>
        </w:rPr>
        <w:t xml:space="preserve">Andrén, H., Linnell, J. D. C., Liberg, O., Andersen, R., Danell, A., Karlsson, J., Odden, J., Moa, P. F., Ahlqvist, P., Kvam, T., Franzén, R., &amp; Segerström, P. (2006). </w:t>
      </w:r>
      <w:r w:rsidR="00A438AE">
        <w:t xml:space="preserve">Survival rates and causes of mortality in Eurasian lynx (Lynx lynx) in multi-use landscapes. </w:t>
      </w:r>
      <w:r w:rsidR="00A438AE">
        <w:rPr>
          <w:i/>
          <w:iCs/>
        </w:rPr>
        <w:t>Biological Conservation</w:t>
      </w:r>
      <w:r w:rsidR="00A438AE">
        <w:t xml:space="preserve">, </w:t>
      </w:r>
      <w:r w:rsidR="00A438AE">
        <w:rPr>
          <w:i/>
          <w:iCs/>
        </w:rPr>
        <w:t>131</w:t>
      </w:r>
      <w:r w:rsidR="00A438AE">
        <w:t>(1), 23–32. https://doi.org/10.1016/j.biocon.2006.01.025</w:t>
      </w:r>
    </w:p>
    <w:p w14:paraId="3CA5B7BC" w14:textId="77777777" w:rsidR="00A438AE" w:rsidRDefault="00A438AE" w:rsidP="00A438AE">
      <w:pPr>
        <w:pStyle w:val="Bibliography"/>
      </w:pPr>
      <w:r>
        <w:t xml:space="preserve">Apollonio, M., Andersen, R., &amp; Putman, R. (2010). </w:t>
      </w:r>
      <w:r>
        <w:rPr>
          <w:i/>
          <w:iCs/>
        </w:rPr>
        <w:t>European ungulates and their management in the 21st century</w:t>
      </w:r>
      <w:r>
        <w:t>. Cambridge University Press.</w:t>
      </w:r>
    </w:p>
    <w:p w14:paraId="3C8685DB" w14:textId="77777777" w:rsidR="00A438AE" w:rsidRDefault="00A438AE" w:rsidP="00A438AE">
      <w:pPr>
        <w:pStyle w:val="Bibliography"/>
      </w:pPr>
      <w:r>
        <w:t xml:space="preserve">Apollonio, M., Merli, E., Chirichella, R., Pokorny, B., Alagić, A., Flajšman, K., &amp; Stephens, P. A. (2020). Capital-income breeding in male ungulates: Causes and consequences of strategy differences among species. </w:t>
      </w:r>
      <w:r>
        <w:rPr>
          <w:i/>
          <w:iCs/>
        </w:rPr>
        <w:t>Frontiers in Ecology and Evolution</w:t>
      </w:r>
      <w:r>
        <w:t xml:space="preserve">, </w:t>
      </w:r>
      <w:r>
        <w:rPr>
          <w:i/>
          <w:iCs/>
        </w:rPr>
        <w:t>8</w:t>
      </w:r>
      <w:r>
        <w:t>, 308.</w:t>
      </w:r>
    </w:p>
    <w:p w14:paraId="0FCA053E" w14:textId="77777777" w:rsidR="00A438AE" w:rsidRDefault="00A438AE" w:rsidP="00A438AE">
      <w:pPr>
        <w:pStyle w:val="Bibliography"/>
      </w:pPr>
      <w:r>
        <w:t xml:space="preserve">Borowik, T., Cornulier, T., &amp; Jędrzejewska, B. (2013). Environmental factors shaping ungulate abundances in Poland. </w:t>
      </w:r>
      <w:r>
        <w:rPr>
          <w:i/>
          <w:iCs/>
        </w:rPr>
        <w:t>Acta Theriologica</w:t>
      </w:r>
      <w:r>
        <w:t xml:space="preserve">, </w:t>
      </w:r>
      <w:r>
        <w:rPr>
          <w:i/>
          <w:iCs/>
        </w:rPr>
        <w:t>58</w:t>
      </w:r>
      <w:r>
        <w:t>(4), Art. 4. https://doi.org/10.1007/s13364-013-0153-x</w:t>
      </w:r>
    </w:p>
    <w:p w14:paraId="5437D777" w14:textId="77777777" w:rsidR="00A438AE" w:rsidRDefault="00A438AE" w:rsidP="00A438AE">
      <w:pPr>
        <w:pStyle w:val="Bibliography"/>
      </w:pPr>
      <w:r>
        <w:t xml:space="preserve">Bubnicki, J. W., Churski, M., Schmidt, K., Diserens, T. A., &amp; Kuijper, D. P. (2019). Linking spatial patterns of terrestrial herbivore community structure to trophic interactions. </w:t>
      </w:r>
      <w:r>
        <w:rPr>
          <w:i/>
          <w:iCs/>
        </w:rPr>
        <w:t>Elife</w:t>
      </w:r>
      <w:r>
        <w:t xml:space="preserve">, </w:t>
      </w:r>
      <w:r>
        <w:rPr>
          <w:i/>
          <w:iCs/>
        </w:rPr>
        <w:t>8</w:t>
      </w:r>
      <w:r>
        <w:t>, e44937.</w:t>
      </w:r>
    </w:p>
    <w:p w14:paraId="7D51D60E" w14:textId="77777777" w:rsidR="00A438AE" w:rsidRDefault="00A438AE" w:rsidP="00A438AE">
      <w:pPr>
        <w:pStyle w:val="Bibliography"/>
      </w:pPr>
      <w:r>
        <w:t xml:space="preserve">Chapron, G., Kaczensky, P., Linnell, J. D. C., Arx, M., Huber, D., Andrén, H., López-Bao, J. V., Adamec, M., Álvares, F., Anders, O., Balčiauskas, L., Balys, V., Bedő, P., Bego, F., Blanco, J. C., Breitenmoser, U., Brøseth, H., Bufka, L., Bunikyte, R., … Boitani, L. (2014). Recovery of large carnivores in Europe’s modern human-dominated landscapes. </w:t>
      </w:r>
      <w:r>
        <w:rPr>
          <w:i/>
          <w:iCs/>
        </w:rPr>
        <w:t>Science</w:t>
      </w:r>
      <w:r>
        <w:t xml:space="preserve">, </w:t>
      </w:r>
      <w:r>
        <w:rPr>
          <w:i/>
          <w:iCs/>
        </w:rPr>
        <w:t>346</w:t>
      </w:r>
      <w:r>
        <w:t>(6216), Art. 6216. https://doi.org/10.1126/science.1257553</w:t>
      </w:r>
    </w:p>
    <w:p w14:paraId="478DD185" w14:textId="77777777" w:rsidR="00A438AE" w:rsidRDefault="00A438AE" w:rsidP="00A438AE">
      <w:pPr>
        <w:pStyle w:val="Bibliography"/>
      </w:pPr>
      <w:r>
        <w:t xml:space="preserve">Côté, S. D., Rooney, T. P., Tremblay, J.-P., Dussault, C., &amp; Waller, D. M. (2004). Ecological Impacts of Deer Overabundance. </w:t>
      </w:r>
      <w:r>
        <w:rPr>
          <w:i/>
          <w:iCs/>
        </w:rPr>
        <w:t>Annual Review of Ecology, Evolution, and Systematics</w:t>
      </w:r>
      <w:r>
        <w:t xml:space="preserve">, </w:t>
      </w:r>
      <w:r>
        <w:rPr>
          <w:i/>
          <w:iCs/>
        </w:rPr>
        <w:t>35</w:t>
      </w:r>
      <w:r>
        <w:t>(1), Art. 1. https://doi.org/10.1146/annurev.ecolsys.35.021103.105725</w:t>
      </w:r>
    </w:p>
    <w:p w14:paraId="26ABADAA" w14:textId="77777777" w:rsidR="00A438AE" w:rsidRDefault="00A438AE" w:rsidP="00A438AE">
      <w:pPr>
        <w:pStyle w:val="Bibliography"/>
      </w:pPr>
      <w:r>
        <w:t xml:space="preserve">Creel, S., &amp; Christianson, D. (2008). Relationships between direct predation and risk effects. </w:t>
      </w:r>
      <w:r>
        <w:rPr>
          <w:i/>
          <w:iCs/>
        </w:rPr>
        <w:t>Trends in Ecology &amp; Evolution</w:t>
      </w:r>
      <w:r>
        <w:t xml:space="preserve">, </w:t>
      </w:r>
      <w:r>
        <w:rPr>
          <w:i/>
          <w:iCs/>
        </w:rPr>
        <w:t>23</w:t>
      </w:r>
      <w:r>
        <w:t>(4), Art. 4. https://doi.org/10.1016/j.tree.2007.12.004</w:t>
      </w:r>
    </w:p>
    <w:p w14:paraId="23321E23" w14:textId="77777777" w:rsidR="00A438AE" w:rsidRDefault="00A438AE" w:rsidP="00A438AE">
      <w:pPr>
        <w:pStyle w:val="Bibliography"/>
      </w:pPr>
      <w:r>
        <w:lastRenderedPageBreak/>
        <w:t xml:space="preserve">Cretois, B., Linnell, J. D. C., Van Moorter, B., Kaczensky, P., Nilsen, E. B., Parada, J., &amp; Rød, J. K. (2021). Coexistence of large mammals and humans is possible in Europe’s anthropogenic landscapes. </w:t>
      </w:r>
      <w:r>
        <w:rPr>
          <w:i/>
          <w:iCs/>
        </w:rPr>
        <w:t>IScience</w:t>
      </w:r>
      <w:r>
        <w:t xml:space="preserve">, </w:t>
      </w:r>
      <w:r>
        <w:rPr>
          <w:i/>
          <w:iCs/>
        </w:rPr>
        <w:t>24</w:t>
      </w:r>
      <w:r>
        <w:t>(9), 103083. https://doi.org/10.1016/j.isci.2021.103083</w:t>
      </w:r>
    </w:p>
    <w:p w14:paraId="54BAF436" w14:textId="77777777" w:rsidR="00A438AE" w:rsidRDefault="00A438AE" w:rsidP="00A438AE">
      <w:pPr>
        <w:pStyle w:val="Bibliography"/>
      </w:pPr>
      <w:r>
        <w:t xml:space="preserve">Cubaynes, S., MacNulty, D. R., Stahler, D. R., Quimby, K. A., Smith, D. W., &amp; Coulson, T. (2014). Density-dependent intraspecific aggression regulates survival in northern Yellowstone wolves (Canis lupus). </w:t>
      </w:r>
      <w:r>
        <w:rPr>
          <w:i/>
          <w:iCs/>
        </w:rPr>
        <w:t>Journal of Animal Ecology</w:t>
      </w:r>
      <w:r>
        <w:t xml:space="preserve">, </w:t>
      </w:r>
      <w:r>
        <w:rPr>
          <w:i/>
          <w:iCs/>
        </w:rPr>
        <w:t>83</w:t>
      </w:r>
      <w:r>
        <w:t>(6), 1344–1356. https://doi.org/10.1111/1365-2656.12238</w:t>
      </w:r>
    </w:p>
    <w:p w14:paraId="2337B11B" w14:textId="77777777" w:rsidR="00A438AE" w:rsidRDefault="00A438AE" w:rsidP="00A438AE">
      <w:pPr>
        <w:pStyle w:val="Bibliography"/>
      </w:pPr>
      <w:r>
        <w:t xml:space="preserve">Darimont, C. T., Fox, C. H., Bryan, H. M., &amp; Reimchen, T. E. (2015). The unique ecology of human predators. </w:t>
      </w:r>
      <w:r>
        <w:rPr>
          <w:i/>
          <w:iCs/>
        </w:rPr>
        <w:t>Science</w:t>
      </w:r>
      <w:r>
        <w:t xml:space="preserve">, </w:t>
      </w:r>
      <w:r>
        <w:rPr>
          <w:i/>
          <w:iCs/>
        </w:rPr>
        <w:t>349</w:t>
      </w:r>
      <w:r>
        <w:t>(6250), 858–860. https://doi.org/10.1126/science.aac4249</w:t>
      </w:r>
    </w:p>
    <w:p w14:paraId="2A922B75" w14:textId="77777777" w:rsidR="00A438AE" w:rsidRDefault="00A438AE" w:rsidP="00A438AE">
      <w:pPr>
        <w:pStyle w:val="Bibliography"/>
      </w:pPr>
      <w:r>
        <w:t xml:space="preserve">Demarais, S., Cornicelli, L., Kahn, R., Merrill, E., Miller, C., Peek, J. M., Porter, W. F., &amp; Sargeant, G. A. (2012). Ungulate management in national parks of the United States and Canada. </w:t>
      </w:r>
      <w:r>
        <w:rPr>
          <w:i/>
          <w:iCs/>
        </w:rPr>
        <w:t>The Wildlife Society Technical Review</w:t>
      </w:r>
      <w:r>
        <w:t xml:space="preserve">, </w:t>
      </w:r>
      <w:r>
        <w:rPr>
          <w:i/>
          <w:iCs/>
        </w:rPr>
        <w:t>12</w:t>
      </w:r>
      <w:r>
        <w:t>.</w:t>
      </w:r>
    </w:p>
    <w:p w14:paraId="4499E864" w14:textId="77777777" w:rsidR="00A438AE" w:rsidRDefault="00A438AE" w:rsidP="00A438AE">
      <w:pPr>
        <w:pStyle w:val="Bibliography"/>
      </w:pPr>
      <w:r>
        <w:t xml:space="preserve">Diserens, T. A., Bubnicki, J. W., Schutgens, E., Rokx, K., Kowalczyk, R., Kuijper, D. P. J., &amp; Churski, M. (2021). Fossoriality in a risky landscape: Badger sett use varies with perceived wolf risk. </w:t>
      </w:r>
      <w:r>
        <w:rPr>
          <w:i/>
          <w:iCs/>
        </w:rPr>
        <w:t>Journal of Zoology</w:t>
      </w:r>
      <w:r>
        <w:t xml:space="preserve">, </w:t>
      </w:r>
      <w:r>
        <w:rPr>
          <w:i/>
          <w:iCs/>
        </w:rPr>
        <w:t>313</w:t>
      </w:r>
      <w:r>
        <w:t>(1), 76–85. https://doi.org/10.1111/jzo.12835</w:t>
      </w:r>
    </w:p>
    <w:p w14:paraId="5F7529B4" w14:textId="77777777" w:rsidR="00A438AE" w:rsidRDefault="00A438AE" w:rsidP="00A438AE">
      <w:pPr>
        <w:pStyle w:val="Bibliography"/>
      </w:pPr>
      <w:r>
        <w:t xml:space="preserve">Elbroch, L. M., Lendrum, P. E., Allen, M. L., &amp; Wittmer, H. U. (2015). Nowhere to hide: Pumas, black bears, and competition refuges. </w:t>
      </w:r>
      <w:r>
        <w:rPr>
          <w:i/>
          <w:iCs/>
        </w:rPr>
        <w:t>Behavioral Ecology</w:t>
      </w:r>
      <w:r>
        <w:t xml:space="preserve">, </w:t>
      </w:r>
      <w:r>
        <w:rPr>
          <w:i/>
          <w:iCs/>
        </w:rPr>
        <w:t>26</w:t>
      </w:r>
      <w:r>
        <w:t>(1), 247–254. https://doi.org/10.1093/beheco/aru189</w:t>
      </w:r>
    </w:p>
    <w:p w14:paraId="2CCDD561" w14:textId="77777777" w:rsidR="00A438AE" w:rsidRDefault="00A438AE" w:rsidP="00A438AE">
      <w:pPr>
        <w:pStyle w:val="Bibliography"/>
      </w:pPr>
      <w:r>
        <w:t xml:space="preserve">Estes, J. A., Terborgh, J., Brashares, J. S., Power, M. E., Berger, J., Bond, W. J., Carpenter, S. R., Essington, T. E., Holt, R. D., &amp; Jackson, J. B. (2011). Trophic downgrading of planet Earth. </w:t>
      </w:r>
      <w:r>
        <w:rPr>
          <w:i/>
          <w:iCs/>
        </w:rPr>
        <w:t>Science</w:t>
      </w:r>
      <w:r>
        <w:t xml:space="preserve">, </w:t>
      </w:r>
      <w:r>
        <w:rPr>
          <w:i/>
          <w:iCs/>
        </w:rPr>
        <w:t>333</w:t>
      </w:r>
      <w:r>
        <w:t>(6040), 301–306.</w:t>
      </w:r>
    </w:p>
    <w:p w14:paraId="6F7FAECC" w14:textId="77777777" w:rsidR="00A438AE" w:rsidRDefault="00A438AE" w:rsidP="00A438AE">
      <w:pPr>
        <w:pStyle w:val="Bibliography"/>
      </w:pPr>
      <w:r>
        <w:t xml:space="preserve">Forchhammer, M. C., Stenseth, N. Chr., Post, E., &amp; Langvatn, R. (1998). Population Dynamics of Norwegian Red Deer: Density-Dependence and Climatic Variation. </w:t>
      </w:r>
      <w:r>
        <w:rPr>
          <w:i/>
          <w:iCs/>
        </w:rPr>
        <w:t>Proceedings: Biological Sciences</w:t>
      </w:r>
      <w:r>
        <w:t xml:space="preserve">, </w:t>
      </w:r>
      <w:r>
        <w:rPr>
          <w:i/>
          <w:iCs/>
        </w:rPr>
        <w:t>265</w:t>
      </w:r>
      <w:r>
        <w:t>(1393), 341–350.</w:t>
      </w:r>
    </w:p>
    <w:p w14:paraId="1061A9AB" w14:textId="77777777" w:rsidR="00A438AE" w:rsidRDefault="00A438AE" w:rsidP="00A438AE">
      <w:pPr>
        <w:pStyle w:val="Bibliography"/>
      </w:pPr>
      <w:r>
        <w:t xml:space="preserve">Gaillard, J.-M., Festa-Bianchet, M., Yoccoz, N. G., Loison, A., &amp; Toïgo, C. (2000). Temporal Variation in Fitness Components and Population Dynamics of Large Herbivores. </w:t>
      </w:r>
      <w:r>
        <w:rPr>
          <w:i/>
          <w:iCs/>
        </w:rPr>
        <w:t>Annual Review of Ecology and Systematics</w:t>
      </w:r>
      <w:r>
        <w:t xml:space="preserve">, </w:t>
      </w:r>
      <w:r>
        <w:rPr>
          <w:i/>
          <w:iCs/>
        </w:rPr>
        <w:t>31</w:t>
      </w:r>
      <w:r>
        <w:t>(1), 367–393. https://doi.org/10.1146/annurev.ecolsys.31.1.367</w:t>
      </w:r>
    </w:p>
    <w:p w14:paraId="0DB6CBC8" w14:textId="77777777" w:rsidR="00A438AE" w:rsidRDefault="00A438AE" w:rsidP="00A438AE">
      <w:pPr>
        <w:pStyle w:val="Bibliography"/>
      </w:pPr>
      <w:r>
        <w:lastRenderedPageBreak/>
        <w:t xml:space="preserve">Gill, R. (1990). </w:t>
      </w:r>
      <w:r>
        <w:rPr>
          <w:i/>
          <w:iCs/>
        </w:rPr>
        <w:t>Monitoring the status of European and North American cervids:[final report for UNEP GEMS project ST 4101-84-02 (PP 2551)]</w:t>
      </w:r>
      <w:r>
        <w:t>. UNEP.</w:t>
      </w:r>
    </w:p>
    <w:p w14:paraId="38B47626" w14:textId="77777777" w:rsidR="00A438AE" w:rsidRDefault="00A438AE" w:rsidP="00A438AE">
      <w:pPr>
        <w:pStyle w:val="Bibliography"/>
      </w:pPr>
      <w:r>
        <w:t xml:space="preserve">Gortázar, C., Ferroglio, E., Höfle, U., Frölich, K., &amp; Vicente, J. (2007). Diseases shared between wildlife and livestock: A European perspective. </w:t>
      </w:r>
      <w:r>
        <w:rPr>
          <w:i/>
          <w:iCs/>
        </w:rPr>
        <w:t>European Journal of Wildlife Research</w:t>
      </w:r>
      <w:r>
        <w:t xml:space="preserve">, </w:t>
      </w:r>
      <w:r>
        <w:rPr>
          <w:i/>
          <w:iCs/>
        </w:rPr>
        <w:t>53</w:t>
      </w:r>
      <w:r>
        <w:t>(4), Art. 4. https://doi.org/10.1007/s10344-007-0098-y</w:t>
      </w:r>
    </w:p>
    <w:p w14:paraId="7E255602" w14:textId="77777777" w:rsidR="00A438AE" w:rsidRPr="00A438AE" w:rsidRDefault="00A438AE" w:rsidP="00A438AE">
      <w:pPr>
        <w:pStyle w:val="Bibliography"/>
        <w:rPr>
          <w:lang w:val="de-DE"/>
        </w:rPr>
      </w:pPr>
      <w:r w:rsidRPr="00A438AE">
        <w:rPr>
          <w:lang w:val="de-DE"/>
        </w:rPr>
        <w:t xml:space="preserve">Grøtan, V., SÆther, B.-E., Engen, S., Solberg, E. J., Linnell, J. D. C., Andersen, R., Brøseth, H., &amp; Lund, E. (2005). </w:t>
      </w:r>
      <w:r>
        <w:t xml:space="preserve">Climate Causes Large-Scale Spatial Synchrony in Population Fluctuations of a Temperate Herbivore. </w:t>
      </w:r>
      <w:r w:rsidRPr="00A438AE">
        <w:rPr>
          <w:i/>
          <w:iCs/>
          <w:lang w:val="de-DE"/>
        </w:rPr>
        <w:t>Ecology</w:t>
      </w:r>
      <w:r w:rsidRPr="00A438AE">
        <w:rPr>
          <w:lang w:val="de-DE"/>
        </w:rPr>
        <w:t xml:space="preserve">, </w:t>
      </w:r>
      <w:r w:rsidRPr="00A438AE">
        <w:rPr>
          <w:i/>
          <w:iCs/>
          <w:lang w:val="de-DE"/>
        </w:rPr>
        <w:t>86</w:t>
      </w:r>
      <w:r w:rsidRPr="00A438AE">
        <w:rPr>
          <w:lang w:val="de-DE"/>
        </w:rPr>
        <w:t>(6), 1472–1482. https://doi.org/10.1890/04-1502</w:t>
      </w:r>
    </w:p>
    <w:p w14:paraId="7961927E" w14:textId="77777777" w:rsidR="00A438AE" w:rsidRDefault="00A438AE" w:rsidP="00A438AE">
      <w:pPr>
        <w:pStyle w:val="Bibliography"/>
      </w:pPr>
      <w:r w:rsidRPr="00A438AE">
        <w:rPr>
          <w:lang w:val="de-DE"/>
        </w:rPr>
        <w:t xml:space="preserve">Haberl, H., Erb, K. H., Krausmann, F., Gaube, V., Bondeau, A., Plutzar, C., Gingrich, S., Lucht, W., &amp; Fischer-Kowalski, M. (2007). </w:t>
      </w:r>
      <w:r>
        <w:t xml:space="preserve">Quantifying and mapping the human appropriation of net primary production in earth’s terrestrial ecosystems. </w:t>
      </w:r>
      <w:r>
        <w:rPr>
          <w:i/>
          <w:iCs/>
        </w:rPr>
        <w:t>Proceedings of the National Academy of Sciences</w:t>
      </w:r>
      <w:r>
        <w:t xml:space="preserve">, </w:t>
      </w:r>
      <w:r>
        <w:rPr>
          <w:i/>
          <w:iCs/>
        </w:rPr>
        <w:t>104</w:t>
      </w:r>
      <w:r>
        <w:t>(31), 12942–12947. https://doi.org/10.1073/pnas.0704243104</w:t>
      </w:r>
    </w:p>
    <w:p w14:paraId="2F3DF112" w14:textId="77777777" w:rsidR="00A438AE" w:rsidRPr="00A438AE" w:rsidRDefault="00A438AE" w:rsidP="00A438AE">
      <w:pPr>
        <w:pStyle w:val="Bibliography"/>
        <w:rPr>
          <w:lang w:val="de-DE"/>
        </w:rPr>
      </w:pPr>
      <w:r>
        <w:t xml:space="preserve">Haswell, P. M., Kusak, J., &amp; Hayward, M. W. (2017). Large carnivore impacts are context-dependent. </w:t>
      </w:r>
      <w:r w:rsidRPr="00A438AE">
        <w:rPr>
          <w:i/>
          <w:iCs/>
          <w:lang w:val="de-DE"/>
        </w:rPr>
        <w:t>Food Webs</w:t>
      </w:r>
      <w:r w:rsidRPr="00A438AE">
        <w:rPr>
          <w:lang w:val="de-DE"/>
        </w:rPr>
        <w:t xml:space="preserve">, </w:t>
      </w:r>
      <w:r w:rsidRPr="00A438AE">
        <w:rPr>
          <w:i/>
          <w:iCs/>
          <w:lang w:val="de-DE"/>
        </w:rPr>
        <w:t>12</w:t>
      </w:r>
      <w:r w:rsidRPr="00A438AE">
        <w:rPr>
          <w:lang w:val="de-DE"/>
        </w:rPr>
        <w:t>, 3–13. https://doi.org/10.1016/j.fooweb.2016.02.005</w:t>
      </w:r>
    </w:p>
    <w:p w14:paraId="76561EC5" w14:textId="77777777" w:rsidR="00A438AE" w:rsidRDefault="00A438AE" w:rsidP="00A438AE">
      <w:pPr>
        <w:pStyle w:val="Bibliography"/>
      </w:pPr>
      <w:r w:rsidRPr="00A438AE">
        <w:rPr>
          <w:lang w:val="de-DE"/>
        </w:rPr>
        <w:t xml:space="preserve">Henrich, M., Franke, F., Peterka, T., Bödeker, K., Červenka, J., Ebert, C., Franke, U., Zenáhlíková, J., Starý, M., Peters, W., &amp; Heurich, M. (2021). </w:t>
      </w:r>
      <w:r>
        <w:t xml:space="preserve">Future perspectives for the monitoring of red deer populations—A case study of a transboundary population in the Bohemian Forest Ecosystem. </w:t>
      </w:r>
      <w:r>
        <w:rPr>
          <w:i/>
          <w:iCs/>
        </w:rPr>
        <w:t>Silva Gabreta</w:t>
      </w:r>
      <w:r>
        <w:t>.</w:t>
      </w:r>
    </w:p>
    <w:p w14:paraId="60E76699" w14:textId="77777777" w:rsidR="00A438AE" w:rsidRDefault="00A438AE" w:rsidP="00A438AE">
      <w:pPr>
        <w:pStyle w:val="Bibliography"/>
      </w:pPr>
      <w:r>
        <w:t xml:space="preserve">Heurich, M., Schultze-Naumburg, J., Piacenza, N., Magg, N., Červený, J., Engleder, T., Herdtfelder, M., Sladova, M., &amp; Kramer-Schadt, S. (2018). Illegal hunting as a major driver of the source-sink dynamics of a reintroduced lynx population in Central Europe. </w:t>
      </w:r>
      <w:r>
        <w:rPr>
          <w:i/>
          <w:iCs/>
        </w:rPr>
        <w:t>Biological Conservation</w:t>
      </w:r>
      <w:r>
        <w:t xml:space="preserve">, </w:t>
      </w:r>
      <w:r>
        <w:rPr>
          <w:i/>
          <w:iCs/>
        </w:rPr>
        <w:t>224</w:t>
      </w:r>
      <w:r>
        <w:t>, 355–365. https://doi.org/10.1016/j.biocon.2018.05.011</w:t>
      </w:r>
    </w:p>
    <w:p w14:paraId="2857DF50" w14:textId="77777777" w:rsidR="00A438AE" w:rsidRDefault="00A438AE" w:rsidP="00A438AE">
      <w:pPr>
        <w:pStyle w:val="Bibliography"/>
      </w:pPr>
      <w:r>
        <w:t xml:space="preserve">Heurich, M., Zeis, K., Küchenhoff, H., Müller, J., Belotti, E., Bufka, L., &amp; Woelfing, B. (2016). Selective Predation of a Stalking Predator on Ungulate Prey. </w:t>
      </w:r>
      <w:r>
        <w:rPr>
          <w:i/>
          <w:iCs/>
        </w:rPr>
        <w:t>PLOS ONE</w:t>
      </w:r>
      <w:r>
        <w:t xml:space="preserve">, </w:t>
      </w:r>
      <w:r>
        <w:rPr>
          <w:i/>
          <w:iCs/>
        </w:rPr>
        <w:t>11</w:t>
      </w:r>
      <w:r>
        <w:t>(8), e0158449. https://doi.org/10.1371/journal.pone.0158449</w:t>
      </w:r>
    </w:p>
    <w:p w14:paraId="4E1ED0D6" w14:textId="77777777" w:rsidR="00A438AE" w:rsidRDefault="00A438AE" w:rsidP="00A438AE">
      <w:pPr>
        <w:pStyle w:val="Bibliography"/>
      </w:pPr>
      <w:r>
        <w:t xml:space="preserve">Hoeks, S., Huijbregts, M. A. J., Busana, M., Harfoot, M. B. J., Svenning, J.-C., &amp; Santini, L. (2020). Mechanistic insights into the role of large carnivores for ecosystem structure and functioning. </w:t>
      </w:r>
      <w:r>
        <w:rPr>
          <w:i/>
          <w:iCs/>
        </w:rPr>
        <w:t>Ecography</w:t>
      </w:r>
      <w:r>
        <w:t xml:space="preserve">, </w:t>
      </w:r>
      <w:r>
        <w:rPr>
          <w:i/>
          <w:iCs/>
        </w:rPr>
        <w:t>43</w:t>
      </w:r>
      <w:r>
        <w:t>(12), 1752–1763. https://doi.org/10.1111/ecog.05191</w:t>
      </w:r>
    </w:p>
    <w:p w14:paraId="0F3E743E" w14:textId="77777777" w:rsidR="00A438AE" w:rsidRDefault="00A438AE" w:rsidP="00A438AE">
      <w:pPr>
        <w:pStyle w:val="Bibliography"/>
      </w:pPr>
      <w:r>
        <w:lastRenderedPageBreak/>
        <w:t xml:space="preserve">Holand, O., Mysterud, A., &amp; Wannang, A. (1998). </w:t>
      </w:r>
      <w:r>
        <w:rPr>
          <w:i/>
          <w:iCs/>
        </w:rPr>
        <w:t>Roe deer in northern environments: Physiology and behaviour. In ‘The European roe deer: the biology of success’.(Eds R Andersen, P Duncan, JDC Linnell) pp. 117–138</w:t>
      </w:r>
      <w:r>
        <w:t>. Scandinavian University Press: Oslo, Norway.</w:t>
      </w:r>
    </w:p>
    <w:p w14:paraId="69FE2179" w14:textId="77777777" w:rsidR="00A438AE" w:rsidRDefault="00A438AE" w:rsidP="00A438AE">
      <w:pPr>
        <w:pStyle w:val="Bibliography"/>
      </w:pPr>
      <w:r>
        <w:t xml:space="preserve">Hothorn, T., &amp; Müller, J. (2010). Large-scale reduction of ungulate browsing by managed sport hunting. </w:t>
      </w:r>
      <w:r>
        <w:rPr>
          <w:i/>
          <w:iCs/>
        </w:rPr>
        <w:t>Forest Ecology and Management</w:t>
      </w:r>
      <w:r>
        <w:t xml:space="preserve">, </w:t>
      </w:r>
      <w:r>
        <w:rPr>
          <w:i/>
          <w:iCs/>
        </w:rPr>
        <w:t>260</w:t>
      </w:r>
      <w:r>
        <w:t>(9), Art. 9. https://doi.org/10.1016/j.foreco.2010.07.019</w:t>
      </w:r>
    </w:p>
    <w:p w14:paraId="55570C93" w14:textId="77777777" w:rsidR="00A438AE" w:rsidRDefault="00A438AE" w:rsidP="00A438AE">
      <w:pPr>
        <w:pStyle w:val="Bibliography"/>
      </w:pPr>
      <w:r>
        <w:t xml:space="preserve">Jedrzejewska, B., &amp; Jedrzejewski, W. (2005). Large carnivores and ungulates in European temperate forest ecosystems: Bottom-up and top-down control. </w:t>
      </w:r>
      <w:r>
        <w:rPr>
          <w:i/>
          <w:iCs/>
        </w:rPr>
        <w:t>Large Carnivores and the Conservation of Biodiversity</w:t>
      </w:r>
      <w:r>
        <w:t>, 230–246.</w:t>
      </w:r>
    </w:p>
    <w:p w14:paraId="078A59A5" w14:textId="77777777" w:rsidR="00A438AE" w:rsidRDefault="00A438AE" w:rsidP="00A438AE">
      <w:pPr>
        <w:pStyle w:val="Bibliography"/>
      </w:pPr>
      <w:r>
        <w:t xml:space="preserve">Jędrzejewska, B., Jędrzejewski, W., Bunevich, A. N., Miłkowski, L., &amp; Krasiński, Z. A. (1997). Factors shaping population densities and increase rates of ungulates in Białowieża Primeval Forest (Poland and Belarus) in the 19th and 20th centuries. </w:t>
      </w:r>
      <w:r>
        <w:rPr>
          <w:i/>
          <w:iCs/>
        </w:rPr>
        <w:t>Acta Theriologica</w:t>
      </w:r>
      <w:r>
        <w:t xml:space="preserve">, </w:t>
      </w:r>
      <w:r>
        <w:rPr>
          <w:i/>
          <w:iCs/>
        </w:rPr>
        <w:t>4</w:t>
      </w:r>
      <w:r>
        <w:t>(42).</w:t>
      </w:r>
    </w:p>
    <w:p w14:paraId="619DB42E" w14:textId="77777777" w:rsidR="00A438AE" w:rsidRDefault="00A438AE" w:rsidP="00A438AE">
      <w:pPr>
        <w:pStyle w:val="Bibliography"/>
      </w:pPr>
      <w:r>
        <w:t xml:space="preserve">Joppa, L. N., &amp; Pfaff, A. (2009). High and Far: Biases in the Location of Protected Areas. </w:t>
      </w:r>
      <w:r>
        <w:rPr>
          <w:i/>
          <w:iCs/>
        </w:rPr>
        <w:t>PLOS ONE</w:t>
      </w:r>
      <w:r>
        <w:t xml:space="preserve">, </w:t>
      </w:r>
      <w:r>
        <w:rPr>
          <w:i/>
          <w:iCs/>
        </w:rPr>
        <w:t>4</w:t>
      </w:r>
      <w:r>
        <w:t>(12), e8273. https://doi.org/10.1371/journal.pone.0008273</w:t>
      </w:r>
    </w:p>
    <w:p w14:paraId="7A162D1D" w14:textId="77777777" w:rsidR="00A438AE" w:rsidRDefault="00A438AE" w:rsidP="00A438AE">
      <w:pPr>
        <w:pStyle w:val="Bibliography"/>
      </w:pPr>
      <w:r>
        <w:t xml:space="preserve">Keiter, D. A., Davis, A. J., Rhodes, O. E., Cunningham, F. L., Kilgo, J. C., Pepin, K. M., &amp; Beasley, J. C. (2017). Effects of scale of movement, detection probability, and true population density on common methods of estimating population density. </w:t>
      </w:r>
      <w:r>
        <w:rPr>
          <w:i/>
          <w:iCs/>
        </w:rPr>
        <w:t>Scientific Reports</w:t>
      </w:r>
      <w:r>
        <w:t xml:space="preserve">, </w:t>
      </w:r>
      <w:r>
        <w:rPr>
          <w:i/>
          <w:iCs/>
        </w:rPr>
        <w:t>7</w:t>
      </w:r>
      <w:r>
        <w:t>(1), Art. 1. https://doi.org/10.1038/s41598-017-09746-5</w:t>
      </w:r>
    </w:p>
    <w:p w14:paraId="3FCD9AA9" w14:textId="77777777" w:rsidR="00A438AE" w:rsidRDefault="00A438AE" w:rsidP="00A438AE">
      <w:pPr>
        <w:pStyle w:val="Bibliography"/>
      </w:pPr>
      <w:r>
        <w:t xml:space="preserve">Khorozyan, I., &amp; Heurich, M. (2022). Large-Scale Sheep Losses to Wolves (Canis lupus) in Germany Are Related to the Expansion of the Wolf Population but Not to Increasing Wolf Numbers. </w:t>
      </w:r>
      <w:r>
        <w:rPr>
          <w:i/>
          <w:iCs/>
        </w:rPr>
        <w:t>Frontiers in Ecology and Evolution</w:t>
      </w:r>
      <w:r>
        <w:t xml:space="preserve">, </w:t>
      </w:r>
      <w:r>
        <w:rPr>
          <w:i/>
          <w:iCs/>
        </w:rPr>
        <w:t>10</w:t>
      </w:r>
      <w:r>
        <w:t>. https://www.frontiersin.org/article/10.3389/fevo.2022.778917</w:t>
      </w:r>
    </w:p>
    <w:p w14:paraId="4DB3193D" w14:textId="77777777" w:rsidR="00A438AE" w:rsidRDefault="00A438AE" w:rsidP="00A438AE">
      <w:pPr>
        <w:pStyle w:val="Bibliography"/>
      </w:pPr>
      <w:r w:rsidRPr="00A438AE">
        <w:rPr>
          <w:lang w:val="nl-NL"/>
        </w:rPr>
        <w:t xml:space="preserve">Krofel, M., Kos, I., &amp; Jerina, K. (2012). </w:t>
      </w:r>
      <w:r>
        <w:t xml:space="preserve">The noble cats and the big bad scavengers: Effects of dominant scavengers on solitary predators. </w:t>
      </w:r>
      <w:r>
        <w:rPr>
          <w:i/>
          <w:iCs/>
        </w:rPr>
        <w:t>Behavioral Ecology and Sociobiology</w:t>
      </w:r>
      <w:r>
        <w:t xml:space="preserve">, </w:t>
      </w:r>
      <w:r>
        <w:rPr>
          <w:i/>
          <w:iCs/>
        </w:rPr>
        <w:t>66</w:t>
      </w:r>
      <w:r>
        <w:t>(9), 1297–1304. https://doi.org/10.1007/s00265-012-1384-6</w:t>
      </w:r>
    </w:p>
    <w:p w14:paraId="6ADC1CD0" w14:textId="77777777" w:rsidR="00A438AE" w:rsidRDefault="00A438AE" w:rsidP="00A438AE">
      <w:pPr>
        <w:pStyle w:val="Bibliography"/>
      </w:pPr>
      <w:r>
        <w:t xml:space="preserve">Kuijper, D. P. J., Churski, M., Trouwborst, A., Heurich, M., Smit, C., Kerley, G. I. H., &amp; Cromsigt, J. P. G. M. (2019). Keep the wolf from the door: How to conserve wolves in Europe’s human-dominated landscapes? </w:t>
      </w:r>
      <w:r>
        <w:rPr>
          <w:i/>
          <w:iCs/>
        </w:rPr>
        <w:t>Biological Conservation</w:t>
      </w:r>
      <w:r>
        <w:t xml:space="preserve">, </w:t>
      </w:r>
      <w:r>
        <w:rPr>
          <w:i/>
          <w:iCs/>
        </w:rPr>
        <w:t>235</w:t>
      </w:r>
      <w:r>
        <w:t>, 102–111. https://doi.org/10.1016/j.biocon.2019.04.004</w:t>
      </w:r>
    </w:p>
    <w:p w14:paraId="194A47BC" w14:textId="77777777" w:rsidR="00A438AE" w:rsidRDefault="00A438AE" w:rsidP="00A438AE">
      <w:pPr>
        <w:pStyle w:val="Bibliography"/>
      </w:pPr>
      <w:r>
        <w:lastRenderedPageBreak/>
        <w:t xml:space="preserve">Kuijper, D. P. J., Verwijmeren, M., Churski, M., Zbyryt, A., Schmidt, K., Jędrzejewska, B., &amp; Smit, C. (2014). What Cues Do Ungulates Use to Assess Predation Risk in Dense Temperate Forests? </w:t>
      </w:r>
      <w:r>
        <w:rPr>
          <w:i/>
          <w:iCs/>
        </w:rPr>
        <w:t>PLoS ONE</w:t>
      </w:r>
      <w:r>
        <w:t xml:space="preserve">, </w:t>
      </w:r>
      <w:r>
        <w:rPr>
          <w:i/>
          <w:iCs/>
        </w:rPr>
        <w:t>9</w:t>
      </w:r>
      <w:r>
        <w:t>(1), Art. 1. https://doi.org/10.1371/journal.pone.0084607</w:t>
      </w:r>
    </w:p>
    <w:p w14:paraId="51AEA7A0" w14:textId="77777777" w:rsidR="00A438AE" w:rsidRDefault="00A438AE" w:rsidP="00A438AE">
      <w:pPr>
        <w:pStyle w:val="Bibliography"/>
      </w:pPr>
      <w:r>
        <w:t xml:space="preserve">Kuijper, Sahlén, E., Elmhagen, B., Chamaillé-Jammes, S., Sand, H., Lone, K., &amp; Cromsigt, J. P. G. M. (2016). Paws without claws? Ecological effects of large carnivores in anthropogenic landscapes. </w:t>
      </w:r>
      <w:r>
        <w:rPr>
          <w:i/>
          <w:iCs/>
        </w:rPr>
        <w:t>Proceedings of the Royal Society B: Biological Sciences</w:t>
      </w:r>
      <w:r>
        <w:t xml:space="preserve">, </w:t>
      </w:r>
      <w:r>
        <w:rPr>
          <w:i/>
          <w:iCs/>
        </w:rPr>
        <w:t>283</w:t>
      </w:r>
      <w:r>
        <w:t>(1841), Art. 1841. https://doi.org/10.1098/rspb.2016.1625</w:t>
      </w:r>
    </w:p>
    <w:p w14:paraId="34618509" w14:textId="77777777" w:rsidR="00A438AE" w:rsidRDefault="00A438AE" w:rsidP="00A438AE">
      <w:pPr>
        <w:pStyle w:val="Bibliography"/>
      </w:pPr>
      <w:r>
        <w:t xml:space="preserve">Liberg, O., Chapron, G., Wabakken, P., Pedersen, H. C., Hobbs, N. T., &amp; Sand, H. (2012). Shoot, shovel and shut up: Cryptic poaching slows restoration of a large carnivore in Europe. </w:t>
      </w:r>
      <w:r>
        <w:rPr>
          <w:i/>
          <w:iCs/>
        </w:rPr>
        <w:t>Proc. R. Soc. B</w:t>
      </w:r>
      <w:r>
        <w:t xml:space="preserve">, </w:t>
      </w:r>
      <w:r>
        <w:rPr>
          <w:i/>
          <w:iCs/>
        </w:rPr>
        <w:t>279</w:t>
      </w:r>
      <w:r>
        <w:t>(1730), Art. 1730. https://doi.org/10.1098/rspb.2011.1275</w:t>
      </w:r>
    </w:p>
    <w:p w14:paraId="1C3970EE" w14:textId="77777777" w:rsidR="00A438AE" w:rsidRDefault="00A438AE" w:rsidP="00A438AE">
      <w:pPr>
        <w:pStyle w:val="Bibliography"/>
      </w:pPr>
      <w:r>
        <w:t xml:space="preserve">Linnell, J. D., Aanes, R., &amp; Andersen, R. (1995). Who killed Bambi? The role of predation in the neonatal mortality of temperate ungulates. </w:t>
      </w:r>
      <w:r>
        <w:rPr>
          <w:i/>
          <w:iCs/>
        </w:rPr>
        <w:t>Wildlife Biology</w:t>
      </w:r>
      <w:r>
        <w:t xml:space="preserve">, </w:t>
      </w:r>
      <w:r>
        <w:rPr>
          <w:i/>
          <w:iCs/>
        </w:rPr>
        <w:t>1</w:t>
      </w:r>
      <w:r>
        <w:t>(4), 209–223.</w:t>
      </w:r>
    </w:p>
    <w:p w14:paraId="62AE18F3" w14:textId="77777777" w:rsidR="00A438AE" w:rsidRDefault="00A438AE" w:rsidP="00A438AE">
      <w:pPr>
        <w:pStyle w:val="Bibliography"/>
      </w:pPr>
      <w:r>
        <w:t xml:space="preserve">Lovari, S., Lorenzini, R., Masseti, M., Pereladova, O., Carden, R. F., Brook, S. M., &amp; Mattioli, S. (2018). </w:t>
      </w:r>
      <w:r>
        <w:rPr>
          <w:i/>
          <w:iCs/>
        </w:rPr>
        <w:t>Cervus elaphus (errate version published in 2019)</w:t>
      </w:r>
      <w:r>
        <w:t>. The IUCN Red List of Threatened Species 2018: E.T55997072A142404453. https://dx.doi.org/10.2305/IUCN.UK.2018-2.RLTS.T55997072A142404453.en</w:t>
      </w:r>
    </w:p>
    <w:p w14:paraId="4C000ED9" w14:textId="77777777" w:rsidR="00A438AE" w:rsidRDefault="00A438AE" w:rsidP="00A438AE">
      <w:pPr>
        <w:pStyle w:val="Bibliography"/>
      </w:pPr>
      <w:r>
        <w:t xml:space="preserve">Melis, C., Jędrzejewska, B., Apollonio, M., Bartoń, K. A., Jędrzejewski, W., Linnell, J. D., Kojola, I., Kusak, J., Adamic, M., &amp; Ciuti, S. (2009). Predation has a greater impact in less productive environments: Variation in roe deer, Capreolus capreolus, population density across Europe. </w:t>
      </w:r>
      <w:r>
        <w:rPr>
          <w:i/>
          <w:iCs/>
        </w:rPr>
        <w:t>Global Ecology and Biogeography</w:t>
      </w:r>
      <w:r>
        <w:t xml:space="preserve">, </w:t>
      </w:r>
      <w:r>
        <w:rPr>
          <w:i/>
          <w:iCs/>
        </w:rPr>
        <w:t>18</w:t>
      </w:r>
      <w:r>
        <w:t>(6), Art. 6.</w:t>
      </w:r>
    </w:p>
    <w:p w14:paraId="39467C3D" w14:textId="77777777" w:rsidR="00A438AE" w:rsidRDefault="00A438AE" w:rsidP="00A438AE">
      <w:pPr>
        <w:pStyle w:val="Bibliography"/>
      </w:pPr>
      <w:r>
        <w:t xml:space="preserve">Melis, C., Szafrańska, P. A., Jędrzejewska, B., &amp; Bartoń, K. (2006). Biogeographical variation in the population density of wild boar (Sus scrofa) in western Eurasia. </w:t>
      </w:r>
      <w:r>
        <w:rPr>
          <w:i/>
          <w:iCs/>
        </w:rPr>
        <w:t>Journal of Biogeography</w:t>
      </w:r>
      <w:r>
        <w:t xml:space="preserve">, </w:t>
      </w:r>
      <w:r>
        <w:rPr>
          <w:i/>
          <w:iCs/>
        </w:rPr>
        <w:t>33</w:t>
      </w:r>
      <w:r>
        <w:t>(5), 803–811. https://doi.org/10.1111/j.1365-2699.2006.01434.x</w:t>
      </w:r>
    </w:p>
    <w:p w14:paraId="60190F18" w14:textId="77777777" w:rsidR="00A438AE" w:rsidRDefault="00A438AE" w:rsidP="00A438AE">
      <w:pPr>
        <w:pStyle w:val="Bibliography"/>
      </w:pPr>
      <w:r>
        <w:t xml:space="preserve">Messier, F. (1995). Trophic interactions in two northern wolf-ungulate systems. </w:t>
      </w:r>
      <w:r>
        <w:rPr>
          <w:i/>
          <w:iCs/>
        </w:rPr>
        <w:t>Wildlife Research</w:t>
      </w:r>
      <w:r>
        <w:t xml:space="preserve">, </w:t>
      </w:r>
      <w:r>
        <w:rPr>
          <w:i/>
          <w:iCs/>
        </w:rPr>
        <w:t>22</w:t>
      </w:r>
      <w:r>
        <w:t>(1), 131–145.</w:t>
      </w:r>
    </w:p>
    <w:p w14:paraId="3C64EAE1" w14:textId="77777777" w:rsidR="00A438AE" w:rsidRDefault="00A438AE" w:rsidP="00A438AE">
      <w:pPr>
        <w:pStyle w:val="Bibliography"/>
      </w:pPr>
      <w:r>
        <w:t xml:space="preserve">Muhly, T. B., Hebblewhite, M., Paton, D., Pitt, J. A., Boyce, M. S., &amp; Musiani, M. (2013). Humans Strengthen Bottom-Up Effects and Weaken Trophic Cascades in a Terrestrial Food Web. </w:t>
      </w:r>
      <w:r>
        <w:rPr>
          <w:i/>
          <w:iCs/>
        </w:rPr>
        <w:t>PLOS ONE</w:t>
      </w:r>
      <w:r>
        <w:t xml:space="preserve">, </w:t>
      </w:r>
      <w:r>
        <w:rPr>
          <w:i/>
          <w:iCs/>
        </w:rPr>
        <w:t>8</w:t>
      </w:r>
      <w:r>
        <w:t>(5), Art. 5. https://doi.org/10.1371/journal.pone.0064311</w:t>
      </w:r>
    </w:p>
    <w:p w14:paraId="06938771" w14:textId="77777777" w:rsidR="00A438AE" w:rsidRDefault="00A438AE" w:rsidP="00A438AE">
      <w:pPr>
        <w:pStyle w:val="Bibliography"/>
      </w:pPr>
      <w:r>
        <w:lastRenderedPageBreak/>
        <w:t xml:space="preserve">Mysterud, A., Langvatn, R., Yoccoz, N. G., &amp; Stenseth, N. CHR. (2002). Large-scale habitat variability, delayed density effects and red deer populations in Norway. </w:t>
      </w:r>
      <w:r>
        <w:rPr>
          <w:i/>
          <w:iCs/>
        </w:rPr>
        <w:t>Journal of Animal Ecology</w:t>
      </w:r>
      <w:r>
        <w:t xml:space="preserve">, </w:t>
      </w:r>
      <w:r>
        <w:rPr>
          <w:i/>
          <w:iCs/>
        </w:rPr>
        <w:t>71</w:t>
      </w:r>
      <w:r>
        <w:t>(4), 569–580. https://doi.org/10.1046/j.1365-2656.2002.00622.x</w:t>
      </w:r>
    </w:p>
    <w:p w14:paraId="64BFBB63" w14:textId="77777777" w:rsidR="00A438AE" w:rsidRDefault="00A438AE" w:rsidP="00A438AE">
      <w:pPr>
        <w:pStyle w:val="Bibliography"/>
      </w:pPr>
      <w:r>
        <w:t xml:space="preserve">Oksanen, L., Fretwell, S. D., Arruda, J., &amp; Niemela, P. (1981). Exploitation Ecosystems in Gradients of Primary Productivity. </w:t>
      </w:r>
      <w:r>
        <w:rPr>
          <w:i/>
          <w:iCs/>
        </w:rPr>
        <w:t>The American Naturalist</w:t>
      </w:r>
      <w:r>
        <w:t xml:space="preserve">, </w:t>
      </w:r>
      <w:r>
        <w:rPr>
          <w:i/>
          <w:iCs/>
        </w:rPr>
        <w:t>118</w:t>
      </w:r>
      <w:r>
        <w:t>(2), 240–261.</w:t>
      </w:r>
    </w:p>
    <w:p w14:paraId="2A84ADCB" w14:textId="77777777" w:rsidR="00A438AE" w:rsidRDefault="00A438AE" w:rsidP="00A438AE">
      <w:pPr>
        <w:pStyle w:val="Bibliography"/>
      </w:pPr>
      <w:r>
        <w:t xml:space="preserve">Preisser, E. L., Bolnick, D. I., &amp; Benard, M. F. (2005). Scared to Death? The Effects of Intimidation and Consumption in Predator–Prey Interactions. </w:t>
      </w:r>
      <w:r>
        <w:rPr>
          <w:i/>
          <w:iCs/>
        </w:rPr>
        <w:t>Ecology</w:t>
      </w:r>
      <w:r>
        <w:t xml:space="preserve">, </w:t>
      </w:r>
      <w:r>
        <w:rPr>
          <w:i/>
          <w:iCs/>
        </w:rPr>
        <w:t>86</w:t>
      </w:r>
      <w:r>
        <w:t>(2), Art. 2. https://doi.org/10.1890/04-0719</w:t>
      </w:r>
    </w:p>
    <w:p w14:paraId="3F0BFCA5" w14:textId="77777777" w:rsidR="00A438AE" w:rsidRDefault="00A438AE" w:rsidP="00A438AE">
      <w:pPr>
        <w:pStyle w:val="Bibliography"/>
      </w:pPr>
      <w:r>
        <w:t xml:space="preserve">Putman, R. J., &amp; Staines, B. W. (2004). Supplementary winter feeding of wild red deer Cervus elaphus in Europe and North America: Justifications, feeding practice and effectiveness. </w:t>
      </w:r>
      <w:r>
        <w:rPr>
          <w:i/>
          <w:iCs/>
        </w:rPr>
        <w:t>Mammal Review</w:t>
      </w:r>
      <w:r>
        <w:t xml:space="preserve">, </w:t>
      </w:r>
      <w:r>
        <w:rPr>
          <w:i/>
          <w:iCs/>
        </w:rPr>
        <w:t>34</w:t>
      </w:r>
      <w:r>
        <w:t>(4), Art. 4.</w:t>
      </w:r>
    </w:p>
    <w:p w14:paraId="49E80CC0" w14:textId="77777777" w:rsidR="00A438AE" w:rsidRDefault="00A438AE" w:rsidP="00A438AE">
      <w:pPr>
        <w:pStyle w:val="Bibliography"/>
      </w:pPr>
      <w:r>
        <w:t xml:space="preserve">R Core Team. (2021). </w:t>
      </w:r>
      <w:r>
        <w:rPr>
          <w:i/>
          <w:iCs/>
        </w:rPr>
        <w:t>R: A Language and Environment for Statistical Computing</w:t>
      </w:r>
      <w:r>
        <w:t>. R Foundation for Statistical Computing. https://www.R-project.org/</w:t>
      </w:r>
    </w:p>
    <w:p w14:paraId="663DEE2D" w14:textId="77777777" w:rsidR="00A438AE" w:rsidRDefault="00A438AE" w:rsidP="00A438AE">
      <w:pPr>
        <w:pStyle w:val="Bibliography"/>
      </w:pPr>
      <w:r w:rsidRPr="00A438AE">
        <w:rPr>
          <w:lang w:val="de-DE"/>
        </w:rPr>
        <w:t xml:space="preserve">Ripple, W. J., &amp; Beschta, R. L. (2012). </w:t>
      </w:r>
      <w:r>
        <w:t xml:space="preserve">Large predators limit herbivore densities in northern forest ecosystems. </w:t>
      </w:r>
      <w:r>
        <w:rPr>
          <w:i/>
          <w:iCs/>
        </w:rPr>
        <w:t>European Journal of Wildlife Research</w:t>
      </w:r>
      <w:r>
        <w:t xml:space="preserve">, </w:t>
      </w:r>
      <w:r>
        <w:rPr>
          <w:i/>
          <w:iCs/>
        </w:rPr>
        <w:t>58</w:t>
      </w:r>
      <w:r>
        <w:t>(4), 733–742. https://doi.org/10.1007/s10344-012-0623-5</w:t>
      </w:r>
    </w:p>
    <w:p w14:paraId="70E718AD" w14:textId="77777777" w:rsidR="00A438AE" w:rsidRDefault="00A438AE" w:rsidP="00A438AE">
      <w:pPr>
        <w:pStyle w:val="Bibliography"/>
      </w:pPr>
      <w:r>
        <w:t xml:space="preserve">Ripple, W. J., Estes, J. A., Beschta, R. L., Wilmers, C. C., Ritchie, E. G., Hebblewhite, M., Berger, J., Elmhagen, B., Letnic, M., Nelson, M. P., Schmitz, O. J., Smith, D. W., Wallach, A. D., &amp; Wirsing, A. J. (2014). Status and Ecological Effects of the World’s Largest Carnivores. </w:t>
      </w:r>
      <w:r>
        <w:rPr>
          <w:i/>
          <w:iCs/>
        </w:rPr>
        <w:t>Science</w:t>
      </w:r>
      <w:r>
        <w:t xml:space="preserve">, </w:t>
      </w:r>
      <w:r>
        <w:rPr>
          <w:i/>
          <w:iCs/>
        </w:rPr>
        <w:t>343</w:t>
      </w:r>
      <w:r>
        <w:t>(6167), Art. 6167. https://doi.org/10.1126/science.1241484</w:t>
      </w:r>
    </w:p>
    <w:p w14:paraId="6CAA8700" w14:textId="77777777" w:rsidR="00A438AE" w:rsidRDefault="00A438AE" w:rsidP="00A438AE">
      <w:pPr>
        <w:pStyle w:val="Bibliography"/>
      </w:pPr>
      <w:r>
        <w:t xml:space="preserve">Rodrigues, A. S., Akcakaya, H. R., Andelman, S. J., Bakarr, M. I., Boitani, L., Brooks, T. M., Chanson, J. S., Fishpool, L. D., Da Fonseca, G. A., &amp; Gaston, K. J. (2004). Global gap analysis: Priority regions for expanding the global protected-area network. </w:t>
      </w:r>
      <w:r>
        <w:rPr>
          <w:i/>
          <w:iCs/>
        </w:rPr>
        <w:t>AIBS Bulletin</w:t>
      </w:r>
      <w:r>
        <w:t xml:space="preserve">, </w:t>
      </w:r>
      <w:r>
        <w:rPr>
          <w:i/>
          <w:iCs/>
        </w:rPr>
        <w:t>54</w:t>
      </w:r>
      <w:r>
        <w:t>(12), Art. 12.</w:t>
      </w:r>
    </w:p>
    <w:p w14:paraId="650A0967" w14:textId="77777777" w:rsidR="00A438AE" w:rsidRDefault="00A438AE" w:rsidP="00A438AE">
      <w:pPr>
        <w:pStyle w:val="Bibliography"/>
      </w:pPr>
      <w:r>
        <w:t xml:space="preserve">Śmietana, W. (2005). Selectivity of wolf predation on red deer in the Bieszczady Mountains, Poland. </w:t>
      </w:r>
      <w:r>
        <w:rPr>
          <w:i/>
          <w:iCs/>
        </w:rPr>
        <w:t>Acta Theriologica</w:t>
      </w:r>
      <w:r>
        <w:t xml:space="preserve">, </w:t>
      </w:r>
      <w:r>
        <w:rPr>
          <w:i/>
          <w:iCs/>
        </w:rPr>
        <w:t>50</w:t>
      </w:r>
      <w:r>
        <w:t>, 277–288. https://doi.org/10.1007/BF03194490</w:t>
      </w:r>
    </w:p>
    <w:p w14:paraId="4D179EBE" w14:textId="77777777" w:rsidR="00A438AE" w:rsidRDefault="00A438AE" w:rsidP="00A438AE">
      <w:pPr>
        <w:pStyle w:val="Bibliography"/>
      </w:pPr>
      <w:r>
        <w:t xml:space="preserve">Sunde, P., Böcker, F., Rauset, G. R., Kjellander, P., Chrenkova, M., Skovdal, T. M., van Beeck Calkoen, S., Mayer, M., &amp; Heurich, M. (2022). Mammal responses to predator scents across multiple study areas. </w:t>
      </w:r>
      <w:r>
        <w:rPr>
          <w:i/>
          <w:iCs/>
        </w:rPr>
        <w:t>Ecosphere</w:t>
      </w:r>
      <w:r>
        <w:t xml:space="preserve">, </w:t>
      </w:r>
      <w:r>
        <w:rPr>
          <w:i/>
          <w:iCs/>
        </w:rPr>
        <w:t>13</w:t>
      </w:r>
      <w:r>
        <w:t>(8), e4215. https://doi.org/10.1002/ecs2.4215</w:t>
      </w:r>
    </w:p>
    <w:p w14:paraId="1E31AF33" w14:textId="77777777" w:rsidR="00A438AE" w:rsidRDefault="00A438AE" w:rsidP="00A438AE">
      <w:pPr>
        <w:pStyle w:val="Bibliography"/>
      </w:pPr>
      <w:r>
        <w:lastRenderedPageBreak/>
        <w:t xml:space="preserve">Sunde, P., Collet, S., Nowak, C., Thomsen, P. F., Hansen, M. M., Schulz, B., Matzen, J., Michler, F.-U., Vedel-Smith, C., &amp; Olsen, K. (2021). Where have all the young wolves gone? Traffic and cryptic mortality create a wolf population sink in Denmark and northernmost Germany. </w:t>
      </w:r>
      <w:r>
        <w:rPr>
          <w:i/>
          <w:iCs/>
        </w:rPr>
        <w:t>Conservation Letters</w:t>
      </w:r>
      <w:r>
        <w:t xml:space="preserve">, </w:t>
      </w:r>
      <w:r>
        <w:rPr>
          <w:i/>
          <w:iCs/>
        </w:rPr>
        <w:t>n/a</w:t>
      </w:r>
      <w:r>
        <w:t>(n/a). https://doi.org/10.1111/conl.12812</w:t>
      </w:r>
    </w:p>
    <w:p w14:paraId="731AF8A3" w14:textId="77777777" w:rsidR="00A438AE" w:rsidRDefault="00A438AE" w:rsidP="00A438AE">
      <w:pPr>
        <w:pStyle w:val="Bibliography"/>
      </w:pPr>
      <w:r>
        <w:t xml:space="preserve">Szemethy, L., Heltai, M., Mátrai, K., &amp; Peto, Z. (1999). Home ranges and habitat selection of red deer (Cervus elaphus) on a lowland area. </w:t>
      </w:r>
      <w:r>
        <w:rPr>
          <w:i/>
          <w:iCs/>
        </w:rPr>
        <w:t>Gibier Faune Sauvage</w:t>
      </w:r>
      <w:r>
        <w:t xml:space="preserve">, </w:t>
      </w:r>
      <w:r>
        <w:rPr>
          <w:i/>
          <w:iCs/>
        </w:rPr>
        <w:t>15</w:t>
      </w:r>
      <w:r>
        <w:t>, 607–616.</w:t>
      </w:r>
    </w:p>
    <w:p w14:paraId="6CC17F7F" w14:textId="77777777" w:rsidR="00A438AE" w:rsidRDefault="00A438AE" w:rsidP="00A438AE">
      <w:pPr>
        <w:pStyle w:val="Bibliography"/>
      </w:pPr>
      <w:r>
        <w:t xml:space="preserve">van Beeck Calkoen, S. T. S., Kreikenbohm, R., Kuijper, D. P. J., &amp; Heurich, M. (2021). Olfactory cues of large carnivores modify red deer behavior and browsing intensity. </w:t>
      </w:r>
      <w:r>
        <w:rPr>
          <w:i/>
          <w:iCs/>
        </w:rPr>
        <w:t>Behavioral Ecology</w:t>
      </w:r>
      <w:r>
        <w:t xml:space="preserve">, </w:t>
      </w:r>
      <w:r>
        <w:rPr>
          <w:i/>
          <w:iCs/>
        </w:rPr>
        <w:t>32</w:t>
      </w:r>
      <w:r>
        <w:t>(5), 982–992. https://doi.org/10.1093/beheco/arab071</w:t>
      </w:r>
    </w:p>
    <w:p w14:paraId="564515C2" w14:textId="77777777" w:rsidR="00A438AE" w:rsidRDefault="00A438AE" w:rsidP="00A438AE">
      <w:pPr>
        <w:pStyle w:val="Bibliography"/>
      </w:pPr>
      <w:r>
        <w:t xml:space="preserve">van Beeck Calkoen, S. T. S., Mühlbauer, L., Andrén, H., Apollonio, M., Balčiauskas, L., Belotti, E., Carranza, J., Cottam, J., Filli, F., Gatiso, T. T., Hetherington, D., Karamanlidis, A. A., Krofel, M., Kuehl, H. S., Linnell, J. D. C., Müller, J., Ozolins, J., Premier, J., Ranc, N., … Heurich, M. (2020). Ungulate management in European national parks: Why a more integrated European Policy is needed. </w:t>
      </w:r>
      <w:r>
        <w:rPr>
          <w:i/>
          <w:iCs/>
        </w:rPr>
        <w:t>Journal of Environmental Management</w:t>
      </w:r>
      <w:r>
        <w:t xml:space="preserve">, </w:t>
      </w:r>
      <w:r>
        <w:rPr>
          <w:i/>
          <w:iCs/>
        </w:rPr>
        <w:t>260</w:t>
      </w:r>
      <w:r>
        <w:t>, 110068.</w:t>
      </w:r>
    </w:p>
    <w:p w14:paraId="33609F99" w14:textId="77777777" w:rsidR="00A438AE" w:rsidRDefault="00A438AE" w:rsidP="00A438AE">
      <w:pPr>
        <w:pStyle w:val="Bibliography"/>
      </w:pPr>
      <w:r>
        <w:t xml:space="preserve">Watson, J. E., Dudley, N., Segan, D. B., &amp; Hockings, M. (2014). The performance and potential of protected areas. </w:t>
      </w:r>
      <w:r>
        <w:rPr>
          <w:i/>
          <w:iCs/>
        </w:rPr>
        <w:t>Nature</w:t>
      </w:r>
      <w:r>
        <w:t xml:space="preserve">, </w:t>
      </w:r>
      <w:r>
        <w:rPr>
          <w:i/>
          <w:iCs/>
        </w:rPr>
        <w:t>515</w:t>
      </w:r>
      <w:r>
        <w:t>(7525), Art. 7525.</w:t>
      </w:r>
    </w:p>
    <w:p w14:paraId="1CD78E8B" w14:textId="77777777" w:rsidR="00A438AE" w:rsidRDefault="00A438AE" w:rsidP="00A438AE">
      <w:pPr>
        <w:pStyle w:val="Bibliography"/>
      </w:pPr>
      <w:r>
        <w:t xml:space="preserve">White, P. J., &amp; Garrott, R. A. (2005). Yellowstone’s ungulates after wolves – expectations, realizations, and predictions. </w:t>
      </w:r>
      <w:r>
        <w:rPr>
          <w:i/>
          <w:iCs/>
        </w:rPr>
        <w:t>Biological Conservation</w:t>
      </w:r>
      <w:r>
        <w:t xml:space="preserve">, </w:t>
      </w:r>
      <w:r>
        <w:rPr>
          <w:i/>
          <w:iCs/>
        </w:rPr>
        <w:t>125</w:t>
      </w:r>
      <w:r>
        <w:t>(2), 141–152. https://doi.org/10.1016/j.biocon.2005.01.048</w:t>
      </w:r>
    </w:p>
    <w:p w14:paraId="14843BCC" w14:textId="77777777" w:rsidR="00A438AE" w:rsidRDefault="00A438AE" w:rsidP="00A438AE">
      <w:pPr>
        <w:pStyle w:val="Bibliography"/>
      </w:pPr>
      <w:r>
        <w:t xml:space="preserve">Wikenros, C., Jarnemo, A., Frisén, M., Kuijper, D. P. J., &amp; Schmidt, K. (2017). Mesopredator behavioral response to olfactory signals of an apex predator. </w:t>
      </w:r>
      <w:r>
        <w:rPr>
          <w:i/>
          <w:iCs/>
        </w:rPr>
        <w:t>Journal of Ethology</w:t>
      </w:r>
      <w:r>
        <w:t xml:space="preserve">, </w:t>
      </w:r>
      <w:r>
        <w:rPr>
          <w:i/>
          <w:iCs/>
        </w:rPr>
        <w:t>35</w:t>
      </w:r>
      <w:r>
        <w:t>(2), 161–168. https://doi.org/10.1007/s10164-016-0504-6</w:t>
      </w:r>
    </w:p>
    <w:p w14:paraId="2FF6B7A9" w14:textId="77777777" w:rsidR="00A438AE" w:rsidRDefault="00A438AE" w:rsidP="00A438AE">
      <w:pPr>
        <w:pStyle w:val="Bibliography"/>
      </w:pPr>
      <w:r>
        <w:t xml:space="preserve">Wood, S. N. (2011). Fast stable restricted maximum likelihood and marginal likelihood estimation of semiparametric generalized linear models. </w:t>
      </w:r>
      <w:r>
        <w:rPr>
          <w:i/>
          <w:iCs/>
        </w:rPr>
        <w:t>Journal of the Royal Statistical Society: Series B (Statistical Methodology)</w:t>
      </w:r>
      <w:r>
        <w:t xml:space="preserve">, </w:t>
      </w:r>
      <w:r>
        <w:rPr>
          <w:i/>
          <w:iCs/>
        </w:rPr>
        <w:t>73</w:t>
      </w:r>
      <w:r>
        <w:t>(1), Art. 1.</w:t>
      </w:r>
    </w:p>
    <w:p w14:paraId="0408A5A6" w14:textId="69EECAD7" w:rsidR="00063AD1" w:rsidRPr="00C1478B" w:rsidRDefault="00490EAF" w:rsidP="004F2318">
      <w:pPr>
        <w:spacing w:line="480" w:lineRule="auto"/>
        <w:rPr>
          <w:sz w:val="24"/>
          <w:szCs w:val="24"/>
        </w:rPr>
      </w:pPr>
      <w:r w:rsidRPr="00C1478B">
        <w:rPr>
          <w:sz w:val="24"/>
          <w:szCs w:val="24"/>
        </w:rPr>
        <w:fldChar w:fldCharType="end"/>
      </w:r>
      <w:r w:rsidR="00A529FA" w:rsidRPr="00C1478B">
        <w:rPr>
          <w:sz w:val="24"/>
          <w:szCs w:val="24"/>
        </w:rPr>
        <w:br w:type="page"/>
      </w:r>
    </w:p>
    <w:p w14:paraId="5AC7836E" w14:textId="77777777" w:rsidR="00063AD1" w:rsidRPr="003C4A86" w:rsidRDefault="00A529FA" w:rsidP="003C4A86">
      <w:pPr>
        <w:pStyle w:val="Heading1"/>
      </w:pPr>
      <w:r w:rsidRPr="003C4A86">
        <w:lastRenderedPageBreak/>
        <w:t>Figures</w:t>
      </w:r>
    </w:p>
    <w:p w14:paraId="330A00A8" w14:textId="77777777" w:rsidR="00063AD1" w:rsidRPr="00C1478B" w:rsidRDefault="00063AD1" w:rsidP="004F2318">
      <w:pPr>
        <w:spacing w:line="480" w:lineRule="auto"/>
        <w:rPr>
          <w:sz w:val="24"/>
          <w:szCs w:val="24"/>
          <w:lang w:val="de-AT"/>
        </w:rPr>
      </w:pPr>
    </w:p>
    <w:p w14:paraId="21C803E0" w14:textId="77777777" w:rsidR="00063AD1" w:rsidRPr="00C1478B" w:rsidRDefault="00A529FA" w:rsidP="004F2318">
      <w:pPr>
        <w:pStyle w:val="Caption"/>
        <w:spacing w:line="480" w:lineRule="auto"/>
        <w:rPr>
          <w:sz w:val="24"/>
          <w:szCs w:val="24"/>
        </w:rPr>
      </w:pPr>
      <w:r w:rsidRPr="00C1478B">
        <w:rPr>
          <w:noProof/>
          <w:sz w:val="24"/>
          <w:szCs w:val="24"/>
          <w:lang w:val="de-DE" w:eastAsia="de-DE"/>
        </w:rPr>
        <w:drawing>
          <wp:inline distT="0" distB="0" distL="0" distR="0" wp14:anchorId="1C20CD91" wp14:editId="26DC9DE4">
            <wp:extent cx="4866640" cy="68819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866640" cy="6881978"/>
                    </a:xfrm>
                    <a:prstGeom prst="rect">
                      <a:avLst/>
                    </a:prstGeom>
                  </pic:spPr>
                </pic:pic>
              </a:graphicData>
            </a:graphic>
          </wp:inline>
        </w:drawing>
      </w:r>
    </w:p>
    <w:p w14:paraId="11496FDC" w14:textId="572CC258" w:rsidR="00521205" w:rsidRDefault="00A529FA" w:rsidP="004F2318">
      <w:pPr>
        <w:pStyle w:val="Caption"/>
        <w:spacing w:line="480" w:lineRule="auto"/>
        <w:rPr>
          <w:color w:val="auto"/>
          <w:sz w:val="24"/>
          <w:szCs w:val="24"/>
        </w:rPr>
      </w:pPr>
      <w:r w:rsidRPr="00C1478B">
        <w:rPr>
          <w:color w:val="auto"/>
          <w:sz w:val="24"/>
          <w:szCs w:val="24"/>
        </w:rPr>
        <w:t xml:space="preserve">Figure </w:t>
      </w:r>
      <w:r w:rsidR="00490EAF" w:rsidRPr="00C1478B">
        <w:rPr>
          <w:color w:val="auto"/>
          <w:sz w:val="24"/>
          <w:szCs w:val="24"/>
        </w:rPr>
        <w:fldChar w:fldCharType="begin"/>
      </w:r>
      <w:r w:rsidRPr="00C1478B">
        <w:rPr>
          <w:color w:val="auto"/>
          <w:sz w:val="24"/>
          <w:szCs w:val="24"/>
        </w:rPr>
        <w:instrText>SEQ Figure \* ARABIC</w:instrText>
      </w:r>
      <w:r w:rsidR="00490EAF" w:rsidRPr="00C1478B">
        <w:rPr>
          <w:color w:val="auto"/>
          <w:sz w:val="24"/>
          <w:szCs w:val="24"/>
        </w:rPr>
        <w:fldChar w:fldCharType="separate"/>
      </w:r>
      <w:r w:rsidRPr="00C1478B">
        <w:rPr>
          <w:color w:val="auto"/>
          <w:sz w:val="24"/>
          <w:szCs w:val="24"/>
        </w:rPr>
        <w:t>1</w:t>
      </w:r>
      <w:r w:rsidR="00490EAF" w:rsidRPr="00C1478B">
        <w:rPr>
          <w:color w:val="auto"/>
          <w:sz w:val="24"/>
          <w:szCs w:val="24"/>
        </w:rPr>
        <w:fldChar w:fldCharType="end"/>
      </w:r>
      <w:r w:rsidRPr="00C1478B">
        <w:rPr>
          <w:color w:val="auto"/>
          <w:sz w:val="24"/>
          <w:szCs w:val="24"/>
        </w:rPr>
        <w:t>: Distribution of collected red deer population density as determined in a literature review (</w:t>
      </w:r>
      <w:r w:rsidR="00034B6E">
        <w:rPr>
          <w:color w:val="auto"/>
          <w:sz w:val="24"/>
          <w:szCs w:val="24"/>
        </w:rPr>
        <w:t>white</w:t>
      </w:r>
      <w:r w:rsidRPr="00C1478B">
        <w:rPr>
          <w:color w:val="auto"/>
          <w:sz w:val="24"/>
          <w:szCs w:val="24"/>
        </w:rPr>
        <w:t xml:space="preserve"> dots, n = 481), shown together with the current distribution of red deer in Europe </w:t>
      </w:r>
      <w:r w:rsidR="00490EAF" w:rsidRPr="00C1478B">
        <w:rPr>
          <w:sz w:val="24"/>
          <w:szCs w:val="24"/>
        </w:rPr>
        <w:fldChar w:fldCharType="begin"/>
      </w:r>
      <w:r w:rsidR="00076222">
        <w:rPr>
          <w:color w:val="auto"/>
          <w:sz w:val="24"/>
          <w:szCs w:val="24"/>
        </w:rPr>
        <w:instrText xml:space="preserve"> ADDIN ZOTERO_ITEM CSL_CITATION {"citationID":"ijV0YSv3","properties":{"formattedCitation":"(grey shaded, after Lovari et al., 2018)","plainCitation":"(grey shaded, after Lovari et al., 2018)","noteIndex":0},"citationItems":[{"id":1959,"uris":["http://zotero.org/users/8743355/items/947NYVC7"],"itemData":{"id":1959,"type":"webpage","container-title":"The IUCN Red List of Threatened Species 2018: e.T55997072A142404453","title":"Cervus elaphus (errate version published in 2019)","URL":"https://dx.doi.org/10.2305/IUCN.UK.2018-2.RLTS.T55997072A142404453.en","author":[{"family":"Lovari","given":"S."},{"family":"Lorenzini","given":"R."},{"family":"Masseti, M.","given":""},{"family":"Pereladova","given":"O."},{"family":"Carden","given":"R.F."},{"family":"Brook","given":"S.M."},{"family":"Mattioli","given":"S."}],"accessed":{"date-parts":[["2021",5,26]]},"issued":{"date-parts":[["2018"]]}},"prefix":"grey shaded, after"}],"schema":"https://github.com/citation-style-language/schema/raw/master/csl-citation.json"} </w:instrText>
      </w:r>
      <w:r w:rsidR="00490EAF" w:rsidRPr="00C1478B">
        <w:rPr>
          <w:color w:val="auto"/>
          <w:sz w:val="24"/>
          <w:szCs w:val="24"/>
        </w:rPr>
        <w:fldChar w:fldCharType="separate"/>
      </w:r>
      <w:r w:rsidR="004F2318" w:rsidRPr="004F2318">
        <w:rPr>
          <w:rFonts w:cs="Times New Roman"/>
          <w:sz w:val="24"/>
        </w:rPr>
        <w:t>(grey shaded, after Lovari et al., 2018)</w:t>
      </w:r>
      <w:r w:rsidR="00490EAF" w:rsidRPr="00C1478B">
        <w:rPr>
          <w:color w:val="auto"/>
          <w:sz w:val="24"/>
          <w:szCs w:val="24"/>
        </w:rPr>
        <w:fldChar w:fldCharType="end"/>
      </w:r>
      <w:r w:rsidRPr="00C1478B">
        <w:rPr>
          <w:color w:val="auto"/>
          <w:sz w:val="24"/>
          <w:szCs w:val="24"/>
        </w:rPr>
        <w:t>.</w:t>
      </w:r>
    </w:p>
    <w:p w14:paraId="49550956" w14:textId="50D59676" w:rsidR="00521205" w:rsidRDefault="00521205" w:rsidP="004F2318">
      <w:pPr>
        <w:spacing w:after="0" w:line="480" w:lineRule="auto"/>
        <w:rPr>
          <w:i/>
          <w:iCs/>
          <w:sz w:val="24"/>
          <w:szCs w:val="24"/>
        </w:rPr>
      </w:pPr>
    </w:p>
    <w:p w14:paraId="5E540DD8" w14:textId="77777777" w:rsidR="00521205" w:rsidRPr="00C1478B" w:rsidRDefault="00521205" w:rsidP="004F2318">
      <w:pPr>
        <w:spacing w:line="480" w:lineRule="auto"/>
        <w:rPr>
          <w:sz w:val="24"/>
          <w:szCs w:val="24"/>
        </w:rPr>
      </w:pPr>
      <w:r w:rsidRPr="00C1478B">
        <w:rPr>
          <w:noProof/>
          <w:sz w:val="24"/>
          <w:szCs w:val="24"/>
          <w:lang w:val="de-DE" w:eastAsia="de-DE"/>
        </w:rPr>
        <w:drawing>
          <wp:inline distT="0" distB="0" distL="0" distR="0" wp14:anchorId="5635CFFB" wp14:editId="3E719812">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2865755"/>
                    </a:xfrm>
                    <a:prstGeom prst="rect">
                      <a:avLst/>
                    </a:prstGeom>
                  </pic:spPr>
                </pic:pic>
              </a:graphicData>
            </a:graphic>
          </wp:inline>
        </w:drawing>
      </w:r>
    </w:p>
    <w:p w14:paraId="59A3FCFF" w14:textId="77777777" w:rsidR="00521205" w:rsidRPr="00C1478B" w:rsidRDefault="00521205" w:rsidP="004F2318">
      <w:pPr>
        <w:spacing w:line="480" w:lineRule="auto"/>
        <w:rPr>
          <w:sz w:val="24"/>
          <w:szCs w:val="24"/>
        </w:rPr>
      </w:pPr>
      <w:r w:rsidRPr="00C1478B">
        <w:rPr>
          <w:i/>
          <w:iCs/>
          <w:sz w:val="24"/>
          <w:szCs w:val="24"/>
        </w:rPr>
        <w:t xml:space="preserve">Figure </w:t>
      </w:r>
      <w:r>
        <w:rPr>
          <w:i/>
          <w:iCs/>
          <w:sz w:val="24"/>
          <w:szCs w:val="24"/>
        </w:rPr>
        <w:t>2</w:t>
      </w:r>
      <w:r w:rsidRPr="00C1478B">
        <w:rPr>
          <w:i/>
          <w:iCs/>
          <w:sz w:val="24"/>
          <w:szCs w:val="24"/>
        </w:rPr>
        <w:t xml:space="preserve">:  Plot of the generalised additive model predicting the effects of hunting and large carnivore presence on red deer density (y-axis) across Europe. </w:t>
      </w:r>
      <w:r w:rsidRPr="00C1478B">
        <w:rPr>
          <w:sz w:val="24"/>
          <w:szCs w:val="24"/>
        </w:rPr>
        <w:t>For each of these partial residuals are added (grey dots).</w:t>
      </w:r>
    </w:p>
    <w:p w14:paraId="032DA133" w14:textId="77777777" w:rsidR="00063AD1" w:rsidRPr="00C1478B" w:rsidRDefault="00063AD1" w:rsidP="004F2318">
      <w:pPr>
        <w:pStyle w:val="Caption"/>
        <w:spacing w:line="480" w:lineRule="auto"/>
        <w:rPr>
          <w:sz w:val="24"/>
          <w:szCs w:val="24"/>
        </w:rPr>
      </w:pPr>
    </w:p>
    <w:p w14:paraId="088DDDD9" w14:textId="77777777" w:rsidR="00063AD1" w:rsidRPr="00C1478B" w:rsidRDefault="00063AD1" w:rsidP="004F2318">
      <w:pPr>
        <w:spacing w:line="480" w:lineRule="auto"/>
        <w:rPr>
          <w:i/>
          <w:iCs/>
          <w:sz w:val="24"/>
          <w:szCs w:val="24"/>
        </w:rPr>
      </w:pPr>
    </w:p>
    <w:p w14:paraId="458489C7" w14:textId="77777777" w:rsidR="00063AD1" w:rsidRPr="00C1478B" w:rsidRDefault="00063AD1" w:rsidP="004F2318">
      <w:pPr>
        <w:spacing w:after="0" w:line="480" w:lineRule="auto"/>
        <w:rPr>
          <w:i/>
          <w:iCs/>
          <w:sz w:val="24"/>
          <w:szCs w:val="24"/>
        </w:rPr>
      </w:pPr>
    </w:p>
    <w:p w14:paraId="08A66DC1" w14:textId="77777777" w:rsidR="00063AD1" w:rsidRPr="00C1478B" w:rsidRDefault="00A529FA" w:rsidP="004F2318">
      <w:pPr>
        <w:pStyle w:val="Caption"/>
        <w:spacing w:line="480" w:lineRule="auto"/>
        <w:rPr>
          <w:sz w:val="24"/>
          <w:szCs w:val="24"/>
        </w:rPr>
      </w:pPr>
      <w:r w:rsidRPr="00C1478B">
        <w:rPr>
          <w:noProof/>
          <w:sz w:val="24"/>
          <w:szCs w:val="24"/>
          <w:lang w:val="de-DE" w:eastAsia="de-DE"/>
        </w:rPr>
        <w:lastRenderedPageBreak/>
        <w:drawing>
          <wp:inline distT="0" distB="0" distL="0" distR="0" wp14:anchorId="57448126" wp14:editId="645F3D59">
            <wp:extent cx="487680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76800" cy="4876800"/>
                    </a:xfrm>
                    <a:prstGeom prst="rect">
                      <a:avLst/>
                    </a:prstGeom>
                  </pic:spPr>
                </pic:pic>
              </a:graphicData>
            </a:graphic>
          </wp:inline>
        </w:drawing>
      </w:r>
    </w:p>
    <w:p w14:paraId="73CD40D4" w14:textId="77777777" w:rsidR="00063AD1" w:rsidRPr="00C1478B" w:rsidRDefault="00A529FA" w:rsidP="004F2318">
      <w:pPr>
        <w:pStyle w:val="Caption"/>
        <w:spacing w:line="480" w:lineRule="auto"/>
        <w:rPr>
          <w:sz w:val="24"/>
          <w:szCs w:val="24"/>
        </w:rPr>
      </w:pPr>
      <w:r w:rsidRPr="00C1478B">
        <w:rPr>
          <w:color w:val="auto"/>
          <w:sz w:val="24"/>
          <w:szCs w:val="24"/>
        </w:rPr>
        <w:t xml:space="preserve">Figure </w:t>
      </w:r>
      <w:r w:rsidR="002E6CD7">
        <w:rPr>
          <w:color w:val="auto"/>
          <w:sz w:val="24"/>
          <w:szCs w:val="24"/>
        </w:rPr>
        <w:t>3</w:t>
      </w:r>
      <w:r w:rsidRPr="00C1478B">
        <w:rPr>
          <w:color w:val="auto"/>
          <w:sz w:val="24"/>
          <w:szCs w:val="24"/>
        </w:rPr>
        <w:t xml:space="preserve">: Plot of the generalised additive model predicting the effects of net primary productivity on red deer density (y-axis) across Europe. Smooth functions were fit for sites with no large </w:t>
      </w:r>
      <w:proofErr w:type="gramStart"/>
      <w:r w:rsidRPr="00C1478B">
        <w:rPr>
          <w:color w:val="auto"/>
          <w:sz w:val="24"/>
          <w:szCs w:val="24"/>
        </w:rPr>
        <w:t>carnivores</w:t>
      </w:r>
      <w:proofErr w:type="gramEnd"/>
      <w:r w:rsidRPr="00C1478B">
        <w:rPr>
          <w:color w:val="auto"/>
          <w:sz w:val="24"/>
          <w:szCs w:val="24"/>
        </w:rPr>
        <w:t xml:space="preserve"> present (partial residuals; grey dots) and sites where all three carnivore species were present (partial residuals; black dots). </w:t>
      </w:r>
    </w:p>
    <w:p w14:paraId="243CFC4E" w14:textId="77777777" w:rsidR="00063AD1" w:rsidRPr="00C1478B" w:rsidRDefault="00A529FA" w:rsidP="004F2318">
      <w:pPr>
        <w:spacing w:after="0" w:line="480" w:lineRule="auto"/>
        <w:rPr>
          <w:i/>
          <w:iCs/>
          <w:sz w:val="24"/>
          <w:szCs w:val="24"/>
        </w:rPr>
      </w:pPr>
      <w:r w:rsidRPr="00C1478B">
        <w:rPr>
          <w:sz w:val="24"/>
          <w:szCs w:val="24"/>
        </w:rPr>
        <w:br w:type="page"/>
      </w:r>
    </w:p>
    <w:p w14:paraId="52A7F668" w14:textId="77777777" w:rsidR="00063AD1" w:rsidRPr="00C1478B" w:rsidRDefault="00A529FA" w:rsidP="004F2318">
      <w:pPr>
        <w:spacing w:line="480" w:lineRule="auto"/>
        <w:rPr>
          <w:sz w:val="24"/>
          <w:szCs w:val="24"/>
        </w:rPr>
      </w:pPr>
      <w:r w:rsidRPr="00C1478B">
        <w:rPr>
          <w:noProof/>
          <w:sz w:val="24"/>
          <w:szCs w:val="24"/>
          <w:lang w:val="de-DE" w:eastAsia="de-DE"/>
        </w:rPr>
        <w:lastRenderedPageBreak/>
        <w:drawing>
          <wp:inline distT="0" distB="0" distL="0" distR="0" wp14:anchorId="0B3F1473" wp14:editId="56F3AECF">
            <wp:extent cx="48768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76800" cy="4876800"/>
                    </a:xfrm>
                    <a:prstGeom prst="rect">
                      <a:avLst/>
                    </a:prstGeom>
                  </pic:spPr>
                </pic:pic>
              </a:graphicData>
            </a:graphic>
          </wp:inline>
        </w:drawing>
      </w:r>
    </w:p>
    <w:p w14:paraId="10A4C4DB" w14:textId="77777777" w:rsidR="00063AD1" w:rsidRPr="00C1478B" w:rsidRDefault="00A529FA" w:rsidP="004F2318">
      <w:pPr>
        <w:pStyle w:val="Caption"/>
        <w:spacing w:line="480" w:lineRule="auto"/>
        <w:rPr>
          <w:sz w:val="24"/>
          <w:szCs w:val="24"/>
        </w:rPr>
      </w:pPr>
      <w:r w:rsidRPr="00C1478B">
        <w:rPr>
          <w:color w:val="auto"/>
          <w:sz w:val="24"/>
          <w:szCs w:val="24"/>
        </w:rPr>
        <w:t xml:space="preserve">Figure </w:t>
      </w:r>
      <w:r w:rsidR="002E6CD7">
        <w:rPr>
          <w:color w:val="auto"/>
          <w:sz w:val="24"/>
          <w:szCs w:val="24"/>
        </w:rPr>
        <w:t>4</w:t>
      </w:r>
      <w:r w:rsidRPr="00C1478B">
        <w:rPr>
          <w:color w:val="auto"/>
          <w:sz w:val="24"/>
          <w:szCs w:val="24"/>
        </w:rPr>
        <w:t xml:space="preserve">:  Plot of the generalised additive model predicting the effects of human influence index on red deer density (y-axis) across Europe. Smooth functions were fit for sites with no large </w:t>
      </w:r>
      <w:proofErr w:type="gramStart"/>
      <w:r w:rsidRPr="00C1478B">
        <w:rPr>
          <w:color w:val="auto"/>
          <w:sz w:val="24"/>
          <w:szCs w:val="24"/>
        </w:rPr>
        <w:t>carnivores</w:t>
      </w:r>
      <w:proofErr w:type="gramEnd"/>
      <w:r w:rsidRPr="00C1478B">
        <w:rPr>
          <w:color w:val="auto"/>
          <w:sz w:val="24"/>
          <w:szCs w:val="24"/>
        </w:rPr>
        <w:t xml:space="preserve"> present (partial residuals; grey dots) and sites where all three carnivore species were present (partial residuals; black dots). </w:t>
      </w:r>
    </w:p>
    <w:sectPr w:rsidR="00063AD1" w:rsidRPr="00C1478B" w:rsidSect="00063AD1">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0" w:footer="454" w:gutter="0"/>
      <w:lnNumType w:countBy="1" w:distance="283" w:restart="continuous"/>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C3716" w14:textId="77777777" w:rsidR="00FE6139" w:rsidRDefault="00FE6139" w:rsidP="00063AD1">
      <w:pPr>
        <w:spacing w:after="0" w:line="240" w:lineRule="auto"/>
      </w:pPr>
      <w:r>
        <w:separator/>
      </w:r>
    </w:p>
  </w:endnote>
  <w:endnote w:type="continuationSeparator" w:id="0">
    <w:p w14:paraId="0B50DB64" w14:textId="77777777" w:rsidR="00FE6139" w:rsidRDefault="00FE6139" w:rsidP="00063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Libertine O">
    <w:altName w:val="Times New Roman"/>
    <w:charset w:val="01"/>
    <w:family w:val="auto"/>
    <w:pitch w:val="default"/>
  </w:font>
  <w:font w:name="PingFang SC">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704C5" w14:textId="77777777" w:rsidR="00514B2D" w:rsidRDefault="00514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258494"/>
      <w:docPartObj>
        <w:docPartGallery w:val="Page Numbers (Bottom of Page)"/>
        <w:docPartUnique/>
      </w:docPartObj>
    </w:sdtPr>
    <w:sdtContent>
      <w:p w14:paraId="3EB771D5" w14:textId="2EE4E04D" w:rsidR="00925457" w:rsidRDefault="00781AAA">
        <w:pPr>
          <w:pStyle w:val="Footer"/>
          <w:jc w:val="right"/>
        </w:pPr>
        <w:r>
          <w:fldChar w:fldCharType="begin"/>
        </w:r>
        <w:r>
          <w:instrText>PAGE</w:instrText>
        </w:r>
        <w:r>
          <w:fldChar w:fldCharType="separate"/>
        </w:r>
        <w:r w:rsidR="00F834EA">
          <w:rPr>
            <w:noProof/>
          </w:rPr>
          <w:t>18</w:t>
        </w:r>
        <w:r>
          <w:rPr>
            <w:noProof/>
          </w:rPr>
          <w:fldChar w:fldCharType="end"/>
        </w:r>
      </w:p>
    </w:sdtContent>
  </w:sdt>
  <w:p w14:paraId="1E96D07F" w14:textId="77777777" w:rsidR="00925457" w:rsidRDefault="009254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71CEE" w14:textId="77777777" w:rsidR="00514B2D" w:rsidRDefault="00514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CDFB2" w14:textId="77777777" w:rsidR="00FE6139" w:rsidRDefault="00FE6139" w:rsidP="00063AD1">
      <w:pPr>
        <w:spacing w:after="0" w:line="240" w:lineRule="auto"/>
      </w:pPr>
      <w:r>
        <w:separator/>
      </w:r>
    </w:p>
  </w:footnote>
  <w:footnote w:type="continuationSeparator" w:id="0">
    <w:p w14:paraId="2D27FC09" w14:textId="77777777" w:rsidR="00FE6139" w:rsidRDefault="00FE6139" w:rsidP="00063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C5E2A" w14:textId="77777777" w:rsidR="00514B2D" w:rsidRDefault="00514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F8832" w14:textId="77777777" w:rsidR="00514B2D" w:rsidRDefault="00514B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76F5C" w14:textId="77777777" w:rsidR="00514B2D" w:rsidRDefault="00514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238A"/>
    <w:multiLevelType w:val="multilevel"/>
    <w:tmpl w:val="4EFC8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BD13462"/>
    <w:multiLevelType w:val="multilevel"/>
    <w:tmpl w:val="114E55DA"/>
    <w:lvl w:ilvl="0">
      <w:start w:val="1"/>
      <w:numFmt w:val="decimal"/>
      <w:lvlText w:val="%1."/>
      <w:lvlJc w:val="left"/>
      <w:pPr>
        <w:tabs>
          <w:tab w:val="num" w:pos="0"/>
        </w:tabs>
        <w:ind w:left="360" w:hanging="360"/>
      </w:pPr>
      <w:rPr>
        <w:color w:val="auto"/>
      </w:r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483622723">
    <w:abstractNumId w:val="1"/>
  </w:num>
  <w:num w:numId="2" w16cid:durableId="214612238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zanne van Beeck Calkoen">
    <w15:presenceInfo w15:providerId="Windows Live" w15:userId="7b846aadc7b2bc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wNTCwNDY0sjQ0sDRU0lEKTi0uzszPAykwqgUA2qkdfSwAAAA="/>
  </w:docVars>
  <w:rsids>
    <w:rsidRoot w:val="00063AD1"/>
    <w:rsid w:val="0000349A"/>
    <w:rsid w:val="00010ADF"/>
    <w:rsid w:val="00010FB4"/>
    <w:rsid w:val="00011A89"/>
    <w:rsid w:val="000128D7"/>
    <w:rsid w:val="00024BE8"/>
    <w:rsid w:val="00034B6E"/>
    <w:rsid w:val="00036C26"/>
    <w:rsid w:val="000370B9"/>
    <w:rsid w:val="00043EFE"/>
    <w:rsid w:val="0004599D"/>
    <w:rsid w:val="00047354"/>
    <w:rsid w:val="00052BF2"/>
    <w:rsid w:val="00056536"/>
    <w:rsid w:val="00063AD1"/>
    <w:rsid w:val="0006703C"/>
    <w:rsid w:val="0006722A"/>
    <w:rsid w:val="00070395"/>
    <w:rsid w:val="000739FF"/>
    <w:rsid w:val="00075C0A"/>
    <w:rsid w:val="00076222"/>
    <w:rsid w:val="0008155F"/>
    <w:rsid w:val="00090900"/>
    <w:rsid w:val="00094CD4"/>
    <w:rsid w:val="000A06FB"/>
    <w:rsid w:val="000A5825"/>
    <w:rsid w:val="000A782F"/>
    <w:rsid w:val="000B000E"/>
    <w:rsid w:val="000B1B91"/>
    <w:rsid w:val="000C0C37"/>
    <w:rsid w:val="000C2162"/>
    <w:rsid w:val="000C7500"/>
    <w:rsid w:val="000D5C7B"/>
    <w:rsid w:val="000E2178"/>
    <w:rsid w:val="000E36E0"/>
    <w:rsid w:val="000E5554"/>
    <w:rsid w:val="000E59CC"/>
    <w:rsid w:val="000E712C"/>
    <w:rsid w:val="000F0F23"/>
    <w:rsid w:val="000F2863"/>
    <w:rsid w:val="001062F0"/>
    <w:rsid w:val="0010643D"/>
    <w:rsid w:val="00117494"/>
    <w:rsid w:val="001223B6"/>
    <w:rsid w:val="00125130"/>
    <w:rsid w:val="00127307"/>
    <w:rsid w:val="00131C90"/>
    <w:rsid w:val="0014561C"/>
    <w:rsid w:val="001529DE"/>
    <w:rsid w:val="001546C6"/>
    <w:rsid w:val="00154E5B"/>
    <w:rsid w:val="00161347"/>
    <w:rsid w:val="0016290B"/>
    <w:rsid w:val="00163F95"/>
    <w:rsid w:val="00170B1C"/>
    <w:rsid w:val="001774ED"/>
    <w:rsid w:val="001825B0"/>
    <w:rsid w:val="001903C6"/>
    <w:rsid w:val="00194076"/>
    <w:rsid w:val="00194C99"/>
    <w:rsid w:val="001A00DD"/>
    <w:rsid w:val="001B2BBE"/>
    <w:rsid w:val="001B3C2D"/>
    <w:rsid w:val="001C1A43"/>
    <w:rsid w:val="001C5C14"/>
    <w:rsid w:val="001D0AA3"/>
    <w:rsid w:val="001D3BF1"/>
    <w:rsid w:val="001E3308"/>
    <w:rsid w:val="001F172D"/>
    <w:rsid w:val="001F2EA0"/>
    <w:rsid w:val="0020360F"/>
    <w:rsid w:val="0020548A"/>
    <w:rsid w:val="00211F44"/>
    <w:rsid w:val="002123FE"/>
    <w:rsid w:val="00212FD9"/>
    <w:rsid w:val="00215AD6"/>
    <w:rsid w:val="002164AE"/>
    <w:rsid w:val="002173F7"/>
    <w:rsid w:val="00220247"/>
    <w:rsid w:val="002277AF"/>
    <w:rsid w:val="0024191F"/>
    <w:rsid w:val="0024252B"/>
    <w:rsid w:val="002503F9"/>
    <w:rsid w:val="00250A26"/>
    <w:rsid w:val="00257E43"/>
    <w:rsid w:val="002943FE"/>
    <w:rsid w:val="002954E3"/>
    <w:rsid w:val="00295C69"/>
    <w:rsid w:val="002A244B"/>
    <w:rsid w:val="002B6369"/>
    <w:rsid w:val="002C3B70"/>
    <w:rsid w:val="002C3F90"/>
    <w:rsid w:val="002C56E2"/>
    <w:rsid w:val="002C613D"/>
    <w:rsid w:val="002C745E"/>
    <w:rsid w:val="002C7DA6"/>
    <w:rsid w:val="002E6CD7"/>
    <w:rsid w:val="002E7B79"/>
    <w:rsid w:val="002F2AF8"/>
    <w:rsid w:val="00301BE5"/>
    <w:rsid w:val="00306AB2"/>
    <w:rsid w:val="00311451"/>
    <w:rsid w:val="00312A1C"/>
    <w:rsid w:val="00320BE0"/>
    <w:rsid w:val="00324893"/>
    <w:rsid w:val="00330CF5"/>
    <w:rsid w:val="0034742C"/>
    <w:rsid w:val="00351E79"/>
    <w:rsid w:val="003524EF"/>
    <w:rsid w:val="00356C74"/>
    <w:rsid w:val="003613CE"/>
    <w:rsid w:val="00361A3E"/>
    <w:rsid w:val="00386816"/>
    <w:rsid w:val="00390A85"/>
    <w:rsid w:val="00392ADF"/>
    <w:rsid w:val="003952F9"/>
    <w:rsid w:val="003A0BCC"/>
    <w:rsid w:val="003A784E"/>
    <w:rsid w:val="003B3C85"/>
    <w:rsid w:val="003B3D39"/>
    <w:rsid w:val="003B3EC7"/>
    <w:rsid w:val="003C22C5"/>
    <w:rsid w:val="003C4A86"/>
    <w:rsid w:val="003D0D41"/>
    <w:rsid w:val="003D71B1"/>
    <w:rsid w:val="003E3F70"/>
    <w:rsid w:val="00403CDD"/>
    <w:rsid w:val="00404833"/>
    <w:rsid w:val="004114E0"/>
    <w:rsid w:val="00411FCD"/>
    <w:rsid w:val="00413B10"/>
    <w:rsid w:val="00422343"/>
    <w:rsid w:val="00427606"/>
    <w:rsid w:val="00430FEB"/>
    <w:rsid w:val="00437FE6"/>
    <w:rsid w:val="0044059F"/>
    <w:rsid w:val="00441371"/>
    <w:rsid w:val="00443390"/>
    <w:rsid w:val="00443BE6"/>
    <w:rsid w:val="00452BBA"/>
    <w:rsid w:val="004537B5"/>
    <w:rsid w:val="0045462B"/>
    <w:rsid w:val="00463F7C"/>
    <w:rsid w:val="0047643A"/>
    <w:rsid w:val="004902C5"/>
    <w:rsid w:val="00490EAF"/>
    <w:rsid w:val="00496EC3"/>
    <w:rsid w:val="004A2695"/>
    <w:rsid w:val="004A3659"/>
    <w:rsid w:val="004B1C6A"/>
    <w:rsid w:val="004B21E8"/>
    <w:rsid w:val="004B3856"/>
    <w:rsid w:val="004B7862"/>
    <w:rsid w:val="004C77A5"/>
    <w:rsid w:val="004D6F40"/>
    <w:rsid w:val="004E0EC1"/>
    <w:rsid w:val="004E4414"/>
    <w:rsid w:val="004E628A"/>
    <w:rsid w:val="004F048E"/>
    <w:rsid w:val="004F1F89"/>
    <w:rsid w:val="004F2318"/>
    <w:rsid w:val="004F450D"/>
    <w:rsid w:val="004F7E0D"/>
    <w:rsid w:val="0050356D"/>
    <w:rsid w:val="00510015"/>
    <w:rsid w:val="00514B2D"/>
    <w:rsid w:val="00521205"/>
    <w:rsid w:val="00524258"/>
    <w:rsid w:val="00525265"/>
    <w:rsid w:val="00526DCF"/>
    <w:rsid w:val="00530769"/>
    <w:rsid w:val="00536C62"/>
    <w:rsid w:val="00541918"/>
    <w:rsid w:val="005470B9"/>
    <w:rsid w:val="00557523"/>
    <w:rsid w:val="00560A72"/>
    <w:rsid w:val="0056148B"/>
    <w:rsid w:val="005618DC"/>
    <w:rsid w:val="00565E9E"/>
    <w:rsid w:val="00565ECD"/>
    <w:rsid w:val="0057261D"/>
    <w:rsid w:val="00574D89"/>
    <w:rsid w:val="00586171"/>
    <w:rsid w:val="005866D3"/>
    <w:rsid w:val="0059170E"/>
    <w:rsid w:val="005920DD"/>
    <w:rsid w:val="005A005B"/>
    <w:rsid w:val="005A44BF"/>
    <w:rsid w:val="005A67AF"/>
    <w:rsid w:val="005B20D3"/>
    <w:rsid w:val="005B2EFD"/>
    <w:rsid w:val="005C2E97"/>
    <w:rsid w:val="005C5408"/>
    <w:rsid w:val="005C54EB"/>
    <w:rsid w:val="005D57B1"/>
    <w:rsid w:val="005E0B43"/>
    <w:rsid w:val="005E0B6F"/>
    <w:rsid w:val="005E3397"/>
    <w:rsid w:val="005E7030"/>
    <w:rsid w:val="005F28BA"/>
    <w:rsid w:val="005F48FB"/>
    <w:rsid w:val="005F6446"/>
    <w:rsid w:val="006117CF"/>
    <w:rsid w:val="00613E8B"/>
    <w:rsid w:val="006163B7"/>
    <w:rsid w:val="00623C1C"/>
    <w:rsid w:val="00625FF6"/>
    <w:rsid w:val="00627935"/>
    <w:rsid w:val="00630803"/>
    <w:rsid w:val="00630C79"/>
    <w:rsid w:val="0063775D"/>
    <w:rsid w:val="006415C5"/>
    <w:rsid w:val="006464D7"/>
    <w:rsid w:val="006468E4"/>
    <w:rsid w:val="00652D9E"/>
    <w:rsid w:val="0066559C"/>
    <w:rsid w:val="006675F5"/>
    <w:rsid w:val="00674F8D"/>
    <w:rsid w:val="006826CF"/>
    <w:rsid w:val="00685CC0"/>
    <w:rsid w:val="00690729"/>
    <w:rsid w:val="00690A80"/>
    <w:rsid w:val="006940D6"/>
    <w:rsid w:val="006A62BB"/>
    <w:rsid w:val="006B6F28"/>
    <w:rsid w:val="006C10E0"/>
    <w:rsid w:val="006C512E"/>
    <w:rsid w:val="006D1D80"/>
    <w:rsid w:val="006D2046"/>
    <w:rsid w:val="006E1968"/>
    <w:rsid w:val="006F11C7"/>
    <w:rsid w:val="006F2BAD"/>
    <w:rsid w:val="006F634F"/>
    <w:rsid w:val="00700BF9"/>
    <w:rsid w:val="0070112E"/>
    <w:rsid w:val="00707C06"/>
    <w:rsid w:val="0071594B"/>
    <w:rsid w:val="00720BED"/>
    <w:rsid w:val="00724DB7"/>
    <w:rsid w:val="00733796"/>
    <w:rsid w:val="00733E6B"/>
    <w:rsid w:val="00736017"/>
    <w:rsid w:val="0073609A"/>
    <w:rsid w:val="00742AE4"/>
    <w:rsid w:val="00746EE7"/>
    <w:rsid w:val="00753F20"/>
    <w:rsid w:val="00760AAC"/>
    <w:rsid w:val="00764FC9"/>
    <w:rsid w:val="00773E8E"/>
    <w:rsid w:val="00781AAA"/>
    <w:rsid w:val="00783D17"/>
    <w:rsid w:val="007879EF"/>
    <w:rsid w:val="00790E74"/>
    <w:rsid w:val="007961C2"/>
    <w:rsid w:val="007966FC"/>
    <w:rsid w:val="0079704F"/>
    <w:rsid w:val="007A06DE"/>
    <w:rsid w:val="007A0FB4"/>
    <w:rsid w:val="007B02C4"/>
    <w:rsid w:val="007B0D7E"/>
    <w:rsid w:val="007B1E39"/>
    <w:rsid w:val="007B68FB"/>
    <w:rsid w:val="007C47CD"/>
    <w:rsid w:val="007D4BA6"/>
    <w:rsid w:val="007E359A"/>
    <w:rsid w:val="007E3760"/>
    <w:rsid w:val="007E3EA8"/>
    <w:rsid w:val="007E723F"/>
    <w:rsid w:val="007F0141"/>
    <w:rsid w:val="007F01A2"/>
    <w:rsid w:val="007F3FA0"/>
    <w:rsid w:val="007F4638"/>
    <w:rsid w:val="007F589F"/>
    <w:rsid w:val="007F6B14"/>
    <w:rsid w:val="00802110"/>
    <w:rsid w:val="00810470"/>
    <w:rsid w:val="00815C5D"/>
    <w:rsid w:val="0082026B"/>
    <w:rsid w:val="00822356"/>
    <w:rsid w:val="00822A5E"/>
    <w:rsid w:val="00824397"/>
    <w:rsid w:val="00830385"/>
    <w:rsid w:val="00831347"/>
    <w:rsid w:val="0083406C"/>
    <w:rsid w:val="00836F03"/>
    <w:rsid w:val="008465B6"/>
    <w:rsid w:val="00850531"/>
    <w:rsid w:val="008528C4"/>
    <w:rsid w:val="008543C8"/>
    <w:rsid w:val="00860C13"/>
    <w:rsid w:val="00861F86"/>
    <w:rsid w:val="00863004"/>
    <w:rsid w:val="0086622F"/>
    <w:rsid w:val="00893BC2"/>
    <w:rsid w:val="008A28D3"/>
    <w:rsid w:val="008A4DF6"/>
    <w:rsid w:val="008A50E0"/>
    <w:rsid w:val="008C0A7C"/>
    <w:rsid w:val="008D0DAC"/>
    <w:rsid w:val="008D2A08"/>
    <w:rsid w:val="008E5911"/>
    <w:rsid w:val="008E5DC8"/>
    <w:rsid w:val="008E7262"/>
    <w:rsid w:val="008F0BD2"/>
    <w:rsid w:val="008F21EC"/>
    <w:rsid w:val="008F251A"/>
    <w:rsid w:val="008F6DC8"/>
    <w:rsid w:val="00900953"/>
    <w:rsid w:val="009125F4"/>
    <w:rsid w:val="009147A5"/>
    <w:rsid w:val="009176C4"/>
    <w:rsid w:val="00917F48"/>
    <w:rsid w:val="00925457"/>
    <w:rsid w:val="00926835"/>
    <w:rsid w:val="0092709B"/>
    <w:rsid w:val="009320DB"/>
    <w:rsid w:val="0093483B"/>
    <w:rsid w:val="00956A44"/>
    <w:rsid w:val="00962B91"/>
    <w:rsid w:val="00973CE7"/>
    <w:rsid w:val="00980218"/>
    <w:rsid w:val="00980B74"/>
    <w:rsid w:val="009810EA"/>
    <w:rsid w:val="00982354"/>
    <w:rsid w:val="00986236"/>
    <w:rsid w:val="009875D2"/>
    <w:rsid w:val="00990C22"/>
    <w:rsid w:val="009A1C82"/>
    <w:rsid w:val="009A59CC"/>
    <w:rsid w:val="009B1DD8"/>
    <w:rsid w:val="009B669E"/>
    <w:rsid w:val="009C0107"/>
    <w:rsid w:val="009C0A2B"/>
    <w:rsid w:val="009C329F"/>
    <w:rsid w:val="009C6CC4"/>
    <w:rsid w:val="009C7726"/>
    <w:rsid w:val="009C7E64"/>
    <w:rsid w:val="009E22A4"/>
    <w:rsid w:val="009E30E4"/>
    <w:rsid w:val="009E4190"/>
    <w:rsid w:val="009E65D2"/>
    <w:rsid w:val="009F1DA2"/>
    <w:rsid w:val="009F548F"/>
    <w:rsid w:val="00A00B3D"/>
    <w:rsid w:val="00A012E2"/>
    <w:rsid w:val="00A019BB"/>
    <w:rsid w:val="00A03834"/>
    <w:rsid w:val="00A04648"/>
    <w:rsid w:val="00A1353D"/>
    <w:rsid w:val="00A153E2"/>
    <w:rsid w:val="00A24818"/>
    <w:rsid w:val="00A340CF"/>
    <w:rsid w:val="00A438AE"/>
    <w:rsid w:val="00A4490A"/>
    <w:rsid w:val="00A469B3"/>
    <w:rsid w:val="00A479DF"/>
    <w:rsid w:val="00A529FA"/>
    <w:rsid w:val="00A532A6"/>
    <w:rsid w:val="00A54424"/>
    <w:rsid w:val="00A5717E"/>
    <w:rsid w:val="00A6098E"/>
    <w:rsid w:val="00A61F95"/>
    <w:rsid w:val="00A64C0E"/>
    <w:rsid w:val="00A7036F"/>
    <w:rsid w:val="00A7076C"/>
    <w:rsid w:val="00A7558A"/>
    <w:rsid w:val="00A87A1D"/>
    <w:rsid w:val="00A91EAF"/>
    <w:rsid w:val="00A9702F"/>
    <w:rsid w:val="00AA2B3A"/>
    <w:rsid w:val="00AB114C"/>
    <w:rsid w:val="00AB18D8"/>
    <w:rsid w:val="00AB539E"/>
    <w:rsid w:val="00AC021A"/>
    <w:rsid w:val="00AC2242"/>
    <w:rsid w:val="00AC271E"/>
    <w:rsid w:val="00AC3D19"/>
    <w:rsid w:val="00AC767C"/>
    <w:rsid w:val="00AD0E07"/>
    <w:rsid w:val="00AD20AD"/>
    <w:rsid w:val="00AD23BA"/>
    <w:rsid w:val="00AD2A8E"/>
    <w:rsid w:val="00AE591F"/>
    <w:rsid w:val="00AF09A8"/>
    <w:rsid w:val="00B013BE"/>
    <w:rsid w:val="00B108B9"/>
    <w:rsid w:val="00B14D3C"/>
    <w:rsid w:val="00B1659B"/>
    <w:rsid w:val="00B212C1"/>
    <w:rsid w:val="00B237DE"/>
    <w:rsid w:val="00B3452C"/>
    <w:rsid w:val="00B353FB"/>
    <w:rsid w:val="00B477EE"/>
    <w:rsid w:val="00B54BB9"/>
    <w:rsid w:val="00B5693B"/>
    <w:rsid w:val="00B6628D"/>
    <w:rsid w:val="00B7005F"/>
    <w:rsid w:val="00B71546"/>
    <w:rsid w:val="00B716E2"/>
    <w:rsid w:val="00B776FD"/>
    <w:rsid w:val="00B8012E"/>
    <w:rsid w:val="00B8375F"/>
    <w:rsid w:val="00B85848"/>
    <w:rsid w:val="00B86119"/>
    <w:rsid w:val="00B86300"/>
    <w:rsid w:val="00B911FA"/>
    <w:rsid w:val="00B96F76"/>
    <w:rsid w:val="00BA7408"/>
    <w:rsid w:val="00BA75D7"/>
    <w:rsid w:val="00BB0076"/>
    <w:rsid w:val="00BB045B"/>
    <w:rsid w:val="00BB18E5"/>
    <w:rsid w:val="00BB3ABE"/>
    <w:rsid w:val="00BB6DED"/>
    <w:rsid w:val="00BC42AA"/>
    <w:rsid w:val="00BC4CBD"/>
    <w:rsid w:val="00BD22BC"/>
    <w:rsid w:val="00BD4304"/>
    <w:rsid w:val="00BD646C"/>
    <w:rsid w:val="00BD6B7E"/>
    <w:rsid w:val="00BF079A"/>
    <w:rsid w:val="00BF6847"/>
    <w:rsid w:val="00BF7074"/>
    <w:rsid w:val="00C06F45"/>
    <w:rsid w:val="00C1289A"/>
    <w:rsid w:val="00C1478B"/>
    <w:rsid w:val="00C246DE"/>
    <w:rsid w:val="00C26F35"/>
    <w:rsid w:val="00C30809"/>
    <w:rsid w:val="00C4391A"/>
    <w:rsid w:val="00C50F84"/>
    <w:rsid w:val="00C823F3"/>
    <w:rsid w:val="00C87781"/>
    <w:rsid w:val="00C92280"/>
    <w:rsid w:val="00CA18F4"/>
    <w:rsid w:val="00CA4A59"/>
    <w:rsid w:val="00CA5463"/>
    <w:rsid w:val="00CB678E"/>
    <w:rsid w:val="00CC57A7"/>
    <w:rsid w:val="00CD5FD9"/>
    <w:rsid w:val="00CD7D8A"/>
    <w:rsid w:val="00CF130D"/>
    <w:rsid w:val="00CF2F29"/>
    <w:rsid w:val="00CF438C"/>
    <w:rsid w:val="00CF4BE2"/>
    <w:rsid w:val="00D06094"/>
    <w:rsid w:val="00D0636B"/>
    <w:rsid w:val="00D13CB7"/>
    <w:rsid w:val="00D166A7"/>
    <w:rsid w:val="00D20F41"/>
    <w:rsid w:val="00D27B17"/>
    <w:rsid w:val="00D4516D"/>
    <w:rsid w:val="00D50EC2"/>
    <w:rsid w:val="00D517A5"/>
    <w:rsid w:val="00D51804"/>
    <w:rsid w:val="00D55433"/>
    <w:rsid w:val="00D85888"/>
    <w:rsid w:val="00D916D0"/>
    <w:rsid w:val="00D91D7A"/>
    <w:rsid w:val="00D9277D"/>
    <w:rsid w:val="00D93329"/>
    <w:rsid w:val="00DA4BFE"/>
    <w:rsid w:val="00DA612A"/>
    <w:rsid w:val="00DA6A7C"/>
    <w:rsid w:val="00DB6149"/>
    <w:rsid w:val="00DD3E77"/>
    <w:rsid w:val="00DD4105"/>
    <w:rsid w:val="00DD6129"/>
    <w:rsid w:val="00DE090E"/>
    <w:rsid w:val="00DE0B70"/>
    <w:rsid w:val="00DE1F7F"/>
    <w:rsid w:val="00DF14CC"/>
    <w:rsid w:val="00DF294C"/>
    <w:rsid w:val="00DF3982"/>
    <w:rsid w:val="00DF653B"/>
    <w:rsid w:val="00DF6C15"/>
    <w:rsid w:val="00DF72AD"/>
    <w:rsid w:val="00DF7655"/>
    <w:rsid w:val="00E011C0"/>
    <w:rsid w:val="00E02C3B"/>
    <w:rsid w:val="00E02D17"/>
    <w:rsid w:val="00E05FF2"/>
    <w:rsid w:val="00E10526"/>
    <w:rsid w:val="00E116C6"/>
    <w:rsid w:val="00E3714A"/>
    <w:rsid w:val="00E419BB"/>
    <w:rsid w:val="00E47766"/>
    <w:rsid w:val="00E53A19"/>
    <w:rsid w:val="00E5490A"/>
    <w:rsid w:val="00E55A99"/>
    <w:rsid w:val="00E71166"/>
    <w:rsid w:val="00E731E9"/>
    <w:rsid w:val="00E7734B"/>
    <w:rsid w:val="00E773AF"/>
    <w:rsid w:val="00E81D1B"/>
    <w:rsid w:val="00E85674"/>
    <w:rsid w:val="00E907E9"/>
    <w:rsid w:val="00E912FD"/>
    <w:rsid w:val="00E91955"/>
    <w:rsid w:val="00E92343"/>
    <w:rsid w:val="00E944F5"/>
    <w:rsid w:val="00E948DD"/>
    <w:rsid w:val="00EA20CC"/>
    <w:rsid w:val="00EA22C2"/>
    <w:rsid w:val="00EA30A7"/>
    <w:rsid w:val="00EA4E63"/>
    <w:rsid w:val="00EA5443"/>
    <w:rsid w:val="00EA707C"/>
    <w:rsid w:val="00EB2894"/>
    <w:rsid w:val="00EB3FEE"/>
    <w:rsid w:val="00EC02A9"/>
    <w:rsid w:val="00EC5E90"/>
    <w:rsid w:val="00ED14DB"/>
    <w:rsid w:val="00ED4862"/>
    <w:rsid w:val="00ED6A5A"/>
    <w:rsid w:val="00ED77BF"/>
    <w:rsid w:val="00EE2FB5"/>
    <w:rsid w:val="00EE4F15"/>
    <w:rsid w:val="00EE5979"/>
    <w:rsid w:val="00EE6893"/>
    <w:rsid w:val="00EF32D6"/>
    <w:rsid w:val="00F05DFD"/>
    <w:rsid w:val="00F07FD7"/>
    <w:rsid w:val="00F10EDF"/>
    <w:rsid w:val="00F124DF"/>
    <w:rsid w:val="00F2273E"/>
    <w:rsid w:val="00F2334B"/>
    <w:rsid w:val="00F31DC3"/>
    <w:rsid w:val="00F4101A"/>
    <w:rsid w:val="00F43584"/>
    <w:rsid w:val="00F43C58"/>
    <w:rsid w:val="00F51E66"/>
    <w:rsid w:val="00F61B27"/>
    <w:rsid w:val="00F640D3"/>
    <w:rsid w:val="00F70357"/>
    <w:rsid w:val="00F760CB"/>
    <w:rsid w:val="00F80DDC"/>
    <w:rsid w:val="00F82E80"/>
    <w:rsid w:val="00F834EA"/>
    <w:rsid w:val="00F867E7"/>
    <w:rsid w:val="00F96FF6"/>
    <w:rsid w:val="00F97297"/>
    <w:rsid w:val="00FA1B6E"/>
    <w:rsid w:val="00FA7FB7"/>
    <w:rsid w:val="00FB19DA"/>
    <w:rsid w:val="00FB5BD6"/>
    <w:rsid w:val="00FB6B20"/>
    <w:rsid w:val="00FB78E8"/>
    <w:rsid w:val="00FC374B"/>
    <w:rsid w:val="00FD2FBD"/>
    <w:rsid w:val="00FD556D"/>
    <w:rsid w:val="00FD61EA"/>
    <w:rsid w:val="00FD65A7"/>
    <w:rsid w:val="00FE06C8"/>
    <w:rsid w:val="00FE4261"/>
    <w:rsid w:val="00FE61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98A67"/>
  <w15:docId w15:val="{B203D9CC-05E3-479F-BEDA-619D3530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61A"/>
    <w:pPr>
      <w:spacing w:after="160" w:line="259" w:lineRule="auto"/>
      <w:jc w:val="both"/>
    </w:pPr>
    <w:rPr>
      <w:rFonts w:ascii="Times New Roman" w:hAnsi="Times New Roman"/>
    </w:rPr>
  </w:style>
  <w:style w:type="paragraph" w:styleId="Heading1">
    <w:name w:val="heading 1"/>
    <w:basedOn w:val="Normal"/>
    <w:next w:val="Normal"/>
    <w:link w:val="Heading1Char"/>
    <w:uiPriority w:val="9"/>
    <w:qFormat/>
    <w:rsid w:val="00FE7DCC"/>
    <w:pPr>
      <w:keepNext/>
      <w:keepLines/>
      <w:spacing w:before="120" w:after="0"/>
      <w:outlineLvl w:val="0"/>
    </w:pPr>
    <w:rPr>
      <w:rFonts w:eastAsiaTheme="majorEastAsia" w:cstheme="majorBidi"/>
      <w:b/>
      <w:sz w:val="32"/>
      <w:szCs w:val="32"/>
      <w:lang w:val="de-AT"/>
    </w:rPr>
  </w:style>
  <w:style w:type="paragraph" w:styleId="Heading2">
    <w:name w:val="heading 2"/>
    <w:basedOn w:val="Normal"/>
    <w:next w:val="Normal"/>
    <w:link w:val="Heading2Char"/>
    <w:uiPriority w:val="9"/>
    <w:unhideWhenUsed/>
    <w:qFormat/>
    <w:rsid w:val="00FE7DCC"/>
    <w:pPr>
      <w:keepNext/>
      <w:keepLines/>
      <w:spacing w:before="120" w:after="120" w:line="240" w:lineRule="auto"/>
      <w:outlineLvl w:val="1"/>
    </w:pPr>
    <w:rPr>
      <w:rFonts w:eastAsiaTheme="majorEastAsia" w:cstheme="majorBidi"/>
      <w:b/>
      <w:sz w:val="28"/>
      <w:szCs w:val="26"/>
      <w:lang w:val="de-A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E7DCC"/>
    <w:rPr>
      <w:rFonts w:ascii="Times New Roman" w:eastAsiaTheme="majorEastAsia" w:hAnsi="Times New Roman" w:cstheme="majorBidi"/>
      <w:b/>
      <w:sz w:val="32"/>
      <w:szCs w:val="32"/>
      <w:lang w:val="de-AT"/>
    </w:rPr>
  </w:style>
  <w:style w:type="character" w:customStyle="1" w:styleId="Heading2Char">
    <w:name w:val="Heading 2 Char"/>
    <w:basedOn w:val="DefaultParagraphFont"/>
    <w:link w:val="Heading2"/>
    <w:qFormat/>
    <w:rsid w:val="00FE7DCC"/>
    <w:rPr>
      <w:rFonts w:ascii="Times New Roman" w:eastAsiaTheme="majorEastAsia" w:hAnsi="Times New Roman" w:cstheme="majorBidi"/>
      <w:b/>
      <w:sz w:val="28"/>
      <w:szCs w:val="26"/>
      <w:lang w:val="de-AT"/>
    </w:rPr>
  </w:style>
  <w:style w:type="character" w:styleId="CommentReference">
    <w:name w:val="annotation reference"/>
    <w:basedOn w:val="DefaultParagraphFont"/>
    <w:uiPriority w:val="99"/>
    <w:semiHidden/>
    <w:unhideWhenUsed/>
    <w:qFormat/>
    <w:rsid w:val="000C7DDA"/>
    <w:rPr>
      <w:sz w:val="16"/>
      <w:szCs w:val="16"/>
    </w:rPr>
  </w:style>
  <w:style w:type="character" w:customStyle="1" w:styleId="CommentTextChar">
    <w:name w:val="Comment Text Char"/>
    <w:basedOn w:val="DefaultParagraphFont"/>
    <w:link w:val="CommentText"/>
    <w:uiPriority w:val="99"/>
    <w:qFormat/>
    <w:rsid w:val="000C7DDA"/>
    <w:rPr>
      <w:sz w:val="20"/>
      <w:szCs w:val="20"/>
      <w:lang w:val="en-GB"/>
    </w:rPr>
  </w:style>
  <w:style w:type="character" w:customStyle="1" w:styleId="CommentSubjectChar">
    <w:name w:val="Comment Subject Char"/>
    <w:basedOn w:val="CommentTextChar"/>
    <w:link w:val="CommentSubject"/>
    <w:uiPriority w:val="99"/>
    <w:semiHidden/>
    <w:qFormat/>
    <w:rsid w:val="000C7DDA"/>
    <w:rPr>
      <w:b/>
      <w:bCs/>
      <w:sz w:val="20"/>
      <w:szCs w:val="20"/>
      <w:lang w:val="en-GB"/>
    </w:rPr>
  </w:style>
  <w:style w:type="character" w:styleId="Hyperlink">
    <w:name w:val="Hyperlink"/>
    <w:basedOn w:val="DefaultParagraphFont"/>
    <w:uiPriority w:val="99"/>
    <w:unhideWhenUsed/>
    <w:rsid w:val="005A6E2D"/>
    <w:rPr>
      <w:color w:val="0563C1" w:themeColor="hyperlink"/>
      <w:u w:val="single"/>
    </w:rPr>
  </w:style>
  <w:style w:type="character" w:customStyle="1" w:styleId="UnresolvedMention1">
    <w:name w:val="Unresolved Mention1"/>
    <w:basedOn w:val="DefaultParagraphFont"/>
    <w:uiPriority w:val="99"/>
    <w:semiHidden/>
    <w:unhideWhenUsed/>
    <w:qFormat/>
    <w:rsid w:val="005A6E2D"/>
    <w:rPr>
      <w:color w:val="605E5C"/>
      <w:shd w:val="clear" w:color="auto" w:fill="E1DFDD"/>
    </w:rPr>
  </w:style>
  <w:style w:type="character" w:customStyle="1" w:styleId="TitleChar">
    <w:name w:val="Title Char"/>
    <w:basedOn w:val="DefaultParagraphFont"/>
    <w:link w:val="Title"/>
    <w:uiPriority w:val="10"/>
    <w:qFormat/>
    <w:rsid w:val="006A657B"/>
    <w:rPr>
      <w:rFonts w:asciiTheme="majorHAnsi" w:eastAsiaTheme="majorEastAsia" w:hAnsiTheme="majorHAnsi" w:cstheme="majorBidi"/>
      <w:spacing w:val="-10"/>
      <w:kern w:val="2"/>
      <w:sz w:val="56"/>
      <w:szCs w:val="56"/>
      <w:lang w:val="en-GB"/>
    </w:rPr>
  </w:style>
  <w:style w:type="character" w:customStyle="1" w:styleId="BalloonTextChar">
    <w:name w:val="Balloon Text Char"/>
    <w:basedOn w:val="DefaultParagraphFont"/>
    <w:link w:val="BalloonText"/>
    <w:uiPriority w:val="99"/>
    <w:semiHidden/>
    <w:qFormat/>
    <w:rsid w:val="00A16AC2"/>
    <w:rPr>
      <w:rFonts w:ascii="Tahoma" w:hAnsi="Tahoma" w:cs="Tahoma"/>
      <w:sz w:val="16"/>
      <w:szCs w:val="16"/>
    </w:rPr>
  </w:style>
  <w:style w:type="character" w:customStyle="1" w:styleId="LineNumbering">
    <w:name w:val="Line Numbering"/>
    <w:rsid w:val="00063AD1"/>
  </w:style>
  <w:style w:type="character" w:styleId="LineNumber">
    <w:name w:val="line number"/>
    <w:basedOn w:val="DefaultParagraphFont"/>
    <w:uiPriority w:val="99"/>
    <w:semiHidden/>
    <w:unhideWhenUsed/>
    <w:qFormat/>
    <w:rsid w:val="008805D3"/>
  </w:style>
  <w:style w:type="character" w:customStyle="1" w:styleId="NoSpacingChar">
    <w:name w:val="No Spacing Char"/>
    <w:link w:val="NoSpacing"/>
    <w:uiPriority w:val="1"/>
    <w:qFormat/>
    <w:rsid w:val="00DD65A6"/>
    <w:rPr>
      <w:rFonts w:ascii="Times New Roman" w:hAnsi="Times New Roman"/>
    </w:rPr>
  </w:style>
  <w:style w:type="character" w:customStyle="1" w:styleId="HeaderChar">
    <w:name w:val="Header Char"/>
    <w:basedOn w:val="DefaultParagraphFont"/>
    <w:link w:val="Header"/>
    <w:uiPriority w:val="99"/>
    <w:qFormat/>
    <w:rsid w:val="00675881"/>
    <w:rPr>
      <w:rFonts w:ascii="Times New Roman" w:hAnsi="Times New Roman"/>
    </w:rPr>
  </w:style>
  <w:style w:type="character" w:customStyle="1" w:styleId="FooterChar">
    <w:name w:val="Footer Char"/>
    <w:basedOn w:val="DefaultParagraphFont"/>
    <w:link w:val="Footer"/>
    <w:uiPriority w:val="99"/>
    <w:qFormat/>
    <w:rsid w:val="00675881"/>
    <w:rPr>
      <w:rFonts w:ascii="Times New Roman" w:hAnsi="Times New Roman"/>
    </w:rPr>
  </w:style>
  <w:style w:type="paragraph" w:customStyle="1" w:styleId="Heading">
    <w:name w:val="Heading"/>
    <w:basedOn w:val="Normal"/>
    <w:next w:val="BodyText"/>
    <w:qFormat/>
    <w:rsid w:val="00063AD1"/>
    <w:pPr>
      <w:keepNext/>
      <w:spacing w:before="240" w:after="120"/>
    </w:pPr>
    <w:rPr>
      <w:rFonts w:ascii="Linux Libertine O" w:eastAsia="PingFang SC" w:hAnsi="Linux Libertine O" w:cs="Lucida Sans"/>
      <w:sz w:val="28"/>
      <w:szCs w:val="28"/>
    </w:rPr>
  </w:style>
  <w:style w:type="paragraph" w:styleId="BodyText">
    <w:name w:val="Body Text"/>
    <w:basedOn w:val="Normal"/>
    <w:rsid w:val="00063AD1"/>
    <w:pPr>
      <w:spacing w:after="140" w:line="276" w:lineRule="auto"/>
    </w:pPr>
  </w:style>
  <w:style w:type="paragraph" w:styleId="List">
    <w:name w:val="List"/>
    <w:basedOn w:val="BodyText"/>
    <w:rsid w:val="00063AD1"/>
    <w:rPr>
      <w:rFonts w:ascii="Linux Libertine O" w:hAnsi="Linux Libertine O" w:cs="Lucida Sans"/>
    </w:rPr>
  </w:style>
  <w:style w:type="paragraph" w:styleId="Caption">
    <w:name w:val="caption"/>
    <w:basedOn w:val="Normal"/>
    <w:next w:val="Normal"/>
    <w:uiPriority w:val="35"/>
    <w:unhideWhenUsed/>
    <w:qFormat/>
    <w:rsid w:val="000421B2"/>
    <w:pPr>
      <w:spacing w:after="200" w:line="240" w:lineRule="auto"/>
    </w:pPr>
    <w:rPr>
      <w:i/>
      <w:iCs/>
      <w:color w:val="44546A" w:themeColor="text2"/>
      <w:sz w:val="18"/>
      <w:szCs w:val="18"/>
    </w:rPr>
  </w:style>
  <w:style w:type="paragraph" w:customStyle="1" w:styleId="Index">
    <w:name w:val="Index"/>
    <w:basedOn w:val="Normal"/>
    <w:qFormat/>
    <w:rsid w:val="00063AD1"/>
    <w:pPr>
      <w:suppressLineNumbers/>
    </w:pPr>
    <w:rPr>
      <w:rFonts w:ascii="Linux Libertine O" w:hAnsi="Linux Libertine O" w:cs="Lucida Sans"/>
    </w:rPr>
  </w:style>
  <w:style w:type="paragraph" w:styleId="CommentText">
    <w:name w:val="annotation text"/>
    <w:basedOn w:val="Normal"/>
    <w:link w:val="CommentTextChar"/>
    <w:uiPriority w:val="99"/>
    <w:unhideWhenUsed/>
    <w:qFormat/>
    <w:rsid w:val="000C7DD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0C7DDA"/>
    <w:rPr>
      <w:b/>
      <w:bCs/>
    </w:rPr>
  </w:style>
  <w:style w:type="paragraph" w:styleId="ListParagraph">
    <w:name w:val="List Paragraph"/>
    <w:basedOn w:val="Normal"/>
    <w:uiPriority w:val="34"/>
    <w:qFormat/>
    <w:rsid w:val="001A6660"/>
    <w:pPr>
      <w:ind w:left="720"/>
      <w:contextualSpacing/>
    </w:pPr>
  </w:style>
  <w:style w:type="paragraph" w:styleId="Bibliography">
    <w:name w:val="Bibliography"/>
    <w:basedOn w:val="Normal"/>
    <w:next w:val="Normal"/>
    <w:uiPriority w:val="37"/>
    <w:unhideWhenUsed/>
    <w:qFormat/>
    <w:rsid w:val="009439ED"/>
    <w:pPr>
      <w:spacing w:after="0" w:line="480" w:lineRule="auto"/>
      <w:ind w:left="720" w:hanging="720"/>
    </w:pPr>
  </w:style>
  <w:style w:type="paragraph" w:styleId="Title">
    <w:name w:val="Title"/>
    <w:basedOn w:val="Normal"/>
    <w:next w:val="Normal"/>
    <w:link w:val="TitleChar"/>
    <w:uiPriority w:val="10"/>
    <w:qFormat/>
    <w:rsid w:val="006A657B"/>
    <w:pPr>
      <w:spacing w:after="0" w:line="240" w:lineRule="auto"/>
      <w:contextualSpacing/>
    </w:pPr>
    <w:rPr>
      <w:rFonts w:asciiTheme="majorHAnsi" w:eastAsiaTheme="majorEastAsia" w:hAnsiTheme="majorHAnsi" w:cstheme="majorBidi"/>
      <w:spacing w:val="-10"/>
      <w:kern w:val="2"/>
      <w:sz w:val="56"/>
      <w:szCs w:val="56"/>
    </w:rPr>
  </w:style>
  <w:style w:type="paragraph" w:customStyle="1" w:styleId="Default">
    <w:name w:val="Default"/>
    <w:qFormat/>
    <w:rsid w:val="004816DC"/>
    <w:rPr>
      <w:rFonts w:ascii="Times New Roman" w:eastAsia="Calibri" w:hAnsi="Times New Roman" w:cs="Times New Roman"/>
      <w:color w:val="000000"/>
      <w:sz w:val="24"/>
      <w:szCs w:val="24"/>
    </w:rPr>
  </w:style>
  <w:style w:type="paragraph" w:styleId="BalloonText">
    <w:name w:val="Balloon Text"/>
    <w:basedOn w:val="Normal"/>
    <w:link w:val="BalloonTextChar"/>
    <w:uiPriority w:val="99"/>
    <w:semiHidden/>
    <w:unhideWhenUsed/>
    <w:qFormat/>
    <w:rsid w:val="00A16AC2"/>
    <w:pPr>
      <w:spacing w:after="0" w:line="240" w:lineRule="auto"/>
    </w:pPr>
    <w:rPr>
      <w:rFonts w:ascii="Tahoma" w:hAnsi="Tahoma" w:cs="Tahoma"/>
      <w:sz w:val="16"/>
      <w:szCs w:val="16"/>
    </w:rPr>
  </w:style>
  <w:style w:type="paragraph" w:styleId="NoSpacing">
    <w:name w:val="No Spacing"/>
    <w:link w:val="NoSpacingChar"/>
    <w:uiPriority w:val="1"/>
    <w:qFormat/>
    <w:rsid w:val="00317B27"/>
    <w:pPr>
      <w:jc w:val="both"/>
    </w:pPr>
    <w:rPr>
      <w:rFonts w:ascii="Times New Roman" w:hAnsi="Times New Roman"/>
    </w:rPr>
  </w:style>
  <w:style w:type="paragraph" w:styleId="Revision">
    <w:name w:val="Revision"/>
    <w:uiPriority w:val="99"/>
    <w:semiHidden/>
    <w:qFormat/>
    <w:rsid w:val="00A82302"/>
    <w:pPr>
      <w:suppressAutoHyphens w:val="0"/>
    </w:pPr>
    <w:rPr>
      <w:rFonts w:ascii="Times New Roman" w:hAnsi="Times New Roman"/>
    </w:rPr>
  </w:style>
  <w:style w:type="paragraph" w:customStyle="1" w:styleId="HeaderandFooter">
    <w:name w:val="Header and Footer"/>
    <w:basedOn w:val="Normal"/>
    <w:qFormat/>
    <w:rsid w:val="00063AD1"/>
  </w:style>
  <w:style w:type="paragraph" w:styleId="Header">
    <w:name w:val="header"/>
    <w:basedOn w:val="Normal"/>
    <w:link w:val="HeaderChar"/>
    <w:uiPriority w:val="99"/>
    <w:unhideWhenUsed/>
    <w:rsid w:val="00675881"/>
    <w:pPr>
      <w:suppressLineNumbers/>
      <w:tabs>
        <w:tab w:val="center" w:pos="4513"/>
        <w:tab w:val="right" w:pos="9026"/>
      </w:tabs>
      <w:spacing w:after="0" w:line="240" w:lineRule="auto"/>
    </w:pPr>
  </w:style>
  <w:style w:type="paragraph" w:styleId="Footer">
    <w:name w:val="footer"/>
    <w:basedOn w:val="Normal"/>
    <w:link w:val="FooterChar"/>
    <w:uiPriority w:val="99"/>
    <w:unhideWhenUsed/>
    <w:rsid w:val="00675881"/>
    <w:pPr>
      <w:suppressLineNumbers/>
      <w:tabs>
        <w:tab w:val="center" w:pos="4513"/>
        <w:tab w:val="right" w:pos="9026"/>
      </w:tabs>
      <w:spacing w:after="0" w:line="240" w:lineRule="auto"/>
    </w:pPr>
  </w:style>
  <w:style w:type="table" w:styleId="TableGrid">
    <w:name w:val="Table Grid"/>
    <w:basedOn w:val="TableNormal"/>
    <w:uiPriority w:val="39"/>
    <w:rsid w:val="008222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150E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paragraph" w:customStyle="1" w:styleId="pf0">
    <w:name w:val="pf0"/>
    <w:basedOn w:val="Normal"/>
    <w:rsid w:val="00EA4E63"/>
    <w:pPr>
      <w:suppressAutoHyphens w:val="0"/>
      <w:spacing w:before="100" w:beforeAutospacing="1" w:after="100" w:afterAutospacing="1" w:line="240" w:lineRule="auto"/>
      <w:jc w:val="left"/>
    </w:pPr>
    <w:rPr>
      <w:rFonts w:eastAsia="Times New Roman" w:cs="Times New Roman"/>
      <w:sz w:val="24"/>
      <w:szCs w:val="24"/>
      <w:lang w:val="en-DE" w:eastAsia="en-DE"/>
    </w:rPr>
  </w:style>
  <w:style w:type="character" w:customStyle="1" w:styleId="cf01">
    <w:name w:val="cf01"/>
    <w:basedOn w:val="DefaultParagraphFont"/>
    <w:rsid w:val="00EA4E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637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zanne.vanbeeckcalkoen@ziggo.nl" TargetMode="External"/><Relationship Id="rId13" Type="http://schemas.openxmlformats.org/officeDocument/2006/relationships/image" Target="media/image4.tiff"/><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tiff"/><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www.openstreetmap.org/" TargetMode="Externa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10F78-6E91-4AE1-9C0C-A92D13825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34531</Words>
  <Characters>196828</Characters>
  <Application>Microsoft Office Word</Application>
  <DocSecurity>0</DocSecurity>
  <Lines>1640</Lines>
  <Paragraphs>461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Hewlett-Packard Company</Company>
  <LinksUpToDate>false</LinksUpToDate>
  <CharactersWithSpaces>230898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Suzanne van Beeck Calkoen</dc:creator>
  <cp:lastModifiedBy>Suzanne van Beeck Calkoen</cp:lastModifiedBy>
  <cp:revision>2</cp:revision>
  <cp:lastPrinted>2021-09-14T07:28:00Z</cp:lastPrinted>
  <dcterms:created xsi:type="dcterms:W3CDTF">2022-12-06T20:34:00Z</dcterms:created>
  <dcterms:modified xsi:type="dcterms:W3CDTF">2022-12-06T20:34:00Z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id="to7948z0"/&gt;&lt;style id="http://www.zotero.org/styles/journal-of-applied-ecology"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