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b/>
          <w:bCs/>
        </w:rPr>
        <w:t xml:space="preserve">Empirical Benchmarking Apparatus</w:t>
      </w:r>
    </w:p>
    <w:p>
      <w:pPr>
        <w:spacing w:after="100"/>
      </w:pPr>
      <w:r>
        <w:rPr>
          <w:b w:val="false"/>
          <w:bCs w:val="false"/>
          <w:sz w:val="18"/>
          <w:szCs w:val="18"/>
        </w:rPr>
        <w:t xml:space="preserve">Interpretability Score (S) as a Quantitative Metric - standard vs. adversarial training; 7 dataset-model pairings x 2 regimes x 2 runs = 28 runs.</w:t>
      </w:r>
    </w:p>
    <w:p>
      <w:pPr>
        <w:spacing w:after="240"/>
      </w:pPr>
      <w:r>
        <w:rPr>
          <w:b w:val="false"/>
          <w:bCs w:val="false"/>
          <w:sz w:val="18"/>
          <w:szCs w:val="18"/>
        </w:rPr>
        <w:t xml:space="preserve">Metrics tracked throughout: Accuracy, PGD Accuracy (robustness), S / Structural Bottleneck Score (interpretability), Integral, Generalization (accuracy-PGD gap)</w:t>
      </w:r>
    </w:p>
    <w:p>
      <w:pPr>
        <w:spacing w:after="60"/>
      </w:pPr>
      <w:r>
        <w:rPr>
          <w:b/>
          <w:bCs/>
          <w:sz w:val="19"/>
          <w:szCs w:val="19"/>
        </w:rPr>
        <w:t xml:space="preserve">1.  Summary table (mean +/- CI) - accuracy, PGD accuracy, S, integral, per pairing, standard vs. adversarial</w:t>
      </w:r>
    </w:p>
    <w:p>
      <w:pPr>
        <w:spacing w:after="60"/>
      </w:pPr>
      <w:r>
        <w:rPr>
          <w:b/>
          <w:bCs/>
          <w:sz w:val="19"/>
          <w:szCs w:val="19"/>
        </w:rPr>
        <w:t xml:space="preserve">2.  Best vs. last checkpoint table - same metric set, stability/drift over training</w:t>
      </w:r>
    </w:p>
    <w:p>
      <w:pPr>
        <w:spacing w:after="60"/>
      </w:pPr>
      <w:r>
        <w:rPr>
          <w:b/>
          <w:bCs/>
          <w:sz w:val="19"/>
          <w:szCs w:val="19"/>
        </w:rPr>
        <w:t xml:space="preserve">3.  Training curves - small multiples: rows = pairings, columns = metrics, standard vs. adversarial with variance bands</w:t>
      </w:r>
    </w:p>
    <w:p>
      <w:pPr>
        <w:spacing w:after="60"/>
      </w:pPr>
      <w:r>
        <w:rPr>
          <w:b/>
          <w:bCs/>
          <w:sz w:val="19"/>
          <w:szCs w:val="19"/>
        </w:rPr>
        <w:t xml:space="preserve">4.  Stability-across-runs plot - individual-run traces plus bold mean, per metric, per pairing</w:t>
      </w:r>
    </w:p>
    <w:p>
      <w:pPr>
        <w:spacing w:after="60"/>
      </w:pPr>
      <w:r>
        <w:rPr>
          <w:b/>
          <w:bCs/>
          <w:sz w:val="19"/>
          <w:szCs w:val="19"/>
        </w:rPr>
        <w:t xml:space="preserve">5.  Compute table - wall-clock time per run, per pairing/regime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6.  Ablation - on the key hyperparameter for computing S (layer/rank/PCA-truncation choice), reporting effect on all four metrics</w:t>
      </w:r>
    </w:p>
    <w:p>
      <w:pPr>
        <w:spacing w:after="60"/>
      </w:pPr>
      <w:r>
        <w:rPr>
          <w:b/>
          <w:bCs/>
          <w:sz w:val="19"/>
          <w:szCs w:val="19"/>
        </w:rPr>
        <w:t xml:space="preserve">7.  Significance test - paired test (Wilcoxon/paired t) per pairing, per metric</w:t>
      </w:r>
    </w:p>
    <w:p>
      <w:pPr>
        <w:spacing w:after="60"/>
      </w:pPr>
      <w:r>
        <w:rPr>
          <w:b/>
          <w:bCs/>
          <w:sz w:val="19"/>
          <w:szCs w:val="19"/>
        </w:rPr>
        <w:t xml:space="preserve">8.  Trade-offs section - 8a Accuracy vs. S; 8b PGD accuracy vs. S; 8c Accuracy vs. PGD accuracy; 8d 3-way scatter matrix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9.  Full Observation Visualization - every summary number backed by its raw observations: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9.1  Per-pairing distribution plot (violin/strip) - one panel per metric, raw points overlaid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9.2  Eigenvalue spectrum overlay - the raw covariance spectrum S is derived from, per pairing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9.3  Training-curve panel grid - observation-level version of (3)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9.4  Stability strip - observation-level version of (4)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9.5  Relationship scatter matrix - accuracy x robustness x interpretability, all runs plotted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9.6  Best-vs-last paired dot plot - drift shown as a slope, per metric, per pairing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9.7  Layer-wise score matrix (heatmap) - standard, adversarial, and difference map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9.8  Layer x width x integral relationship - heatmap plus line-slice view by depth bin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9.9  Depth/width marginal plots - score/integral vs. depth and vs. width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9.10  Layer-to-network aggregation check - whole-network S vs. mean/min/max/last-layer aggregations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9.11  Layer importance / contribution ranking - which layers drive the aggregate score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9.12  Cross-layer correlation matrix - modularity vs. shared structure across layers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9.13  Layer-wise training trajectory - one panel per layer, S vs. epoch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9.14  Bottleneck localization plot - where the rank-loss/concentration bottleneck sits</w:t>
      </w:r>
    </w:p>
    <w:p>
      <w:pPr>
        <w:spacing w:after="240"/>
        <w:ind w:left="360"/>
      </w:pPr>
      <w:r>
        <w:rPr>
          <w:b w:val="false"/>
          <w:bCs w:val="false"/>
          <w:sz w:val="19"/>
          <w:szCs w:val="19"/>
        </w:rPr>
        <w:t xml:space="preserve">9.15  Per-layer robustness-interpretability scatter - layer-level version of (8b)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10.  Leaderboard-style cross-model comparison - answers "which model wins" directly, the way RobustBench leaderboards do: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10.1  Ranked dot plot - all pairings/regimes sorted by S, mean with 95% CI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10.2  Multi-metric parallel coordinates - one line per pairing/regime across accuracy, PGD accuracy, S, integral</w:t>
      </w:r>
    </w:p>
    <w:p>
      <w:pPr>
        <w:spacing w:after="60"/>
        <w:ind w:left="360"/>
      </w:pPr>
      <w:r>
        <w:rPr>
          <w:b w:val="false"/>
          <w:bCs w:val="false"/>
          <w:sz w:val="19"/>
          <w:szCs w:val="19"/>
        </w:rPr>
        <w:t xml:space="preserve">10.3  Pareto frontier plot - robustness vs. interpretability, Pareto-optimal pairings highlighted</w:t>
      </w:r>
    </w:p>
    <w:p>
      <w:pPr>
        <w:spacing w:after="240"/>
        <w:ind w:left="360"/>
      </w:pPr>
      <w:r>
        <w:rPr>
          <w:b w:val="false"/>
          <w:bCs w:val="false"/>
          <w:sz w:val="19"/>
          <w:szCs w:val="19"/>
        </w:rPr>
        <w:t xml:space="preserve">10.4  Rank-stability plot - leaderboard order, best vs. last checkpoint</w:t>
      </w:r>
    </w:p>
    <w:p>
      <w:pPr>
        <w:pStyle w:val="Heading2"/>
        <w:spacing w:after="100" w:before="200"/>
      </w:pPr>
      <w:r>
        <w:rPr>
          <w:b/>
          <w:bCs/>
        </w:rPr>
        <w:t xml:space="preserve">Model / Dataset / Method Pairings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800"/>
      </w:tblGrid>
      <w:tr>
        <w:tc>
          <w:tcPr>
            <w:tcW w:type="dxa" w:w="24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26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Dataset</w:t>
            </w:r>
          </w:p>
        </w:tc>
        <w:tc>
          <w:tcPr>
            <w:tcW w:type="dxa" w:w="18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Regime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CIFAR-10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CIFAR-10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VGG-16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CIFAR-10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VGG-16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CIFAR-10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CIFAR-100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CIFAR-100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WideResNet-28-10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CIFAR-100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WideResNet-28-10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CIFAR-100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TinyImageNet-200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TinyImageNet-200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CUB-200-2011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CUB-200-2011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ViT-B/16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CUB-200-2011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ViT-B/16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CUB-200-2011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</w:tr>
    </w:tbl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7 pairings, ResNet-18 as the through-line across all four datasets, plus one dataset-specific specialist each (VGG-16, WideResNet-28-10, ViT-B/16). 7 pairings x 2 regimes x 2 replicate runs = 28 runs.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</w:rPr>
        <w:t xml:space="preserve">Table 1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600"/>
        <w:gridCol w:w="1000"/>
        <w:gridCol w:w="1000"/>
      </w:tblGrid>
      <w:tr>
        <w:tc>
          <w:tcPr>
            <w:tcW w:type="dxa" w:w="24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Pairing</w:t>
            </w:r>
          </w:p>
        </w:tc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Regime</w:t>
            </w:r>
          </w:p>
        </w:tc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Accuracy (%)</w:t>
            </w:r>
          </w:p>
        </w:tc>
        <w:tc>
          <w:tcPr>
            <w:tcW w:type="dxa" w:w="16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PGD Accuracy (%)</w:t>
            </w:r>
          </w:p>
        </w:tc>
        <w:tc>
          <w:tcPr>
            <w:tcW w:type="dxa" w:w="10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10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Integral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VGG-16/CIFAR-10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VGG-16/CIFAR-10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WideResNet-28-10/CIFAR-100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WideResNet-28-10/CIFAR-100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ResNet-18/TinyImageNet-200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ResNet-18/TinyImageNet-200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ResNet-18/CUB-200-2011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ResNet-18/CUB-200-2011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ViT-B/16/CUB-200-2011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ViT-B/16/CUB-200-2011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</w:tbl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Table 1. Summary statistics (mean ± 95% CI) for accuracy, PGD accuracy, S, and integral, by pairing and training regime, averaged across replicate runs.</w:t>
      </w:r>
    </w:p>
    <w:p>
      <w:pPr>
        <w:pStyle w:val="Heading2"/>
        <w:spacing w:after="120" w:before="300"/>
      </w:pPr>
      <w:r>
        <w:rPr>
          <w:b/>
          <w:bCs/>
        </w:rPr>
        <w:t xml:space="preserve">Table 2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22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Pairing</w:t>
            </w:r>
          </w:p>
        </w:tc>
        <w:tc>
          <w:tcPr>
            <w:tcW w:type="dxa" w:w="12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Regime</w:t>
            </w:r>
          </w:p>
        </w:tc>
        <w:tc>
          <w:tcPr>
            <w:tcW w:type="dxa" w:w="10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Acc. Best</w:t>
            </w:r>
          </w:p>
        </w:tc>
        <w:tc>
          <w:tcPr>
            <w:tcW w:type="dxa" w:w="10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Acc. Last</w:t>
            </w:r>
          </w:p>
        </w:tc>
        <w:tc>
          <w:tcPr>
            <w:tcW w:type="dxa" w:w="10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PGD Best</w:t>
            </w:r>
          </w:p>
        </w:tc>
        <w:tc>
          <w:tcPr>
            <w:tcW w:type="dxa" w:w="10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PGD Last</w:t>
            </w:r>
          </w:p>
        </w:tc>
        <w:tc>
          <w:tcPr>
            <w:tcW w:type="dxa" w:w="10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 Best</w:t>
            </w:r>
          </w:p>
        </w:tc>
        <w:tc>
          <w:tcPr>
            <w:tcW w:type="dxa" w:w="10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 Last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VGG-16/CIFAR-10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VGG-16/CIFAR-10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WideResNet-28-10/CIFAR-100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WideResNet-28-10/CIFAR-100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ResNet-18/TinyImageNet-200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ResNet-18/TinyImageNet-200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ResNet-18/CUB-200-2011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ResNet-18/CUB-200-2011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ViT-B/16/CUB-200-2011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ViT-B/16/CUB-200-2011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Table 2. Best-checkpoint vs. last-checkpoint values, addressing potential drift/overfitting of the interpretability score over training.</w:t>
      </w:r>
    </w:p>
    <w:p>
      <w:pPr>
        <w:pStyle w:val="Heading2"/>
        <w:spacing w:after="120" w:before="300"/>
      </w:pPr>
      <w:r>
        <w:rPr>
          <w:b/>
          <w:bCs/>
        </w:rPr>
        <w:t xml:space="preserve">Table 3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200"/>
      </w:tblGrid>
      <w:tr>
        <w:tc>
          <w:tcPr>
            <w:tcW w:type="dxa" w:w="26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Pairing</w:t>
            </w:r>
          </w:p>
        </w:tc>
        <w:tc>
          <w:tcPr>
            <w:tcW w:type="dxa" w:w="16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Regime</w:t>
            </w:r>
          </w:p>
        </w:tc>
        <w:tc>
          <w:tcPr>
            <w:tcW w:type="dxa" w:w="16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Compute (h)</w:t>
            </w:r>
          </w:p>
        </w:tc>
        <w:tc>
          <w:tcPr>
            <w:tcW w:type="dxa" w:w="12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Runs (n)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VGG-16/CIFAR-10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VGG-16/CIFAR-10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WideResNet-28-10/CIFAR-100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WideResNet-28-10/CIFAR-100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ResNet-18/TinyImageNet-200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ResNet-18/TinyImageNet-200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ResNet-18/CUB-200-2011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ResNet-18/CUB-200-2011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ViT-B/16/CUB-200-2011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ViT-B/16/CUB-200-2011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Adversarial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</w:tbl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Table 3. Wall-clock compute time per run, by pairing and regime.</w:t>
      </w:r>
    </w:p>
    <w:p>
      <w:pPr>
        <w:pStyle w:val="Heading2"/>
        <w:spacing w:after="120" w:before="300"/>
      </w:pPr>
      <w:r>
        <w:rPr>
          <w:b/>
          <w:bCs/>
        </w:rPr>
        <w:t xml:space="preserve">Table 4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000"/>
        <w:gridCol w:w="1000"/>
        <w:gridCol w:w="1200"/>
      </w:tblGrid>
      <w:tr>
        <w:tc>
          <w:tcPr>
            <w:tcW w:type="dxa" w:w="22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Hyperparameter value</w:t>
            </w:r>
          </w:p>
        </w:tc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Accuracy (%)</w:t>
            </w:r>
          </w:p>
        </w:tc>
        <w:tc>
          <w:tcPr>
            <w:tcW w:type="dxa" w:w="16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PGD Accuracy (%)</w:t>
            </w:r>
          </w:p>
        </w:tc>
        <w:tc>
          <w:tcPr>
            <w:tcW w:type="dxa" w:w="10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10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Integral</w:t>
            </w:r>
          </w:p>
        </w:tc>
        <w:tc>
          <w:tcPr>
            <w:tcW w:type="dxa" w:w="12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Compute (h)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Layer subset A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Layer subset B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Layer subset C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Full rank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Truncated rank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± —</w:t>
            </w:r>
          </w:p>
        </w:tc>
      </w:tr>
    </w:tbl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Table 4. Ablation on the hyperparameter used to compute S (e.g., layer subset, rank truncation), showing its downstream effect on all tracked metrics.</w:t>
      </w:r>
    </w:p>
    <w:p>
      <w:pPr>
        <w:pStyle w:val="Heading2"/>
        <w:spacing w:after="120" w:before="300"/>
      </w:pPr>
      <w:r>
        <w:rPr>
          <w:b/>
          <w:bCs/>
        </w:rPr>
        <w:t xml:space="preserve">Table 5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1200"/>
        <w:gridCol w:w="1800"/>
      </w:tblGrid>
      <w:tr>
        <w:tc>
          <w:tcPr>
            <w:tcW w:type="dxa" w:w="22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Pairing</w:t>
            </w:r>
          </w:p>
        </w:tc>
        <w:tc>
          <w:tcPr>
            <w:tcW w:type="dxa" w:w="18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Metric</w:t>
            </w:r>
          </w:p>
        </w:tc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Test statistic</w:t>
            </w:r>
          </w:p>
        </w:tc>
        <w:tc>
          <w:tcPr>
            <w:tcW w:type="dxa" w:w="12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p-value</w:t>
            </w:r>
          </w:p>
        </w:tc>
        <w:tc>
          <w:tcPr>
            <w:tcW w:type="dxa" w:w="1800"/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Significant (α=0.05)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Accuracy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PGD Accuracy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Integral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VGG-16/CIFAR-10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Accuracy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VGG-16/CIFAR-10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PGD Accuracy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VGG-16/CIFAR-10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VGG-16/CIFAR-10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Integral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Accuracy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PGD Accuracy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ResNet-18/CIFAR-100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Integral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WideResNet-28-10/CIFAR-100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Accuracy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WideResNet-28-10/CIFAR-100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PGD Accuracy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WideResNet-28-10/CIFAR-100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WideResNet-28-10/CIFAR-100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Integral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ResNet-18/TinyImageNet-200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Accuracy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ResNet-18/TinyImageNet-200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PGD Accuracy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ResNet-18/TinyImageNet-200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ResNet-18/TinyImageNet-200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Integral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ResNet-18/CUB-200-2011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Accuracy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ResNet-18/CUB-200-2011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PGD Accuracy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ResNet-18/CUB-200-2011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ResNet-18/CUB-200-2011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Integral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ViT-B/16/CUB-200-2011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Accuracy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ViT-B/16/CUB-200-2011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PGD Accuracy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ViT-B/16/CUB-200-2011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ViT-B/16/CUB-200-2011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Integral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Table 5. Paired significance test (Wilcoxon signed-rank / paired t-test) per pairing and metric, testing whether adversarial training changes the metric relative to standard training.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1</w:t>
      </w:r>
    </w:p>
    <w:p>
      <w:pPr>
        <w:jc w:val="center"/>
      </w:pPr>
      <w:r>
        <w:drawing>
          <wp:inline distT="0" distB="0" distL="0" distR="0">
            <wp:extent cx="6858000" cy="735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1. Training curves across metrics (accuracy, PGD accuracy, S, integral) and pairings, standard vs. adversarial. Shaded bands show ±1 s.d. across replicate runs.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2</w:t>
      </w:r>
    </w:p>
    <w:p>
      <w:pPr>
        <w:jc w:val="center"/>
      </w:pPr>
      <w:r>
        <w:drawing>
          <wp:inline distT="0" distB="0" distL="0" distR="0">
            <wp:extent cx="6858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2. Stability of S across replicate runs, standard (top row) vs. adversarial (bottom row), by pairing. Thin lines: individual runs; thick line: mean.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3</w:t>
      </w:r>
    </w:p>
    <w:p>
      <w:pPr>
        <w:jc w:val="center"/>
      </w:pPr>
      <w:r>
        <w:drawing>
          <wp:inline distT="0" distB="0" distL="0" distR="0">
            <wp:extent cx="6858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3. Accuracy × robustness × interpretability trade-offs. (a) Accuracy vs. S. (b) PGD accuracy vs. S. (c) Accuracy vs. PGD accuracy. (d) Joint scatter colored by S.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4</w:t>
      </w:r>
    </w:p>
    <w:p>
      <w:pPr>
        <w:jc w:val="center"/>
      </w:pPr>
      <w:r>
        <w:drawing>
          <wp:inline distT="0" distB="0" distL="0" distR="0">
            <wp:extent cx="6858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4 (9.1). Per-pairing distributions of accuracy, PGD accuracy, S, and integral, standard vs. adversarial, with raw observations overlaid on violin plots.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5</w:t>
      </w:r>
    </w:p>
    <w:p>
      <w:pPr>
        <w:jc w:val="center"/>
      </w:pPr>
      <w:r>
        <w:drawing>
          <wp:inline distT="0" distB="0" distL="0" distR="0">
            <wp:extent cx="6858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5 (9.2). Covariance eigenvalue spectra, standard vs. adversarial, by pairing — the raw material from which S is computed.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6</w:t>
      </w:r>
    </w:p>
    <w:p>
      <w:pPr>
        <w:jc w:val="center"/>
      </w:pPr>
      <w:r>
        <w:drawing>
          <wp:inline distT="0" distB="0" distL="0" distR="0">
            <wp:extent cx="5143500" cy="534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6 (9.5). Pairwise relationship scatter matrix — accuracy, PGD accuracy (robustness), and S (interpretability) — all individual runs plotted, colored by regime. Diagonal shows marginal histograms.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7</w:t>
      </w:r>
    </w:p>
    <w:p>
      <w:pPr>
        <w:jc w:val="center"/>
      </w:pPr>
      <w:r>
        <w:drawing>
          <wp:inline distT="0" distB="0" distL="0" distR="0">
            <wp:extent cx="6858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7 (9.6). Best (●) vs. last (×) checkpoint per pairing and regime, across metrics — drift/overfitting visible as connecting-line slope.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8</w:t>
      </w:r>
    </w:p>
    <w:p>
      <w:pPr>
        <w:jc w:val="center"/>
      </w:pPr>
      <w:r>
        <w:drawing>
          <wp:inline distT="0" distB="0" distL="0" distR="0">
            <wp:extent cx="68580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8 (9.7). Layer-wise S score matrix (layer × relative width): standard, adversarial, and difference (adversarial − standard).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9</w:t>
      </w:r>
    </w:p>
    <w:p>
      <w:pPr>
        <w:jc w:val="center"/>
      </w:pPr>
      <w:r>
        <w:drawing>
          <wp:inline distT="0" distB="0" distL="0" distR="0">
            <wp:extent cx="6858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9 (9.8). Layer × width × integral relationship: heatmap of cumulative integral (left), and line-slice view by depth bin (right).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10</w:t>
      </w:r>
    </w:p>
    <w:p>
      <w:pPr>
        <w:jc w:val="center"/>
      </w:pPr>
      <w:r>
        <w:drawing>
          <wp:inline distT="0" distB="0" distL="0" distR="0">
            <wp:extent cx="6858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10 (9.9). Depth marginal (left) and width marginal (right) profiles of score/integral, standard vs. adversarial.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11</w:t>
      </w:r>
    </w:p>
    <w:p>
      <w:pPr>
        <w:jc w:val="center"/>
      </w:pPr>
      <w:r>
        <w:drawing>
          <wp:inline distT="0" distB="0" distL="0" distR="0">
            <wp:extent cx="34290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11 (9.10). Layer-to-network aggregation check: whole-network S (reported) vs. simple aggregations (mean, min, max, last-layer) of the per-layer matrix. Dashed line: identity.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12</w:t>
      </w:r>
    </w:p>
    <w:p>
      <w:pPr>
        <w:jc w:val="center"/>
      </w:pPr>
      <w:r>
        <w:drawing>
          <wp:inline distT="0" distB="0" distL="0" distR="0">
            <wp:extent cx="48006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12 (9.11). Layer importance / contribution ranking to the aggregate network S, standard vs. adversarial.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13</w:t>
      </w:r>
    </w:p>
    <w:p>
      <w:pPr>
        <w:jc w:val="center"/>
      </w:pPr>
      <w:r>
        <w:drawing>
          <wp:inline distT="0" distB="0" distL="0" distR="0">
            <wp:extent cx="58293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13 (9.12). Cross-layer correlation matrix of S values across runs/checkpoints, standard vs. adversarial.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14</w:t>
      </w:r>
    </w:p>
    <w:p>
      <w:pPr>
        <w:jc w:val="center"/>
      </w:pPr>
      <w:r>
        <w:drawing>
          <wp:inline distT="0" distB="0" distL="0" distR="0">
            <wp:extent cx="68580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14 (9.13). Layer-wise training trajectories of S, one panel per layer, standard vs. adversarial.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15</w:t>
      </w:r>
    </w:p>
    <w:p>
      <w:pPr>
        <w:jc w:val="center"/>
      </w:pPr>
      <w:r>
        <w:drawing>
          <wp:inline distT="0" distB="0" distL="0" distR="0">
            <wp:extent cx="48006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15 (9.14). Bottleneck localization profile across layer index (rank loss × concentration increase), standard vs. adversarial.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16</w:t>
      </w:r>
    </w:p>
    <w:p>
      <w:pPr>
        <w:jc w:val="center"/>
      </w:pPr>
      <w:r>
        <w:drawing>
          <wp:inline distT="0" distB="0" distL="0" distR="0">
            <wp:extent cx="41148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16 (9.15). Per-layer robustness–interpretability relationship: layer-level S vs. layer-level robustness proxy, standard vs. adversarial.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17</w:t>
      </w:r>
    </w:p>
    <w:p>
      <w:pPr>
        <w:jc w:val="center"/>
      </w:pPr>
      <w:r>
        <w:drawing>
          <wp:inline distT="0" distB="0" distL="0" distR="0">
            <wp:extent cx="48006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17 (10.1). Leaderboard: ranked dot plot of S with 95% CI, all pairings and regimes, sorted from highest to lowest.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18</w:t>
      </w:r>
    </w:p>
    <w:p>
      <w:pPr>
        <w:jc w:val="center"/>
      </w:pPr>
      <w:r>
        <w:drawing>
          <wp:inline distT="0" distB="0" distL="0" distR="0">
            <wp:extent cx="54864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18 (10.2). Parallel coordinates across accuracy, PGD accuracy, S, and integral, one line per pairing/regime (normalized per axis).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19</w:t>
      </w:r>
    </w:p>
    <w:p>
      <w:pPr>
        <w:jc w:val="center"/>
      </w:pPr>
      <w:r>
        <w:drawing>
          <wp:inline distT="0" distB="0" distL="0" distR="0">
            <wp:extent cx="44577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19 (10.3). Pareto frontier of robustness (PGD accuracy) vs. interpretability (S); open circles mark Pareto-optimal pairings/regimes. Placeholder synthetic data.</w:t>
      </w:r>
    </w:p>
    <w:p>
      <w:pPr>
        <w:pStyle w:val="Heading2"/>
        <w:spacing w:after="120" w:before="300"/>
      </w:pPr>
      <w:r>
        <w:rPr>
          <w:b/>
          <w:bCs/>
        </w:rPr>
        <w:t xml:space="preserve">Figure 20</w:t>
      </w:r>
    </w:p>
    <w:p>
      <w:pPr>
        <w:jc w:val="center"/>
      </w:pPr>
      <w:r>
        <w:drawing>
          <wp:inline distT="0" distB="0" distL="0" distR="0">
            <wp:extent cx="48006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Figure 20 (10.4). Rank stability of the S leaderboard: ranking from best-checkpoint S vs. ranking from last-checkpoint S, per pairing/regime. Placeholder synthetic data.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c75c57d091599b448531b9e8b0e819bfc9e80c.png"/><Relationship Id="rId8" Type="http://schemas.openxmlformats.org/officeDocument/2006/relationships/image" Target="media/79de3cbbb04afabed0c11d18f3fe965e0a202310.png"/><Relationship Id="rId9" Type="http://schemas.openxmlformats.org/officeDocument/2006/relationships/image" Target="media/52626cd709ab655b0172fddb8a34d77695c71951.png"/><Relationship Id="rId10" Type="http://schemas.openxmlformats.org/officeDocument/2006/relationships/image" Target="media/423652ce8cdffa44d4ae240ca2d828a57c7aeea1.png"/><Relationship Id="rId11" Type="http://schemas.openxmlformats.org/officeDocument/2006/relationships/image" Target="media/c4f812b4910df12bbd03e0982e1a8bf6964f7f2b.png"/><Relationship Id="rId12" Type="http://schemas.openxmlformats.org/officeDocument/2006/relationships/image" Target="media/fe1c0ba8e9a481ca91b4602ce9d71dfe34bc16d2.png"/><Relationship Id="rId13" Type="http://schemas.openxmlformats.org/officeDocument/2006/relationships/image" Target="media/428feb40dff9ba4c77fd22dc1b278a21f41d0cec.png"/><Relationship Id="rId14" Type="http://schemas.openxmlformats.org/officeDocument/2006/relationships/image" Target="media/e113168bd2b59aa8662d194cf12c46c5ed5572ce.png"/><Relationship Id="rId15" Type="http://schemas.openxmlformats.org/officeDocument/2006/relationships/image" Target="media/e5746cf3edc52452f254bc4322344d00d9a75d73.png"/><Relationship Id="rId16" Type="http://schemas.openxmlformats.org/officeDocument/2006/relationships/image" Target="media/b08daa0c1df946f243c592f8eb50943333eff86d.png"/><Relationship Id="rId17" Type="http://schemas.openxmlformats.org/officeDocument/2006/relationships/image" Target="media/98551d18ab3f63a94cad873adfd0945f3474a507.png"/><Relationship Id="rId18" Type="http://schemas.openxmlformats.org/officeDocument/2006/relationships/image" Target="media/683310c18bc7d8e01a29b268dae7cdf18acc30e0.png"/><Relationship Id="rId19" Type="http://schemas.openxmlformats.org/officeDocument/2006/relationships/image" Target="media/5b9a63aeb65cdca07b0a33b1611515bc16164351.png"/><Relationship Id="rId20" Type="http://schemas.openxmlformats.org/officeDocument/2006/relationships/image" Target="media/ab2086db54f74e9f2514aa2a5285a029dde17edd.png"/><Relationship Id="rId21" Type="http://schemas.openxmlformats.org/officeDocument/2006/relationships/image" Target="media/aac69ecc28e755a4123ced5f391348f1fa87993b.png"/><Relationship Id="rId22" Type="http://schemas.openxmlformats.org/officeDocument/2006/relationships/image" Target="media/c9f5169eb8e5712cc2fdda90506ad72e8287ca0a.png"/><Relationship Id="rId23" Type="http://schemas.openxmlformats.org/officeDocument/2006/relationships/image" Target="media/13cdfb35052b4b5ab3863ee7b78f1f451d77e0b0.png"/><Relationship Id="rId24" Type="http://schemas.openxmlformats.org/officeDocument/2006/relationships/image" Target="media/d6b986a0d795bcbe219259111af079358953074c.png"/><Relationship Id="rId25" Type="http://schemas.openxmlformats.org/officeDocument/2006/relationships/image" Target="media/a623fae882686a37f2eeb4435e7bf2cc66589423.png"/><Relationship Id="rId26" Type="http://schemas.openxmlformats.org/officeDocument/2006/relationships/image" Target="media/d74376824570c74f311fe9df477b9a227338c82c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2026-08-02T19:25:17.719Z</dcterms:created>
  <dcterms:modified xsi:type="dcterms:W3CDTF">2026-08-02T19:25:17.720Z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