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5724" w14:textId="69156CE6" w:rsidR="0058785D" w:rsidRPr="006B29F3" w:rsidRDefault="0058785D" w:rsidP="0066599C">
      <w:pPr>
        <w:spacing w:after="0" w:line="240" w:lineRule="auto"/>
        <w:jc w:val="center"/>
        <w:rPr>
          <w:b/>
          <w:color w:val="0070C0"/>
          <w:u w:val="single"/>
        </w:rPr>
      </w:pPr>
      <w:r w:rsidRPr="006B29F3">
        <w:rPr>
          <w:b/>
          <w:color w:val="0070C0"/>
          <w:u w:val="single"/>
        </w:rPr>
        <w:t>Cookin</w:t>
      </w:r>
      <w:r w:rsidR="008D7ABA">
        <w:rPr>
          <w:b/>
          <w:color w:val="0070C0"/>
          <w:u w:val="single"/>
        </w:rPr>
        <w:t>g with CQL</w:t>
      </w:r>
      <w:r w:rsidRPr="006B29F3">
        <w:rPr>
          <w:b/>
          <w:color w:val="0070C0"/>
          <w:u w:val="single"/>
        </w:rPr>
        <w:t xml:space="preserve"> Qs&amp;As </w:t>
      </w:r>
      <w:r w:rsidR="008D7ABA">
        <w:rPr>
          <w:b/>
          <w:color w:val="0070C0"/>
          <w:u w:val="single"/>
        </w:rPr>
        <w:t xml:space="preserve">with </w:t>
      </w:r>
      <w:r w:rsidRPr="006B29F3">
        <w:rPr>
          <w:b/>
          <w:color w:val="0070C0"/>
          <w:u w:val="single"/>
        </w:rPr>
        <w:t>Classifications</w:t>
      </w:r>
      <w:r>
        <w:rPr>
          <w:b/>
          <w:color w:val="0070C0"/>
          <w:u w:val="single"/>
        </w:rPr>
        <w:t xml:space="preserve"> for the RC</w:t>
      </w:r>
      <w:r w:rsidR="00DA637B">
        <w:rPr>
          <w:b/>
          <w:color w:val="0070C0"/>
          <w:u w:val="single"/>
        </w:rPr>
        <w:t xml:space="preserve"> </w:t>
      </w:r>
      <w:r w:rsidR="00DA637B" w:rsidRPr="00DA637B">
        <w:rPr>
          <w:b/>
          <w:color w:val="00B050"/>
        </w:rPr>
        <w:t>– SESSION 30</w:t>
      </w:r>
    </w:p>
    <w:p w14:paraId="1B150AFF" w14:textId="77777777" w:rsidR="0058785D" w:rsidRDefault="0058785D" w:rsidP="0066599C">
      <w:pPr>
        <w:spacing w:after="0" w:line="240" w:lineRule="auto"/>
      </w:pPr>
    </w:p>
    <w:p w14:paraId="1153A97D" w14:textId="77443AE5" w:rsidR="0058785D" w:rsidRDefault="00B743C3" w:rsidP="0066599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1</w:t>
      </w:r>
      <w:r w:rsidR="00B4207D">
        <w:rPr>
          <w:b/>
          <w:u w:val="single"/>
        </w:rPr>
        <w:t>2/06</w:t>
      </w:r>
      <w:r w:rsidR="00E1606E">
        <w:rPr>
          <w:b/>
          <w:u w:val="single"/>
        </w:rPr>
        <w:t>/2018</w:t>
      </w:r>
      <w:r w:rsidR="0058785D" w:rsidRPr="00781BCF">
        <w:rPr>
          <w:b/>
          <w:u w:val="single"/>
        </w:rPr>
        <w:t xml:space="preserve"> - Cooking with CQL: or How to Incorporate CQL into HQMF for eCQMs Qs&amp;As</w:t>
      </w:r>
    </w:p>
    <w:p w14:paraId="1E76E8D2" w14:textId="52CE7CAE" w:rsidR="00AE5212" w:rsidRDefault="00AE5212" w:rsidP="0066599C">
      <w:pPr>
        <w:spacing w:after="0" w:line="240" w:lineRule="auto"/>
        <w:rPr>
          <w:b/>
          <w:u w:val="single"/>
        </w:rPr>
      </w:pPr>
    </w:p>
    <w:p w14:paraId="68F22640" w14:textId="77777777" w:rsidR="00F446DF" w:rsidRPr="009509EE" w:rsidRDefault="005B69D2" w:rsidP="00F446DF">
      <w:pPr>
        <w:spacing w:after="0" w:line="240" w:lineRule="auto"/>
        <w:rPr>
          <w:b/>
          <w:color w:val="0070C0"/>
          <w:u w:val="single"/>
          <w:lang w:val="en"/>
        </w:rPr>
      </w:pPr>
      <w:hyperlink r:id="rId6" w:anchor="MeasureRepresentation" w:history="1">
        <w:r w:rsidR="00F446DF" w:rsidRPr="009509EE">
          <w:rPr>
            <w:rStyle w:val="Hyperlink"/>
            <w:b/>
            <w:bCs/>
            <w:lang w:val="en"/>
          </w:rPr>
          <w:t>Measure Representation</w:t>
        </w:r>
      </w:hyperlink>
    </w:p>
    <w:p w14:paraId="6874C37E" w14:textId="77777777" w:rsidR="00DB4161" w:rsidRDefault="00DB4161" w:rsidP="00E1606E">
      <w:pPr>
        <w:spacing w:after="0" w:line="240" w:lineRule="auto"/>
        <w:rPr>
          <w:b/>
        </w:rPr>
      </w:pPr>
    </w:p>
    <w:p w14:paraId="3FAFEF17" w14:textId="5A319C1C" w:rsidR="00B4207D" w:rsidRPr="00B4207D" w:rsidRDefault="00EB286E" w:rsidP="00B4207D">
      <w:pPr>
        <w:spacing w:after="0" w:line="240" w:lineRule="auto"/>
        <w:rPr>
          <w:b/>
        </w:rPr>
      </w:pPr>
      <w:r w:rsidRPr="00B4207D">
        <w:rPr>
          <w:b/>
        </w:rPr>
        <w:t xml:space="preserve">Q. </w:t>
      </w:r>
      <w:r w:rsidR="00B4207D" w:rsidRPr="00B4207D">
        <w:rPr>
          <w:b/>
        </w:rPr>
        <w:t>If you have overlapping depression periods with no end-date in the measurement period, do you get a query with all the diagnos</w:t>
      </w:r>
      <w:r w:rsidR="001E6EDF">
        <w:rPr>
          <w:b/>
        </w:rPr>
        <w:t>e</w:t>
      </w:r>
      <w:r w:rsidR="00B4207D" w:rsidRPr="00B4207D">
        <w:rPr>
          <w:b/>
        </w:rPr>
        <w:t>s?</w:t>
      </w:r>
    </w:p>
    <w:p w14:paraId="488B2479" w14:textId="77777777" w:rsidR="00B4207D" w:rsidRPr="00B4207D" w:rsidRDefault="00B4207D" w:rsidP="00B4207D">
      <w:pPr>
        <w:spacing w:after="0" w:line="240" w:lineRule="auto"/>
        <w:rPr>
          <w:b/>
        </w:rPr>
      </w:pPr>
    </w:p>
    <w:p w14:paraId="5B741D8B" w14:textId="05690413" w:rsidR="00B4207D" w:rsidRDefault="00B4207D" w:rsidP="00B4207D">
      <w:r w:rsidRPr="00B4207D">
        <w:rPr>
          <w:b/>
        </w:rPr>
        <w:t>A.</w:t>
      </w:r>
      <w:r>
        <w:t xml:space="preserve"> </w:t>
      </w:r>
      <w:r w:rsidRPr="00D671EC">
        <w:t>That's correct because when you don't have a</w:t>
      </w:r>
      <w:r w:rsidR="000B69DF">
        <w:t>n end to the</w:t>
      </w:r>
      <w:r w:rsidRPr="00D671EC">
        <w:t xml:space="preserve"> prevalence period</w:t>
      </w:r>
      <w:r>
        <w:t xml:space="preserve"> and it’s </w:t>
      </w:r>
      <w:r w:rsidRPr="00D671EC">
        <w:t>characterized with a close</w:t>
      </w:r>
      <w:r w:rsidR="000B69DF">
        <w:t>d</w:t>
      </w:r>
      <w:r w:rsidRPr="00D671EC">
        <w:t xml:space="preserve"> brace, which is typically how they are characterized</w:t>
      </w:r>
      <w:r w:rsidR="000B69DF">
        <w:t>,</w:t>
      </w:r>
      <w:r w:rsidRPr="00D671EC">
        <w:t xml:space="preserve"> then that means it goes to the end of time. So, when we intersect that with the measurement period, we only get th</w:t>
      </w:r>
      <w:r>
        <w:t>e</w:t>
      </w:r>
      <w:r w:rsidRPr="00D671EC">
        <w:t xml:space="preserve"> portion of the prevalence period that is entirely within the measurement period. For example, if you have a diagnosis that starts in March and another that starts in April and they both </w:t>
      </w:r>
      <w:r>
        <w:t>have no end-date</w:t>
      </w:r>
      <w:r w:rsidRPr="00D671EC">
        <w:t xml:space="preserve"> then you'll just get one result.</w:t>
      </w:r>
    </w:p>
    <w:p w14:paraId="109E55AF" w14:textId="77777777" w:rsidR="00B4207D" w:rsidRPr="00B4207D" w:rsidRDefault="00B4207D" w:rsidP="00B4207D">
      <w:pPr>
        <w:rPr>
          <w:b/>
        </w:rPr>
      </w:pPr>
      <w:r w:rsidRPr="00B4207D">
        <w:rPr>
          <w:b/>
        </w:rPr>
        <w:t>Q. What value is returned in risk adjustment? Is it different between EP measures vs. EH measures?</w:t>
      </w:r>
    </w:p>
    <w:p w14:paraId="1A05DB37" w14:textId="506D1B69" w:rsidR="00D75AE0" w:rsidRPr="00B4207D" w:rsidRDefault="00B4207D" w:rsidP="00B4207D">
      <w:r w:rsidRPr="00B4207D">
        <w:rPr>
          <w:b/>
        </w:rPr>
        <w:t>A.</w:t>
      </w:r>
      <w:r>
        <w:t xml:space="preserve"> No, risk adjustment variables can return any value. They are presented in the context of the patient and can return anything. </w:t>
      </w:r>
      <w:r w:rsidR="000B69DF">
        <w:t xml:space="preserve">For example, consider this risk adjustment variable definition from the </w:t>
      </w:r>
      <w:proofErr w:type="spellStart"/>
      <w:r w:rsidR="000B69DF">
        <w:t>TestRiskAdj_CQL</w:t>
      </w:r>
      <w:proofErr w:type="spellEnd"/>
      <w:r w:rsidR="000B69DF">
        <w:t xml:space="preserve"> example measure from the CQL-Based HQMF IG:</w:t>
      </w:r>
    </w:p>
    <w:p w14:paraId="2D7D105A" w14:textId="04C169EF" w:rsidR="00737840" w:rsidRDefault="00737840" w:rsidP="00EB286E">
      <w:pPr>
        <w:spacing w:after="0" w:line="240" w:lineRule="auto"/>
      </w:pPr>
    </w:p>
    <w:p w14:paraId="17ADDC9B" w14:textId="77777777" w:rsidR="000B69DF" w:rsidRDefault="000B69DF" w:rsidP="000B69DF">
      <w:pPr>
        <w:spacing w:after="0" w:line="240" w:lineRule="auto"/>
      </w:pPr>
      <w:r>
        <w:t>define "Bilirubin Test": ["Laboratory Test, Performed": "Bilirubin"] L</w:t>
      </w:r>
    </w:p>
    <w:p w14:paraId="03F4E22E" w14:textId="77777777" w:rsidR="000B69DF" w:rsidRDefault="000B69DF" w:rsidP="000B69DF">
      <w:pPr>
        <w:spacing w:after="0" w:line="240" w:lineRule="auto"/>
      </w:pPr>
      <w:r>
        <w:t xml:space="preserve">    with "</w:t>
      </w:r>
      <w:proofErr w:type="spellStart"/>
      <w:r>
        <w:t>CABG_Open</w:t>
      </w:r>
      <w:proofErr w:type="spellEnd"/>
      <w:r>
        <w:t xml:space="preserve"> and Endoscopic During Encounter" C</w:t>
      </w:r>
    </w:p>
    <w:p w14:paraId="6495B734" w14:textId="77777777" w:rsidR="000B69DF" w:rsidRDefault="000B69DF" w:rsidP="000B69DF">
      <w:pPr>
        <w:spacing w:after="0" w:line="240" w:lineRule="auto"/>
      </w:pPr>
      <w:r>
        <w:t xml:space="preserve">      such that </w:t>
      </w:r>
      <w:proofErr w:type="spellStart"/>
      <w:r>
        <w:t>L.relevantPeriod</w:t>
      </w:r>
      <w:proofErr w:type="spellEnd"/>
      <w:r>
        <w:t xml:space="preserve"> starts before start of </w:t>
      </w:r>
      <w:proofErr w:type="spellStart"/>
      <w:r>
        <w:t>C.relevantPeriod</w:t>
      </w:r>
      <w:proofErr w:type="spellEnd"/>
    </w:p>
    <w:p w14:paraId="5EA24471" w14:textId="77777777" w:rsidR="000B69DF" w:rsidRDefault="000B69DF" w:rsidP="000B69DF">
      <w:pPr>
        <w:spacing w:after="0" w:line="240" w:lineRule="auto"/>
      </w:pPr>
      <w:r>
        <w:t xml:space="preserve">    with "Encounter Inpatient 365" E</w:t>
      </w:r>
    </w:p>
    <w:p w14:paraId="12289B3D" w14:textId="77777777" w:rsidR="000B69DF" w:rsidRDefault="000B69DF" w:rsidP="000B69DF">
      <w:pPr>
        <w:spacing w:after="0" w:line="240" w:lineRule="auto"/>
      </w:pPr>
      <w:r>
        <w:t xml:space="preserve">      such that </w:t>
      </w:r>
      <w:proofErr w:type="spellStart"/>
      <w:r>
        <w:t>L.relevantPeriod</w:t>
      </w:r>
      <w:proofErr w:type="spellEnd"/>
      <w:r>
        <w:t xml:space="preserve"> starts during </w:t>
      </w:r>
      <w:proofErr w:type="spellStart"/>
      <w:r>
        <w:t>E.relevantPeriod</w:t>
      </w:r>
      <w:proofErr w:type="spellEnd"/>
    </w:p>
    <w:p w14:paraId="0B09A0B0" w14:textId="1354759C" w:rsidR="000B69DF" w:rsidRDefault="000B69DF" w:rsidP="000B69DF">
      <w:pPr>
        <w:spacing w:after="0" w:line="240" w:lineRule="auto"/>
      </w:pPr>
      <w:r>
        <w:t xml:space="preserve">    where </w:t>
      </w:r>
      <w:proofErr w:type="spellStart"/>
      <w:r>
        <w:t>L.result</w:t>
      </w:r>
      <w:proofErr w:type="spellEnd"/>
      <w:r>
        <w:t xml:space="preserve"> as Quantity &gt; 2 'mg/dL'</w:t>
      </w:r>
    </w:p>
    <w:p w14:paraId="2A30AE2D" w14:textId="2896B949" w:rsidR="000B69DF" w:rsidRDefault="000B69DF" w:rsidP="000B69DF">
      <w:pPr>
        <w:spacing w:after="0" w:line="240" w:lineRule="auto"/>
      </w:pPr>
    </w:p>
    <w:p w14:paraId="394EDD31" w14:textId="4E7211ED" w:rsidR="000B69DF" w:rsidRPr="00EB286E" w:rsidRDefault="000B69DF" w:rsidP="000B69DF">
      <w:pPr>
        <w:spacing w:after="0" w:line="240" w:lineRule="auto"/>
      </w:pPr>
      <w:r>
        <w:t>This returns all Bilirubin Tests for the patient that occurred during an Open and Endoscopic CABG during a qualifying encounter and with a result &gt; 2 'mg/dL'.</w:t>
      </w:r>
    </w:p>
    <w:p w14:paraId="6115D184" w14:textId="77777777" w:rsidR="00737840" w:rsidRDefault="00737840" w:rsidP="0066599C">
      <w:pPr>
        <w:spacing w:after="0" w:line="240" w:lineRule="auto"/>
      </w:pPr>
    </w:p>
    <w:p w14:paraId="151B85FE" w14:textId="77777777" w:rsidR="009509EE" w:rsidRPr="009509EE" w:rsidRDefault="009509EE" w:rsidP="0066599C">
      <w:pPr>
        <w:spacing w:after="0" w:line="240" w:lineRule="auto"/>
        <w:rPr>
          <w:b/>
          <w:color w:val="0070C0"/>
          <w:u w:val="single"/>
        </w:rPr>
      </w:pPr>
      <w:bookmarkStart w:id="0" w:name="_GoBack"/>
      <w:bookmarkEnd w:id="0"/>
    </w:p>
    <w:sectPr w:rsidR="009509EE" w:rsidRPr="0095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F15"/>
    <w:multiLevelType w:val="hybridMultilevel"/>
    <w:tmpl w:val="6A50EB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137F9"/>
    <w:multiLevelType w:val="hybridMultilevel"/>
    <w:tmpl w:val="671C3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79B"/>
    <w:multiLevelType w:val="hybridMultilevel"/>
    <w:tmpl w:val="AF7CB2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2B5BA2"/>
    <w:multiLevelType w:val="hybridMultilevel"/>
    <w:tmpl w:val="4BD0ED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F1BB1"/>
    <w:multiLevelType w:val="hybridMultilevel"/>
    <w:tmpl w:val="30D81E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E68E7"/>
    <w:multiLevelType w:val="hybridMultilevel"/>
    <w:tmpl w:val="97A05E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F45E6"/>
    <w:multiLevelType w:val="hybridMultilevel"/>
    <w:tmpl w:val="28CEE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70912"/>
    <w:multiLevelType w:val="multilevel"/>
    <w:tmpl w:val="584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2592C"/>
    <w:multiLevelType w:val="hybridMultilevel"/>
    <w:tmpl w:val="8E06E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B01A3"/>
    <w:multiLevelType w:val="hybridMultilevel"/>
    <w:tmpl w:val="4E12A0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E76038"/>
    <w:multiLevelType w:val="hybridMultilevel"/>
    <w:tmpl w:val="F5266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BA54CB"/>
    <w:multiLevelType w:val="hybridMultilevel"/>
    <w:tmpl w:val="1CF09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C218B"/>
    <w:multiLevelType w:val="hybridMultilevel"/>
    <w:tmpl w:val="D644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75"/>
    <w:rsid w:val="000018A8"/>
    <w:rsid w:val="00024A87"/>
    <w:rsid w:val="00081C16"/>
    <w:rsid w:val="00081C68"/>
    <w:rsid w:val="000B69DF"/>
    <w:rsid w:val="000C0E67"/>
    <w:rsid w:val="000D71BD"/>
    <w:rsid w:val="000D7E9E"/>
    <w:rsid w:val="000F7D2F"/>
    <w:rsid w:val="0015089C"/>
    <w:rsid w:val="001E6EDF"/>
    <w:rsid w:val="001F6700"/>
    <w:rsid w:val="00201699"/>
    <w:rsid w:val="00202494"/>
    <w:rsid w:val="00206582"/>
    <w:rsid w:val="00214367"/>
    <w:rsid w:val="00222797"/>
    <w:rsid w:val="00225F2D"/>
    <w:rsid w:val="0024287D"/>
    <w:rsid w:val="00251790"/>
    <w:rsid w:val="002564E2"/>
    <w:rsid w:val="00294682"/>
    <w:rsid w:val="002B0B3C"/>
    <w:rsid w:val="002C5039"/>
    <w:rsid w:val="00310D7D"/>
    <w:rsid w:val="00312C23"/>
    <w:rsid w:val="00332DF3"/>
    <w:rsid w:val="003C7743"/>
    <w:rsid w:val="003F1FA5"/>
    <w:rsid w:val="003F7F96"/>
    <w:rsid w:val="00407E41"/>
    <w:rsid w:val="00411A57"/>
    <w:rsid w:val="0046060F"/>
    <w:rsid w:val="004E02E1"/>
    <w:rsid w:val="004E3EAF"/>
    <w:rsid w:val="004E5D83"/>
    <w:rsid w:val="004F6568"/>
    <w:rsid w:val="00512228"/>
    <w:rsid w:val="0054164F"/>
    <w:rsid w:val="00547551"/>
    <w:rsid w:val="00550492"/>
    <w:rsid w:val="0058785D"/>
    <w:rsid w:val="005A0599"/>
    <w:rsid w:val="005B69D2"/>
    <w:rsid w:val="005E1F16"/>
    <w:rsid w:val="0060668A"/>
    <w:rsid w:val="0066599C"/>
    <w:rsid w:val="00685639"/>
    <w:rsid w:val="006A2256"/>
    <w:rsid w:val="006B0659"/>
    <w:rsid w:val="006D5EE9"/>
    <w:rsid w:val="006E611B"/>
    <w:rsid w:val="006F2592"/>
    <w:rsid w:val="007212BC"/>
    <w:rsid w:val="007220B9"/>
    <w:rsid w:val="00737840"/>
    <w:rsid w:val="00740069"/>
    <w:rsid w:val="007C180C"/>
    <w:rsid w:val="007C4CA1"/>
    <w:rsid w:val="007F0F24"/>
    <w:rsid w:val="007F4D54"/>
    <w:rsid w:val="00807F47"/>
    <w:rsid w:val="00877359"/>
    <w:rsid w:val="008C00D5"/>
    <w:rsid w:val="008D7ABA"/>
    <w:rsid w:val="008E4AF7"/>
    <w:rsid w:val="00904289"/>
    <w:rsid w:val="009215AC"/>
    <w:rsid w:val="009509EE"/>
    <w:rsid w:val="009524A8"/>
    <w:rsid w:val="0095559B"/>
    <w:rsid w:val="00974062"/>
    <w:rsid w:val="00982F60"/>
    <w:rsid w:val="00987963"/>
    <w:rsid w:val="009A18B1"/>
    <w:rsid w:val="009F2C62"/>
    <w:rsid w:val="009F4F20"/>
    <w:rsid w:val="00A02F37"/>
    <w:rsid w:val="00A200BB"/>
    <w:rsid w:val="00A41F98"/>
    <w:rsid w:val="00A63C16"/>
    <w:rsid w:val="00A64F21"/>
    <w:rsid w:val="00A86A57"/>
    <w:rsid w:val="00AA3020"/>
    <w:rsid w:val="00AB4B90"/>
    <w:rsid w:val="00AE3D5B"/>
    <w:rsid w:val="00AE5212"/>
    <w:rsid w:val="00AF6810"/>
    <w:rsid w:val="00B00203"/>
    <w:rsid w:val="00B12F9A"/>
    <w:rsid w:val="00B21389"/>
    <w:rsid w:val="00B25E24"/>
    <w:rsid w:val="00B32F0D"/>
    <w:rsid w:val="00B4207D"/>
    <w:rsid w:val="00B611E9"/>
    <w:rsid w:val="00B6718D"/>
    <w:rsid w:val="00B743C3"/>
    <w:rsid w:val="00BA3F33"/>
    <w:rsid w:val="00BB2D74"/>
    <w:rsid w:val="00BF2E8C"/>
    <w:rsid w:val="00C32D41"/>
    <w:rsid w:val="00C47F8E"/>
    <w:rsid w:val="00C5671B"/>
    <w:rsid w:val="00C83C93"/>
    <w:rsid w:val="00CB5BD4"/>
    <w:rsid w:val="00CB5CD8"/>
    <w:rsid w:val="00D1129E"/>
    <w:rsid w:val="00D14936"/>
    <w:rsid w:val="00D326F6"/>
    <w:rsid w:val="00D61C92"/>
    <w:rsid w:val="00D723D9"/>
    <w:rsid w:val="00D75AE0"/>
    <w:rsid w:val="00DA1E82"/>
    <w:rsid w:val="00DA637B"/>
    <w:rsid w:val="00DB4161"/>
    <w:rsid w:val="00E1606E"/>
    <w:rsid w:val="00E341BF"/>
    <w:rsid w:val="00E53438"/>
    <w:rsid w:val="00E57737"/>
    <w:rsid w:val="00E74E75"/>
    <w:rsid w:val="00E8575E"/>
    <w:rsid w:val="00EB286E"/>
    <w:rsid w:val="00ED743A"/>
    <w:rsid w:val="00EF455C"/>
    <w:rsid w:val="00EF514C"/>
    <w:rsid w:val="00F2586E"/>
    <w:rsid w:val="00F446DF"/>
    <w:rsid w:val="00F57188"/>
    <w:rsid w:val="00F61B88"/>
    <w:rsid w:val="00FA6E16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DDB1"/>
  <w15:chartTrackingRefBased/>
  <w15:docId w15:val="{1A4745FB-94E7-4096-BD6B-67E9E56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85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85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D7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7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7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B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09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1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7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410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4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8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3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80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81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qi.healthit.gov/cql/CQ-Qs%26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B3D0BC-5F64-4A46-A00E-5C044729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1367</Characters>
  <Application>Microsoft Office Word</Application>
  <DocSecurity>0</DocSecurity>
  <Lines>455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Gatiba, Ruth W</dc:creator>
  <cp:keywords/>
  <dc:description/>
  <cp:lastModifiedBy>Rhonda Schwartz</cp:lastModifiedBy>
  <cp:revision>3</cp:revision>
  <dcterms:created xsi:type="dcterms:W3CDTF">2020-04-08T16:01:00Z</dcterms:created>
  <dcterms:modified xsi:type="dcterms:W3CDTF">2020-04-08T16:05:00Z</dcterms:modified>
</cp:coreProperties>
</file>