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5724" w14:textId="7D96D9DD" w:rsidR="0058785D" w:rsidRPr="006B29F3" w:rsidRDefault="0058785D" w:rsidP="0066599C">
      <w:pPr>
        <w:spacing w:after="0" w:line="240" w:lineRule="auto"/>
        <w:jc w:val="center"/>
        <w:rPr>
          <w:b/>
          <w:color w:val="0070C0"/>
          <w:u w:val="single"/>
        </w:rPr>
      </w:pPr>
      <w:bookmarkStart w:id="0" w:name="_GoBack"/>
      <w:bookmarkEnd w:id="0"/>
      <w:r w:rsidRPr="006B29F3">
        <w:rPr>
          <w:b/>
          <w:color w:val="0070C0"/>
          <w:u w:val="single"/>
        </w:rPr>
        <w:t>Cookin</w:t>
      </w:r>
      <w:r w:rsidR="008D7ABA">
        <w:rPr>
          <w:b/>
          <w:color w:val="0070C0"/>
          <w:u w:val="single"/>
        </w:rPr>
        <w:t>g with CQL</w:t>
      </w:r>
      <w:r w:rsidRPr="006B29F3">
        <w:rPr>
          <w:b/>
          <w:color w:val="0070C0"/>
          <w:u w:val="single"/>
        </w:rPr>
        <w:t xml:space="preserve"> Qs&amp;As </w:t>
      </w:r>
      <w:r w:rsidR="008D7ABA">
        <w:rPr>
          <w:b/>
          <w:color w:val="0070C0"/>
          <w:u w:val="single"/>
        </w:rPr>
        <w:t xml:space="preserve">with </w:t>
      </w:r>
      <w:r w:rsidRPr="006B29F3">
        <w:rPr>
          <w:b/>
          <w:color w:val="0070C0"/>
          <w:u w:val="single"/>
        </w:rPr>
        <w:t>Classifications</w:t>
      </w:r>
      <w:r>
        <w:rPr>
          <w:b/>
          <w:color w:val="0070C0"/>
          <w:u w:val="single"/>
        </w:rPr>
        <w:t xml:space="preserve"> for the RC</w:t>
      </w:r>
      <w:r w:rsidR="00DB1ED7" w:rsidRPr="00DB1ED7">
        <w:rPr>
          <w:b/>
          <w:color w:val="000000" w:themeColor="text1"/>
        </w:rPr>
        <w:t>- SESSION 31</w:t>
      </w:r>
    </w:p>
    <w:p w14:paraId="1B150AFF" w14:textId="77777777" w:rsidR="0058785D" w:rsidRDefault="0058785D" w:rsidP="0066599C">
      <w:pPr>
        <w:spacing w:after="0" w:line="240" w:lineRule="auto"/>
      </w:pPr>
    </w:p>
    <w:p w14:paraId="1153A97D" w14:textId="649E2949" w:rsidR="0058785D" w:rsidRDefault="00B743C3" w:rsidP="0066599C">
      <w:pPr>
        <w:spacing w:after="0" w:line="240" w:lineRule="auto"/>
        <w:rPr>
          <w:b/>
          <w:u w:val="single"/>
        </w:rPr>
      </w:pPr>
      <w:r>
        <w:rPr>
          <w:b/>
          <w:u w:val="single"/>
        </w:rPr>
        <w:t>1</w:t>
      </w:r>
      <w:r w:rsidR="006431D5">
        <w:rPr>
          <w:b/>
          <w:u w:val="single"/>
        </w:rPr>
        <w:t>/31/2019</w:t>
      </w:r>
      <w:r w:rsidR="0058785D" w:rsidRPr="00781BCF">
        <w:rPr>
          <w:b/>
          <w:u w:val="single"/>
        </w:rPr>
        <w:t xml:space="preserve"> - Cooking with CQL: or How to Incorporate CQL into HQMF for eCQMs Qs&amp;As</w:t>
      </w:r>
    </w:p>
    <w:p w14:paraId="1E76E8D2" w14:textId="52CE7CAE" w:rsidR="00AE5212" w:rsidRDefault="00AE5212" w:rsidP="0066599C">
      <w:pPr>
        <w:spacing w:after="0" w:line="240" w:lineRule="auto"/>
        <w:rPr>
          <w:b/>
          <w:u w:val="single"/>
        </w:rPr>
      </w:pPr>
    </w:p>
    <w:p w14:paraId="385B2FA2" w14:textId="77777777" w:rsidR="00C52B94" w:rsidRDefault="00932F72" w:rsidP="00F446DF">
      <w:pPr>
        <w:spacing w:after="0" w:line="240" w:lineRule="auto"/>
        <w:rPr>
          <w:rStyle w:val="Hyperlink"/>
          <w:b/>
          <w:bCs/>
          <w:lang w:val="en"/>
        </w:rPr>
      </w:pPr>
      <w:hyperlink r:id="rId6" w:anchor="MeasureRepresentation" w:history="1">
        <w:r w:rsidR="00F446DF" w:rsidRPr="009509EE">
          <w:rPr>
            <w:rStyle w:val="Hyperlink"/>
            <w:b/>
            <w:bCs/>
            <w:lang w:val="en"/>
          </w:rPr>
          <w:t>Measure Representation</w:t>
        </w:r>
      </w:hyperlink>
    </w:p>
    <w:p w14:paraId="1AEB9348" w14:textId="77777777" w:rsidR="00C52B94" w:rsidRDefault="00C52B94" w:rsidP="00F446DF">
      <w:pPr>
        <w:spacing w:after="0" w:line="240" w:lineRule="auto"/>
        <w:rPr>
          <w:rStyle w:val="Hyperlink"/>
          <w:b/>
          <w:bCs/>
          <w:lang w:val="en"/>
        </w:rPr>
      </w:pPr>
    </w:p>
    <w:p w14:paraId="68F22640" w14:textId="5BDE1243" w:rsidR="00F446DF" w:rsidRPr="00C52B94" w:rsidRDefault="00C52B94" w:rsidP="00F446DF">
      <w:pPr>
        <w:spacing w:after="0" w:line="240" w:lineRule="auto"/>
        <w:rPr>
          <w:i/>
          <w:color w:val="0070C0"/>
          <w:lang w:val="en"/>
        </w:rPr>
      </w:pPr>
      <w:r w:rsidRPr="00C52B94">
        <w:rPr>
          <w:rStyle w:val="Hyperlink"/>
          <w:bCs/>
          <w:i/>
          <w:u w:val="none"/>
          <w:lang w:val="en"/>
        </w:rPr>
        <w:t>Date and Time Calculation</w:t>
      </w:r>
    </w:p>
    <w:p w14:paraId="3FAFEF17" w14:textId="17D6101E" w:rsidR="00B4207D" w:rsidRDefault="00EB286E" w:rsidP="00B4207D">
      <w:pPr>
        <w:spacing w:after="0" w:line="240" w:lineRule="auto"/>
        <w:rPr>
          <w:b/>
        </w:rPr>
      </w:pPr>
      <w:r w:rsidRPr="00B4207D">
        <w:rPr>
          <w:b/>
        </w:rPr>
        <w:t xml:space="preserve">Q. </w:t>
      </w:r>
      <w:r w:rsidR="001F3894">
        <w:rPr>
          <w:b/>
        </w:rPr>
        <w:t>In the Coalesce expression, if the patient record has an order performed date of 12/12 but the performed author DateTime is 12/07 what is the result?</w:t>
      </w:r>
    </w:p>
    <w:p w14:paraId="0A350872" w14:textId="2F91C413" w:rsidR="00CC3361" w:rsidRPr="007E7820" w:rsidRDefault="00CC3361" w:rsidP="00B4207D">
      <w:pPr>
        <w:spacing w:after="0" w:line="240" w:lineRule="auto"/>
      </w:pPr>
    </w:p>
    <w:p w14:paraId="061BCB65" w14:textId="0313B906" w:rsidR="00CC3361" w:rsidRPr="007E7820" w:rsidRDefault="00932F72" w:rsidP="00B4207D">
      <w:pPr>
        <w:spacing w:after="0" w:line="240" w:lineRule="auto"/>
      </w:pPr>
      <w:hyperlink r:id="rId7" w:anchor="L27" w:history="1">
        <w:r w:rsidR="00CC3361" w:rsidRPr="007E7820">
          <w:rPr>
            <w:rStyle w:val="Hyperlink"/>
          </w:rPr>
          <w:t>https://github.com/esacinc/CQL-Formatting-and-Usage-Wiki/blob/master/Source/Cooking%20With%20CQL/31/88_CoalesceSemantics.cql#L27</w:t>
        </w:r>
      </w:hyperlink>
    </w:p>
    <w:p w14:paraId="3C26F86D" w14:textId="61C8276B" w:rsidR="00CC3361" w:rsidRPr="00B4207D" w:rsidRDefault="00CC3361" w:rsidP="00B4207D">
      <w:pPr>
        <w:spacing w:after="0" w:line="240" w:lineRule="auto"/>
        <w:rPr>
          <w:b/>
        </w:rPr>
      </w:pPr>
      <w:r>
        <w:rPr>
          <w:rFonts w:ascii="Consolas" w:hAnsi="Consolas"/>
          <w:color w:val="24292E"/>
          <w:sz w:val="18"/>
          <w:szCs w:val="18"/>
          <w:shd w:val="clear" w:color="auto" w:fill="FFFBDD"/>
        </w:rPr>
        <w:t xml:space="preserve">Coalesce(start of </w:t>
      </w:r>
      <w:r>
        <w:rPr>
          <w:rStyle w:val="pl-c1"/>
          <w:rFonts w:ascii="Consolas" w:hAnsi="Consolas"/>
          <w:color w:val="005CC5"/>
          <w:sz w:val="18"/>
          <w:szCs w:val="18"/>
        </w:rPr>
        <w:t>ComfortMeasures</w:t>
      </w:r>
      <w:r>
        <w:rPr>
          <w:rFonts w:ascii="Consolas" w:hAnsi="Consolas"/>
          <w:color w:val="24292E"/>
          <w:sz w:val="18"/>
          <w:szCs w:val="18"/>
          <w:shd w:val="clear" w:color="auto" w:fill="FFFBDD"/>
        </w:rPr>
        <w:t>.</w:t>
      </w:r>
      <w:r>
        <w:rPr>
          <w:rStyle w:val="pl-c1"/>
          <w:rFonts w:ascii="Consolas" w:hAnsi="Consolas"/>
          <w:color w:val="005CC5"/>
          <w:sz w:val="18"/>
          <w:szCs w:val="18"/>
        </w:rPr>
        <w:t>relevantPeriod</w:t>
      </w:r>
      <w:r>
        <w:rPr>
          <w:rFonts w:ascii="Consolas" w:hAnsi="Consolas"/>
          <w:color w:val="24292E"/>
          <w:sz w:val="18"/>
          <w:szCs w:val="18"/>
          <w:shd w:val="clear" w:color="auto" w:fill="FFFBDD"/>
        </w:rPr>
        <w:t xml:space="preserve">, </w:t>
      </w:r>
      <w:r>
        <w:rPr>
          <w:rStyle w:val="pl-c1"/>
          <w:rFonts w:ascii="Consolas" w:hAnsi="Consolas"/>
          <w:color w:val="005CC5"/>
          <w:sz w:val="18"/>
          <w:szCs w:val="18"/>
        </w:rPr>
        <w:t>ComfortMeasures</w:t>
      </w:r>
      <w:r>
        <w:rPr>
          <w:rFonts w:ascii="Consolas" w:hAnsi="Consolas"/>
          <w:color w:val="24292E"/>
          <w:sz w:val="18"/>
          <w:szCs w:val="18"/>
          <w:shd w:val="clear" w:color="auto" w:fill="FFFBDD"/>
        </w:rPr>
        <w:t>.</w:t>
      </w:r>
      <w:r>
        <w:rPr>
          <w:rStyle w:val="pl-c1"/>
          <w:rFonts w:ascii="Consolas" w:hAnsi="Consolas"/>
          <w:color w:val="005CC5"/>
          <w:sz w:val="18"/>
          <w:szCs w:val="18"/>
        </w:rPr>
        <w:t>authorDatetime</w:t>
      </w:r>
      <w:r>
        <w:rPr>
          <w:rFonts w:ascii="Consolas" w:hAnsi="Consolas"/>
          <w:color w:val="24292E"/>
          <w:sz w:val="18"/>
          <w:szCs w:val="18"/>
          <w:shd w:val="clear" w:color="auto" w:fill="FFFBDD"/>
        </w:rPr>
        <w:t>)</w:t>
      </w:r>
    </w:p>
    <w:p w14:paraId="488B2479" w14:textId="77777777" w:rsidR="00B4207D" w:rsidRPr="00B4207D" w:rsidRDefault="00B4207D" w:rsidP="00B4207D">
      <w:pPr>
        <w:spacing w:after="0" w:line="240" w:lineRule="auto"/>
        <w:rPr>
          <w:b/>
        </w:rPr>
      </w:pPr>
    </w:p>
    <w:p w14:paraId="5B741D8B" w14:textId="57ECDF43" w:rsidR="00B4207D" w:rsidRDefault="00B4207D" w:rsidP="00B4207D">
      <w:r w:rsidRPr="00B4207D">
        <w:rPr>
          <w:b/>
        </w:rPr>
        <w:t>A.</w:t>
      </w:r>
      <w:r>
        <w:t xml:space="preserve"> </w:t>
      </w:r>
      <w:r w:rsidR="00CC3361">
        <w:t>For Coalesce, each argument is considered in order, and the first one with a value is returned</w:t>
      </w:r>
      <w:r w:rsidR="001F3894">
        <w:t xml:space="preserve">. </w:t>
      </w:r>
      <w:r w:rsidR="00CC3361">
        <w:t xml:space="preserve">The </w:t>
      </w:r>
      <w:r w:rsidR="001F3894">
        <w:t xml:space="preserve">use of </w:t>
      </w:r>
      <w:r w:rsidR="00A57E4F">
        <w:t>“</w:t>
      </w:r>
      <w:r w:rsidR="001F3894">
        <w:t>first</w:t>
      </w:r>
      <w:r w:rsidR="00A57E4F">
        <w:t>”</w:t>
      </w:r>
      <w:r w:rsidR="001F3894">
        <w:t xml:space="preserve"> in </w:t>
      </w:r>
      <w:r w:rsidR="00CC3361">
        <w:t xml:space="preserve">this </w:t>
      </w:r>
      <w:r w:rsidR="001F3894">
        <w:t xml:space="preserve">description </w:t>
      </w:r>
      <w:r w:rsidR="00A57E4F">
        <w:t xml:space="preserve">is referring to the list of arguments </w:t>
      </w:r>
      <w:r w:rsidR="00CC3361">
        <w:t xml:space="preserve">to </w:t>
      </w:r>
      <w:r w:rsidR="00A57E4F">
        <w:t xml:space="preserve">the </w:t>
      </w:r>
      <w:r w:rsidR="00CC3361">
        <w:t>Coalesce function</w:t>
      </w:r>
      <w:r w:rsidR="00A57E4F">
        <w:t>.</w:t>
      </w:r>
      <w:r w:rsidR="00CC3361">
        <w:t xml:space="preserve"> So in the example of a performed date of 12/12 and an author date of 12/07, since the performed date (start of relevantPeriod) is first in the list of arguments and has a value, that will be returned as the result.</w:t>
      </w:r>
    </w:p>
    <w:p w14:paraId="6A43009A" w14:textId="7AF6CCD6" w:rsidR="00C52B94" w:rsidRPr="00C52B94" w:rsidRDefault="00C52B94" w:rsidP="00C52B94">
      <w:pPr>
        <w:spacing w:after="0" w:line="240" w:lineRule="auto"/>
        <w:rPr>
          <w:i/>
          <w:color w:val="0070C0"/>
          <w:lang w:val="en"/>
        </w:rPr>
      </w:pPr>
      <w:r w:rsidRPr="00C52B94">
        <w:rPr>
          <w:rStyle w:val="Hyperlink"/>
          <w:bCs/>
          <w:i/>
          <w:u w:val="none"/>
          <w:lang w:val="en"/>
        </w:rPr>
        <w:t>Date and Time Calculation</w:t>
      </w:r>
      <w:r>
        <w:rPr>
          <w:rStyle w:val="Hyperlink"/>
          <w:bCs/>
          <w:i/>
          <w:u w:val="none"/>
          <w:lang w:val="en"/>
        </w:rPr>
        <w:t xml:space="preserve"> or Using QDM</w:t>
      </w:r>
    </w:p>
    <w:p w14:paraId="2080D685" w14:textId="224807FB" w:rsidR="00C52B94" w:rsidRPr="005312A7" w:rsidRDefault="00C52B94" w:rsidP="00C52B94">
      <w:pPr>
        <w:rPr>
          <w:b/>
        </w:rPr>
      </w:pPr>
      <w:r w:rsidRPr="005312A7">
        <w:rPr>
          <w:b/>
        </w:rPr>
        <w:t xml:space="preserve">Q. For the glucocorticoid dosage expression, is using Date appropriate in place of </w:t>
      </w:r>
      <w:r w:rsidR="00CC3361">
        <w:rPr>
          <w:b/>
        </w:rPr>
        <w:t>DateTime</w:t>
      </w:r>
      <w:r w:rsidRPr="005312A7">
        <w:rPr>
          <w:b/>
        </w:rPr>
        <w:t>?</w:t>
      </w:r>
    </w:p>
    <w:p w14:paraId="37F6CFEF" w14:textId="064C6325" w:rsidR="00CC3361" w:rsidRPr="007E7820" w:rsidRDefault="00932F72" w:rsidP="00C52B94">
      <w:hyperlink r:id="rId8" w:anchor="L128" w:history="1">
        <w:r w:rsidR="00CC3361" w:rsidRPr="007E7820">
          <w:rPr>
            <w:rStyle w:val="Hyperlink"/>
          </w:rPr>
          <w:t>https://github.com/esacinc/CQL-Formatting-and-Usage-Wiki/blob/master/Source/Cooking%20With%20CQL/31/87_GlucocorticoidDosage.cql#L128</w:t>
        </w:r>
      </w:hyperlink>
    </w:p>
    <w:p w14:paraId="5B56996A" w14:textId="1CD2E658" w:rsidR="00CC3361" w:rsidRPr="007E7820" w:rsidRDefault="00CC3361" w:rsidP="00C52B94">
      <w:pPr>
        <w:rPr>
          <w:rFonts w:ascii="Consolas" w:hAnsi="Consolas"/>
          <w:color w:val="24292E"/>
          <w:sz w:val="18"/>
          <w:szCs w:val="18"/>
          <w:shd w:val="clear" w:color="auto" w:fill="FFFBDD"/>
        </w:rPr>
      </w:pPr>
      <w:r>
        <w:rPr>
          <w:rFonts w:ascii="Consolas" w:hAnsi="Consolas"/>
          <w:color w:val="24292E"/>
          <w:sz w:val="18"/>
          <w:szCs w:val="18"/>
          <w:shd w:val="clear" w:color="auto" w:fill="FFFBDD"/>
        </w:rPr>
        <w:t xml:space="preserve">define function </w:t>
      </w:r>
      <w:r>
        <w:rPr>
          <w:rStyle w:val="pl-pds"/>
          <w:rFonts w:ascii="Consolas" w:hAnsi="Consolas"/>
          <w:color w:val="032F62"/>
          <w:sz w:val="18"/>
          <w:szCs w:val="18"/>
        </w:rPr>
        <w:t>"</w:t>
      </w:r>
      <w:r>
        <w:rPr>
          <w:rStyle w:val="pl-s"/>
          <w:rFonts w:ascii="Consolas" w:hAnsi="Consolas"/>
          <w:color w:val="032F62"/>
          <w:sz w:val="18"/>
          <w:szCs w:val="18"/>
        </w:rPr>
        <w:t>Glucocorticoids Dosage Per Day</w:t>
      </w:r>
      <w:r>
        <w:rPr>
          <w:rStyle w:val="pl-pds"/>
          <w:rFonts w:ascii="Consolas" w:hAnsi="Consolas"/>
          <w:color w:val="032F62"/>
          <w:sz w:val="18"/>
          <w:szCs w:val="18"/>
        </w:rPr>
        <w:t>"</w:t>
      </w:r>
      <w:r>
        <w:rPr>
          <w:rFonts w:ascii="Consolas" w:hAnsi="Consolas"/>
          <w:color w:val="24292E"/>
          <w:sz w:val="18"/>
          <w:szCs w:val="18"/>
          <w:shd w:val="clear" w:color="auto" w:fill="FFFBDD"/>
        </w:rPr>
        <w:t>(glucocorticoids List</w:t>
      </w:r>
      <w:r>
        <w:rPr>
          <w:rStyle w:val="pl-k"/>
          <w:rFonts w:ascii="Consolas" w:hAnsi="Consolas"/>
          <w:color w:val="D73A49"/>
          <w:sz w:val="18"/>
          <w:szCs w:val="18"/>
        </w:rPr>
        <w:t>&lt;</w:t>
      </w:r>
      <w:r>
        <w:rPr>
          <w:rFonts w:ascii="Consolas" w:hAnsi="Consolas"/>
          <w:color w:val="24292E"/>
          <w:sz w:val="18"/>
          <w:szCs w:val="18"/>
          <w:shd w:val="clear" w:color="auto" w:fill="FFFBDD"/>
        </w:rPr>
        <w:t>Tuple {</w:t>
      </w:r>
      <w:r>
        <w:rPr>
          <w:rFonts w:ascii="Consolas" w:hAnsi="Consolas"/>
          <w:color w:val="24292E"/>
          <w:sz w:val="18"/>
          <w:szCs w:val="18"/>
          <w:shd w:val="clear" w:color="auto" w:fill="FFFBDD"/>
        </w:rPr>
        <w:br/>
      </w:r>
      <w:r>
        <w:rPr>
          <w:rFonts w:ascii="Consolas" w:hAnsi="Consolas"/>
          <w:color w:val="24292E"/>
          <w:sz w:val="18"/>
          <w:szCs w:val="18"/>
        </w:rPr>
        <w:t xml:space="preserve">  code Code,</w:t>
      </w:r>
      <w:r>
        <w:rPr>
          <w:rFonts w:ascii="Consolas" w:hAnsi="Consolas"/>
          <w:color w:val="24292E"/>
          <w:sz w:val="18"/>
          <w:szCs w:val="18"/>
        </w:rPr>
        <w:br/>
        <w:t xml:space="preserve">  daysInPeriod List</w:t>
      </w:r>
      <w:r>
        <w:rPr>
          <w:rStyle w:val="pl-k"/>
          <w:rFonts w:ascii="Consolas" w:hAnsi="Consolas"/>
          <w:color w:val="D73A49"/>
          <w:sz w:val="18"/>
          <w:szCs w:val="18"/>
        </w:rPr>
        <w:t>&lt;</w:t>
      </w:r>
      <w:r>
        <w:rPr>
          <w:rFonts w:ascii="Consolas" w:hAnsi="Consolas"/>
          <w:color w:val="24292E"/>
          <w:sz w:val="18"/>
          <w:szCs w:val="18"/>
        </w:rPr>
        <w:t>DateTime</w:t>
      </w:r>
      <w:r>
        <w:rPr>
          <w:rStyle w:val="pl-k"/>
          <w:rFonts w:ascii="Consolas" w:hAnsi="Consolas"/>
          <w:color w:val="D73A49"/>
          <w:sz w:val="18"/>
          <w:szCs w:val="18"/>
        </w:rPr>
        <w:t>&gt;</w:t>
      </w:r>
      <w:r>
        <w:rPr>
          <w:rFonts w:ascii="Consolas" w:hAnsi="Consolas"/>
          <w:color w:val="24292E"/>
          <w:sz w:val="18"/>
          <w:szCs w:val="18"/>
        </w:rPr>
        <w:t>,</w:t>
      </w:r>
      <w:r>
        <w:rPr>
          <w:rFonts w:ascii="Consolas" w:hAnsi="Consolas"/>
          <w:color w:val="24292E"/>
          <w:sz w:val="18"/>
          <w:szCs w:val="18"/>
        </w:rPr>
        <w:br/>
        <w:t xml:space="preserve">  dailyDosage Quantity</w:t>
      </w:r>
      <w:r>
        <w:rPr>
          <w:rFonts w:ascii="Consolas" w:hAnsi="Consolas"/>
          <w:color w:val="24292E"/>
          <w:sz w:val="18"/>
          <w:szCs w:val="18"/>
        </w:rPr>
        <w:br/>
        <w:t>}</w:t>
      </w:r>
      <w:r>
        <w:rPr>
          <w:rStyle w:val="pl-k"/>
          <w:rFonts w:ascii="Consolas" w:hAnsi="Consolas"/>
          <w:color w:val="D73A49"/>
          <w:sz w:val="18"/>
          <w:szCs w:val="18"/>
        </w:rPr>
        <w:t>&gt;</w:t>
      </w:r>
      <w:r>
        <w:rPr>
          <w:rFonts w:ascii="Consolas" w:hAnsi="Consolas"/>
          <w:color w:val="24292E"/>
          <w:sz w:val="18"/>
          <w:szCs w:val="18"/>
        </w:rPr>
        <w:t>):</w:t>
      </w:r>
    </w:p>
    <w:p w14:paraId="09B27A2C" w14:textId="47B4B528" w:rsidR="00C52B94" w:rsidRDefault="00C52B94" w:rsidP="00C52B94">
      <w:r w:rsidRPr="005312A7">
        <w:rPr>
          <w:b/>
        </w:rPr>
        <w:t>A.</w:t>
      </w:r>
      <w:r>
        <w:t xml:space="preserve"> Yes, in version 1.3</w:t>
      </w:r>
      <w:r w:rsidR="00CC3361">
        <w:t xml:space="preserve"> of CQL</w:t>
      </w:r>
      <w:r>
        <w:t xml:space="preserve">, </w:t>
      </w:r>
      <w:r w:rsidR="00CC3361">
        <w:t>the D</w:t>
      </w:r>
      <w:r>
        <w:t xml:space="preserve">ate </w:t>
      </w:r>
      <w:r w:rsidR="00CC3361">
        <w:t xml:space="preserve">type </w:t>
      </w:r>
      <w:r>
        <w:t>can be used</w:t>
      </w:r>
      <w:r w:rsidR="00CC3361">
        <w:t xml:space="preserve"> for the daysInPeriod argument (i.e. List&lt;Date&gt; instead of List&lt;DateTime&gt;)</w:t>
      </w:r>
      <w:r>
        <w:t>.</w:t>
      </w:r>
    </w:p>
    <w:p w14:paraId="5ACE8D49" w14:textId="0A5605BD" w:rsidR="00C52B94" w:rsidRPr="00C52B94" w:rsidRDefault="00C52B94" w:rsidP="00C52B94">
      <w:pPr>
        <w:spacing w:after="0" w:line="240" w:lineRule="auto"/>
        <w:rPr>
          <w:rStyle w:val="Hyperlink"/>
          <w:bCs/>
          <w:i/>
          <w:u w:val="none"/>
          <w:lang w:val="en"/>
        </w:rPr>
      </w:pPr>
      <w:r w:rsidRPr="00C52B94">
        <w:rPr>
          <w:rStyle w:val="Hyperlink"/>
          <w:bCs/>
          <w:i/>
          <w:u w:val="none"/>
          <w:lang w:val="en"/>
        </w:rPr>
        <w:t xml:space="preserve">Hospitalization </w:t>
      </w:r>
    </w:p>
    <w:p w14:paraId="109E55AF" w14:textId="24D3AB0B" w:rsidR="00B4207D" w:rsidRPr="00B4207D" w:rsidRDefault="00B4207D" w:rsidP="00B4207D">
      <w:pPr>
        <w:rPr>
          <w:b/>
        </w:rPr>
      </w:pPr>
      <w:r w:rsidRPr="00B4207D">
        <w:rPr>
          <w:b/>
        </w:rPr>
        <w:t>Q.</w:t>
      </w:r>
      <w:r w:rsidR="006431D5">
        <w:rPr>
          <w:b/>
        </w:rPr>
        <w:t xml:space="preserve"> </w:t>
      </w:r>
      <w:r w:rsidR="00605A6E">
        <w:rPr>
          <w:b/>
        </w:rPr>
        <w:t>Where can I fi</w:t>
      </w:r>
      <w:r w:rsidR="007E7820">
        <w:rPr>
          <w:b/>
        </w:rPr>
        <w:t>nd the hospitalization library?</w:t>
      </w:r>
    </w:p>
    <w:p w14:paraId="1A05DB37" w14:textId="29CAA8F1" w:rsidR="00D75AE0" w:rsidRDefault="00B4207D" w:rsidP="00B4207D">
      <w:r w:rsidRPr="00B4207D">
        <w:rPr>
          <w:b/>
        </w:rPr>
        <w:t>A.</w:t>
      </w:r>
      <w:r w:rsidR="006431D5">
        <w:t xml:space="preserve"> </w:t>
      </w:r>
      <w:r w:rsidR="00047739">
        <w:t xml:space="preserve">The </w:t>
      </w:r>
      <w:r w:rsidR="00605A6E">
        <w:t xml:space="preserve">hospitalization </w:t>
      </w:r>
      <w:r w:rsidR="00047739">
        <w:t xml:space="preserve">global common functions can be found on the </w:t>
      </w:r>
      <w:hyperlink r:id="rId9" w:history="1">
        <w:r w:rsidR="00047739" w:rsidRPr="00047739">
          <w:rPr>
            <w:rStyle w:val="Hyperlink"/>
          </w:rPr>
          <w:t>CQL Formatting and Usage Wiki</w:t>
        </w:r>
      </w:hyperlink>
      <w:r w:rsidR="00047739">
        <w:t>.</w:t>
      </w:r>
      <w:r w:rsidR="00386D98">
        <w:t xml:space="preserve"> An example that uses global common functions will be included in a future cooking with CQL session.</w:t>
      </w:r>
    </w:p>
    <w:p w14:paraId="1550FE05" w14:textId="5EC00143" w:rsidR="00C52B94" w:rsidRPr="00C52B94" w:rsidRDefault="00396408" w:rsidP="00C52B94">
      <w:pPr>
        <w:spacing w:after="0" w:line="240" w:lineRule="auto"/>
        <w:rPr>
          <w:rStyle w:val="Hyperlink"/>
          <w:bCs/>
          <w:i/>
          <w:u w:val="none"/>
          <w:lang w:val="en"/>
        </w:rPr>
      </w:pPr>
      <w:r>
        <w:rPr>
          <w:rStyle w:val="Hyperlink"/>
          <w:bCs/>
          <w:i/>
          <w:u w:val="none"/>
          <w:lang w:val="en"/>
        </w:rPr>
        <w:t>Using QDM</w:t>
      </w:r>
    </w:p>
    <w:p w14:paraId="488A8C86" w14:textId="3067B329" w:rsidR="00B33FF1" w:rsidRDefault="00B33FF1" w:rsidP="00B4207D">
      <w:pPr>
        <w:rPr>
          <w:b/>
        </w:rPr>
      </w:pPr>
      <w:r>
        <w:rPr>
          <w:b/>
        </w:rPr>
        <w:t xml:space="preserve">Q. Is it accurate that if the </w:t>
      </w:r>
      <w:r w:rsidRPr="005312A7">
        <w:rPr>
          <w:b/>
        </w:rPr>
        <w:t xml:space="preserve">glucocorticoid dosage </w:t>
      </w:r>
      <w:r>
        <w:rPr>
          <w:b/>
        </w:rPr>
        <w:t xml:space="preserve">expression was used for dispensed to ordered, results would be different because all the attributes are not available? </w:t>
      </w:r>
    </w:p>
    <w:p w14:paraId="7A7D2A1A" w14:textId="06FD4DC5" w:rsidR="00B33FF1" w:rsidRDefault="00B33FF1" w:rsidP="00B4207D">
      <w:r w:rsidRPr="00B33FF1">
        <w:rPr>
          <w:b/>
        </w:rPr>
        <w:t>A.</w:t>
      </w:r>
      <w:r w:rsidRPr="00B33FF1">
        <w:t xml:space="preserve"> Correct, </w:t>
      </w:r>
      <w:r w:rsidR="00D71AB1">
        <w:t>the main thing we are trying to get to is a daily dosage. Depending on what QDM medication type is used, different attributes will be available so the calculation will need to take that into account. Also note that in QDM 5.4, the daysSupplied attribute can be used as another way to get to the daily dosage.</w:t>
      </w:r>
    </w:p>
    <w:p w14:paraId="1FDFEA02" w14:textId="479B6B14" w:rsidR="00C52B94" w:rsidRPr="00C52B94" w:rsidRDefault="00C52B94" w:rsidP="00C52B94">
      <w:pPr>
        <w:spacing w:after="0" w:line="240" w:lineRule="auto"/>
        <w:rPr>
          <w:rStyle w:val="Hyperlink"/>
          <w:bCs/>
          <w:i/>
          <w:u w:val="none"/>
          <w:lang w:val="en"/>
        </w:rPr>
      </w:pPr>
      <w:r w:rsidRPr="00C52B94">
        <w:rPr>
          <w:rStyle w:val="Hyperlink"/>
          <w:bCs/>
          <w:i/>
          <w:u w:val="none"/>
          <w:lang w:val="en"/>
        </w:rPr>
        <w:t xml:space="preserve">Queries </w:t>
      </w:r>
    </w:p>
    <w:p w14:paraId="2268B6AE" w14:textId="6E82D91A" w:rsidR="00B33FF1" w:rsidRPr="005312A7" w:rsidRDefault="00B33FF1" w:rsidP="00B33FF1">
      <w:pPr>
        <w:rPr>
          <w:b/>
        </w:rPr>
      </w:pPr>
      <w:r w:rsidRPr="005312A7">
        <w:rPr>
          <w:b/>
        </w:rPr>
        <w:t>Q. I am new to CQL</w:t>
      </w:r>
      <w:r w:rsidR="004C36EF">
        <w:rPr>
          <w:b/>
        </w:rPr>
        <w:t>, how do we run CQL queries - is it</w:t>
      </w:r>
      <w:r w:rsidRPr="005312A7">
        <w:rPr>
          <w:b/>
        </w:rPr>
        <w:t xml:space="preserve"> against C-CDA documents</w:t>
      </w:r>
      <w:r>
        <w:rPr>
          <w:b/>
        </w:rPr>
        <w:t>?</w:t>
      </w:r>
    </w:p>
    <w:p w14:paraId="759C1299" w14:textId="7983B464" w:rsidR="00D71AB1" w:rsidRPr="007E7820" w:rsidRDefault="00B33FF1" w:rsidP="00B33FF1">
      <w:r w:rsidRPr="005312A7">
        <w:rPr>
          <w:b/>
        </w:rPr>
        <w:lastRenderedPageBreak/>
        <w:t xml:space="preserve">A. </w:t>
      </w:r>
      <w:r w:rsidR="00D71AB1">
        <w:t xml:space="preserve">CQL can be used with any data model. In the examples in this series we are focused on using the Quality Data Model (QDM), which has a serialization as Quality Reporting Document Architecture (QRDA). QRDA is similar to C-CDA (they are both HL7 V3 standards), but not the same. </w:t>
      </w:r>
    </w:p>
    <w:p w14:paraId="6115D184" w14:textId="77777777" w:rsidR="00737840" w:rsidRDefault="00737840" w:rsidP="0066599C">
      <w:pPr>
        <w:spacing w:after="0" w:line="240" w:lineRule="auto"/>
      </w:pPr>
    </w:p>
    <w:p w14:paraId="4DA6EF4B" w14:textId="74A4B71D" w:rsidR="009509EE" w:rsidRDefault="009509EE" w:rsidP="0066599C">
      <w:pPr>
        <w:spacing w:after="0" w:line="240" w:lineRule="auto"/>
        <w:rPr>
          <w:b/>
          <w:color w:val="0070C0"/>
          <w:u w:val="single"/>
        </w:rPr>
      </w:pPr>
      <w:r w:rsidRPr="009509EE">
        <w:rPr>
          <w:b/>
          <w:color w:val="0070C0"/>
          <w:u w:val="single"/>
        </w:rPr>
        <w:t>A</w:t>
      </w:r>
      <w:r>
        <w:rPr>
          <w:b/>
          <w:color w:val="0070C0"/>
          <w:u w:val="single"/>
        </w:rPr>
        <w:t xml:space="preserve">ll CQL Q&amp;As Resource Center </w:t>
      </w:r>
      <w:r w:rsidRPr="009509EE">
        <w:rPr>
          <w:b/>
          <w:color w:val="0070C0"/>
          <w:u w:val="single"/>
        </w:rPr>
        <w:t xml:space="preserve">Classifications </w:t>
      </w:r>
    </w:p>
    <w:p w14:paraId="434D1612" w14:textId="77777777" w:rsidR="009509EE" w:rsidRPr="009509EE" w:rsidRDefault="00932F72" w:rsidP="009509EE">
      <w:pPr>
        <w:numPr>
          <w:ilvl w:val="0"/>
          <w:numId w:val="13"/>
        </w:numPr>
        <w:spacing w:after="0" w:line="240" w:lineRule="auto"/>
        <w:rPr>
          <w:b/>
          <w:color w:val="0070C0"/>
          <w:u w:val="single"/>
          <w:lang w:val="en"/>
        </w:rPr>
      </w:pPr>
      <w:hyperlink r:id="rId10" w:anchor="GettingStarted" w:history="1">
        <w:r w:rsidR="009509EE" w:rsidRPr="009509EE">
          <w:rPr>
            <w:rStyle w:val="Hyperlink"/>
            <w:b/>
            <w:bCs/>
            <w:lang w:val="en"/>
          </w:rPr>
          <w:t>Getting Started</w:t>
        </w:r>
      </w:hyperlink>
    </w:p>
    <w:p w14:paraId="7F548727" w14:textId="77777777" w:rsidR="009509EE" w:rsidRPr="009509EE" w:rsidRDefault="00932F72" w:rsidP="009509EE">
      <w:pPr>
        <w:numPr>
          <w:ilvl w:val="0"/>
          <w:numId w:val="13"/>
        </w:numPr>
        <w:spacing w:after="0" w:line="240" w:lineRule="auto"/>
        <w:rPr>
          <w:b/>
          <w:color w:val="0070C0"/>
          <w:u w:val="single"/>
          <w:lang w:val="en"/>
        </w:rPr>
      </w:pPr>
      <w:hyperlink r:id="rId11" w:anchor="GeneralClinicalQualityLanguage" w:history="1">
        <w:r w:rsidR="009509EE" w:rsidRPr="009509EE">
          <w:rPr>
            <w:rStyle w:val="Hyperlink"/>
            <w:b/>
            <w:bCs/>
            <w:lang w:val="en"/>
          </w:rPr>
          <w:t>General Clinical Quality Language</w:t>
        </w:r>
      </w:hyperlink>
    </w:p>
    <w:p w14:paraId="68D1E278" w14:textId="77777777" w:rsidR="009509EE" w:rsidRPr="009509EE" w:rsidRDefault="00932F72" w:rsidP="009509EE">
      <w:pPr>
        <w:numPr>
          <w:ilvl w:val="0"/>
          <w:numId w:val="13"/>
        </w:numPr>
        <w:spacing w:after="0" w:line="240" w:lineRule="auto"/>
        <w:rPr>
          <w:b/>
          <w:color w:val="0070C0"/>
          <w:u w:val="single"/>
          <w:lang w:val="en"/>
        </w:rPr>
      </w:pPr>
      <w:hyperlink r:id="rId12" w:anchor="QualityDataModel" w:history="1">
        <w:r w:rsidR="009509EE" w:rsidRPr="009509EE">
          <w:rPr>
            <w:rStyle w:val="Hyperlink"/>
            <w:b/>
            <w:bCs/>
            <w:lang w:val="en"/>
          </w:rPr>
          <w:t>Quality Data Model</w:t>
        </w:r>
      </w:hyperlink>
    </w:p>
    <w:p w14:paraId="56EA06CF" w14:textId="4B990C10" w:rsidR="009509EE" w:rsidRPr="007E7820" w:rsidRDefault="00932F72" w:rsidP="009509EE">
      <w:pPr>
        <w:numPr>
          <w:ilvl w:val="0"/>
          <w:numId w:val="13"/>
        </w:numPr>
        <w:spacing w:after="0" w:line="240" w:lineRule="auto"/>
        <w:rPr>
          <w:rStyle w:val="Hyperlink"/>
          <w:b/>
          <w:color w:val="0070C0"/>
          <w:lang w:val="en"/>
        </w:rPr>
      </w:pPr>
      <w:hyperlink r:id="rId13" w:anchor="MeasureRepresentation" w:history="1">
        <w:r w:rsidR="009509EE" w:rsidRPr="009509EE">
          <w:rPr>
            <w:rStyle w:val="Hyperlink"/>
            <w:b/>
            <w:bCs/>
            <w:lang w:val="en"/>
          </w:rPr>
          <w:t>Measure Representation</w:t>
        </w:r>
      </w:hyperlink>
    </w:p>
    <w:p w14:paraId="0D84A6E1" w14:textId="68ABA954" w:rsidR="007E7820" w:rsidRPr="007E7820" w:rsidRDefault="007E7820" w:rsidP="007E7820">
      <w:pPr>
        <w:spacing w:after="0" w:line="240" w:lineRule="auto"/>
        <w:ind w:left="720"/>
        <w:rPr>
          <w:bCs/>
          <w:lang w:val="en"/>
        </w:rPr>
      </w:pPr>
      <w:r w:rsidRPr="007E7820">
        <w:rPr>
          <w:rStyle w:val="Hyperlink"/>
          <w:bCs/>
          <w:color w:val="auto"/>
          <w:u w:val="none"/>
          <w:lang w:val="en"/>
        </w:rPr>
        <w:t>Subtopics</w:t>
      </w:r>
      <w:r>
        <w:rPr>
          <w:rStyle w:val="Hyperlink"/>
          <w:bCs/>
          <w:color w:val="auto"/>
          <w:u w:val="none"/>
          <w:lang w:val="en"/>
        </w:rPr>
        <w:t>:</w:t>
      </w:r>
    </w:p>
    <w:p w14:paraId="3502B060" w14:textId="77777777" w:rsidR="007E7820" w:rsidRPr="007E7820" w:rsidRDefault="007E7820" w:rsidP="007E7820">
      <w:pPr>
        <w:pStyle w:val="ListParagraph"/>
        <w:numPr>
          <w:ilvl w:val="0"/>
          <w:numId w:val="14"/>
        </w:numPr>
        <w:spacing w:after="0" w:line="240" w:lineRule="auto"/>
        <w:rPr>
          <w:lang w:val="en"/>
        </w:rPr>
      </w:pPr>
      <w:r w:rsidRPr="007E7820">
        <w:rPr>
          <w:lang w:val="en"/>
        </w:rPr>
        <w:t>Date and Time Calculations</w:t>
      </w:r>
    </w:p>
    <w:p w14:paraId="433513EA" w14:textId="77777777" w:rsidR="007E7820" w:rsidRPr="007E7820" w:rsidRDefault="007E7820" w:rsidP="007E7820">
      <w:pPr>
        <w:pStyle w:val="ListParagraph"/>
        <w:numPr>
          <w:ilvl w:val="0"/>
          <w:numId w:val="14"/>
        </w:numPr>
        <w:spacing w:after="0" w:line="240" w:lineRule="auto"/>
        <w:rPr>
          <w:lang w:val="en"/>
        </w:rPr>
      </w:pPr>
      <w:r w:rsidRPr="007E7820">
        <w:rPr>
          <w:lang w:val="en"/>
        </w:rPr>
        <w:t>Functions</w:t>
      </w:r>
    </w:p>
    <w:p w14:paraId="6649C4F5" w14:textId="77777777" w:rsidR="007E7820" w:rsidRPr="007E7820" w:rsidRDefault="007E7820" w:rsidP="007E7820">
      <w:pPr>
        <w:pStyle w:val="ListParagraph"/>
        <w:numPr>
          <w:ilvl w:val="0"/>
          <w:numId w:val="14"/>
        </w:numPr>
        <w:spacing w:after="0" w:line="240" w:lineRule="auto"/>
        <w:rPr>
          <w:lang w:val="en"/>
        </w:rPr>
      </w:pPr>
      <w:r w:rsidRPr="007E7820">
        <w:rPr>
          <w:lang w:val="en"/>
        </w:rPr>
        <w:t>Hospitalization</w:t>
      </w:r>
    </w:p>
    <w:p w14:paraId="3715D9C0" w14:textId="77777777" w:rsidR="007E7820" w:rsidRPr="007E7820" w:rsidRDefault="007E7820" w:rsidP="007E7820">
      <w:pPr>
        <w:pStyle w:val="ListParagraph"/>
        <w:numPr>
          <w:ilvl w:val="0"/>
          <w:numId w:val="14"/>
        </w:numPr>
        <w:spacing w:after="0" w:line="240" w:lineRule="auto"/>
        <w:rPr>
          <w:lang w:val="en"/>
        </w:rPr>
      </w:pPr>
      <w:r w:rsidRPr="007E7820">
        <w:rPr>
          <w:lang w:val="en"/>
        </w:rPr>
        <w:t>Occurrences</w:t>
      </w:r>
    </w:p>
    <w:p w14:paraId="5C4F600F" w14:textId="77777777" w:rsidR="007E7820" w:rsidRPr="007E7820" w:rsidRDefault="007E7820" w:rsidP="007E7820">
      <w:pPr>
        <w:pStyle w:val="ListParagraph"/>
        <w:numPr>
          <w:ilvl w:val="0"/>
          <w:numId w:val="14"/>
        </w:numPr>
        <w:spacing w:after="0" w:line="240" w:lineRule="auto"/>
        <w:rPr>
          <w:lang w:val="en"/>
        </w:rPr>
      </w:pPr>
      <w:r w:rsidRPr="007E7820">
        <w:rPr>
          <w:lang w:val="en"/>
        </w:rPr>
        <w:t>Timing</w:t>
      </w:r>
    </w:p>
    <w:p w14:paraId="6C24F9F6" w14:textId="77777777" w:rsidR="007E7820" w:rsidRPr="007E7820" w:rsidRDefault="007E7820" w:rsidP="007E7820">
      <w:pPr>
        <w:pStyle w:val="ListParagraph"/>
        <w:numPr>
          <w:ilvl w:val="0"/>
          <w:numId w:val="14"/>
        </w:numPr>
        <w:spacing w:after="0" w:line="240" w:lineRule="auto"/>
        <w:rPr>
          <w:lang w:val="en"/>
        </w:rPr>
      </w:pPr>
      <w:r w:rsidRPr="007E7820">
        <w:rPr>
          <w:lang w:val="en"/>
        </w:rPr>
        <w:t>eCQM Specifications</w:t>
      </w:r>
    </w:p>
    <w:p w14:paraId="61963C64" w14:textId="77777777" w:rsidR="007E7820" w:rsidRPr="007E7820" w:rsidRDefault="007E7820" w:rsidP="007E7820">
      <w:pPr>
        <w:pStyle w:val="ListParagraph"/>
        <w:numPr>
          <w:ilvl w:val="0"/>
          <w:numId w:val="14"/>
        </w:numPr>
        <w:spacing w:after="0" w:line="240" w:lineRule="auto"/>
        <w:rPr>
          <w:lang w:val="en"/>
        </w:rPr>
      </w:pPr>
      <w:r w:rsidRPr="007E7820">
        <w:rPr>
          <w:lang w:val="en"/>
        </w:rPr>
        <w:t>Queries</w:t>
      </w:r>
    </w:p>
    <w:p w14:paraId="69F749CE" w14:textId="5B97A311" w:rsidR="007E7820" w:rsidRPr="007E7820" w:rsidRDefault="007E7820" w:rsidP="007E7820">
      <w:pPr>
        <w:pStyle w:val="ListParagraph"/>
        <w:numPr>
          <w:ilvl w:val="0"/>
          <w:numId w:val="14"/>
        </w:numPr>
        <w:spacing w:after="0" w:line="240" w:lineRule="auto"/>
        <w:rPr>
          <w:lang w:val="en"/>
        </w:rPr>
      </w:pPr>
      <w:r w:rsidRPr="007E7820">
        <w:rPr>
          <w:lang w:val="en"/>
        </w:rPr>
        <w:t>Using QDM</w:t>
      </w:r>
    </w:p>
    <w:p w14:paraId="6B141EA5" w14:textId="77777777" w:rsidR="009509EE" w:rsidRPr="009509EE" w:rsidRDefault="00932F72" w:rsidP="009509EE">
      <w:pPr>
        <w:numPr>
          <w:ilvl w:val="0"/>
          <w:numId w:val="13"/>
        </w:numPr>
        <w:spacing w:after="0" w:line="240" w:lineRule="auto"/>
        <w:rPr>
          <w:b/>
          <w:color w:val="0070C0"/>
          <w:u w:val="single"/>
          <w:lang w:val="en"/>
        </w:rPr>
      </w:pPr>
      <w:hyperlink r:id="rId14" w:anchor="Roadmap" w:history="1">
        <w:r w:rsidR="009509EE" w:rsidRPr="009509EE">
          <w:rPr>
            <w:rStyle w:val="Hyperlink"/>
            <w:b/>
            <w:bCs/>
            <w:lang w:val="en"/>
          </w:rPr>
          <w:t>Roadmap</w:t>
        </w:r>
      </w:hyperlink>
    </w:p>
    <w:p w14:paraId="7DE88BE9" w14:textId="77777777" w:rsidR="009509EE" w:rsidRPr="009509EE" w:rsidRDefault="00932F72" w:rsidP="009509EE">
      <w:pPr>
        <w:numPr>
          <w:ilvl w:val="0"/>
          <w:numId w:val="13"/>
        </w:numPr>
        <w:spacing w:after="0" w:line="240" w:lineRule="auto"/>
        <w:rPr>
          <w:b/>
          <w:color w:val="0070C0"/>
          <w:u w:val="single"/>
          <w:lang w:val="en"/>
        </w:rPr>
      </w:pPr>
      <w:hyperlink r:id="rId15" w:anchor="Terminology" w:history="1">
        <w:r w:rsidR="009509EE" w:rsidRPr="009509EE">
          <w:rPr>
            <w:rStyle w:val="Hyperlink"/>
            <w:b/>
            <w:bCs/>
            <w:lang w:val="en"/>
          </w:rPr>
          <w:t>Terminology</w:t>
        </w:r>
      </w:hyperlink>
    </w:p>
    <w:p w14:paraId="5D4C601B" w14:textId="77777777" w:rsidR="009509EE" w:rsidRPr="009509EE" w:rsidRDefault="00932F72" w:rsidP="009509EE">
      <w:pPr>
        <w:numPr>
          <w:ilvl w:val="0"/>
          <w:numId w:val="13"/>
        </w:numPr>
        <w:spacing w:after="0" w:line="240" w:lineRule="auto"/>
        <w:rPr>
          <w:b/>
          <w:color w:val="0070C0"/>
          <w:u w:val="single"/>
          <w:lang w:val="en"/>
        </w:rPr>
      </w:pPr>
      <w:hyperlink r:id="rId16" w:anchor="ToolingandImplementation" w:history="1">
        <w:r w:rsidR="009509EE" w:rsidRPr="009509EE">
          <w:rPr>
            <w:rStyle w:val="Hyperlink"/>
            <w:b/>
            <w:bCs/>
            <w:lang w:val="en"/>
          </w:rPr>
          <w:t>Tooling and Implementation</w:t>
        </w:r>
      </w:hyperlink>
    </w:p>
    <w:p w14:paraId="560FCC64" w14:textId="77777777" w:rsidR="009509EE" w:rsidRPr="009509EE" w:rsidRDefault="00932F72" w:rsidP="009509EE">
      <w:pPr>
        <w:numPr>
          <w:ilvl w:val="0"/>
          <w:numId w:val="13"/>
        </w:numPr>
        <w:spacing w:after="0" w:line="240" w:lineRule="auto"/>
        <w:rPr>
          <w:b/>
          <w:color w:val="0070C0"/>
          <w:u w:val="single"/>
          <w:lang w:val="en"/>
        </w:rPr>
      </w:pPr>
      <w:hyperlink r:id="rId17" w:anchor="CQLandFHIR" w:history="1">
        <w:r w:rsidR="009509EE" w:rsidRPr="009509EE">
          <w:rPr>
            <w:rStyle w:val="Hyperlink"/>
            <w:b/>
            <w:bCs/>
            <w:lang w:val="en"/>
          </w:rPr>
          <w:t>CQL and FHIR</w:t>
        </w:r>
      </w:hyperlink>
    </w:p>
    <w:p w14:paraId="151B85FE" w14:textId="77777777" w:rsidR="009509EE" w:rsidRPr="009509EE" w:rsidRDefault="009509EE" w:rsidP="0066599C">
      <w:pPr>
        <w:spacing w:after="0" w:line="240" w:lineRule="auto"/>
        <w:rPr>
          <w:b/>
          <w:color w:val="0070C0"/>
          <w:u w:val="single"/>
        </w:rPr>
      </w:pPr>
    </w:p>
    <w:sectPr w:rsidR="009509EE" w:rsidRPr="00950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F15"/>
    <w:multiLevelType w:val="hybridMultilevel"/>
    <w:tmpl w:val="6A50EB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8137F9"/>
    <w:multiLevelType w:val="hybridMultilevel"/>
    <w:tmpl w:val="671C3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9779B"/>
    <w:multiLevelType w:val="hybridMultilevel"/>
    <w:tmpl w:val="AF7CB2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2B5BA2"/>
    <w:multiLevelType w:val="hybridMultilevel"/>
    <w:tmpl w:val="4BD0ED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8F1BB1"/>
    <w:multiLevelType w:val="hybridMultilevel"/>
    <w:tmpl w:val="30D81E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A52D79"/>
    <w:multiLevelType w:val="hybridMultilevel"/>
    <w:tmpl w:val="826CF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E68E7"/>
    <w:multiLevelType w:val="hybridMultilevel"/>
    <w:tmpl w:val="97A05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AF45E6"/>
    <w:multiLevelType w:val="hybridMultilevel"/>
    <w:tmpl w:val="28CEE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70912"/>
    <w:multiLevelType w:val="multilevel"/>
    <w:tmpl w:val="58401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2592C"/>
    <w:multiLevelType w:val="hybridMultilevel"/>
    <w:tmpl w:val="8E06E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B01A3"/>
    <w:multiLevelType w:val="hybridMultilevel"/>
    <w:tmpl w:val="4E12A0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E76038"/>
    <w:multiLevelType w:val="hybridMultilevel"/>
    <w:tmpl w:val="F5266D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BA54CB"/>
    <w:multiLevelType w:val="hybridMultilevel"/>
    <w:tmpl w:val="1CF09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C218B"/>
    <w:multiLevelType w:val="hybridMultilevel"/>
    <w:tmpl w:val="D6447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6"/>
  </w:num>
  <w:num w:numId="6">
    <w:abstractNumId w:val="12"/>
  </w:num>
  <w:num w:numId="7">
    <w:abstractNumId w:val="11"/>
  </w:num>
  <w:num w:numId="8">
    <w:abstractNumId w:val="9"/>
  </w:num>
  <w:num w:numId="9">
    <w:abstractNumId w:val="0"/>
  </w:num>
  <w:num w:numId="10">
    <w:abstractNumId w:val="13"/>
  </w:num>
  <w:num w:numId="11">
    <w:abstractNumId w:val="10"/>
  </w:num>
  <w:num w:numId="12">
    <w:abstractNumId w:val="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75"/>
    <w:rsid w:val="000018A8"/>
    <w:rsid w:val="00024A87"/>
    <w:rsid w:val="00047739"/>
    <w:rsid w:val="00081C16"/>
    <w:rsid w:val="00081C68"/>
    <w:rsid w:val="000C0E67"/>
    <w:rsid w:val="000D71BD"/>
    <w:rsid w:val="000D7E9E"/>
    <w:rsid w:val="000F7D2F"/>
    <w:rsid w:val="0015089C"/>
    <w:rsid w:val="001F3894"/>
    <w:rsid w:val="001F6700"/>
    <w:rsid w:val="00201699"/>
    <w:rsid w:val="00202494"/>
    <w:rsid w:val="00206582"/>
    <w:rsid w:val="00214367"/>
    <w:rsid w:val="00222797"/>
    <w:rsid w:val="00225F2D"/>
    <w:rsid w:val="0024287D"/>
    <w:rsid w:val="00251790"/>
    <w:rsid w:val="002564E2"/>
    <w:rsid w:val="00285F7E"/>
    <w:rsid w:val="00294682"/>
    <w:rsid w:val="002B0B3C"/>
    <w:rsid w:val="002C5039"/>
    <w:rsid w:val="002F79E0"/>
    <w:rsid w:val="00310D7D"/>
    <w:rsid w:val="00312C23"/>
    <w:rsid w:val="00332DF3"/>
    <w:rsid w:val="00386D98"/>
    <w:rsid w:val="00396408"/>
    <w:rsid w:val="003C7743"/>
    <w:rsid w:val="003F1FA5"/>
    <w:rsid w:val="003F7F96"/>
    <w:rsid w:val="00407E41"/>
    <w:rsid w:val="00411A57"/>
    <w:rsid w:val="0046060F"/>
    <w:rsid w:val="004C36EF"/>
    <w:rsid w:val="004E02E1"/>
    <w:rsid w:val="004E3EAF"/>
    <w:rsid w:val="004E5D83"/>
    <w:rsid w:val="004F6568"/>
    <w:rsid w:val="00512228"/>
    <w:rsid w:val="005312A7"/>
    <w:rsid w:val="0054164F"/>
    <w:rsid w:val="00547551"/>
    <w:rsid w:val="00550492"/>
    <w:rsid w:val="0058785D"/>
    <w:rsid w:val="005A0599"/>
    <w:rsid w:val="005E1F16"/>
    <w:rsid w:val="00605A6E"/>
    <w:rsid w:val="0060668A"/>
    <w:rsid w:val="006431D5"/>
    <w:rsid w:val="0066599C"/>
    <w:rsid w:val="00685639"/>
    <w:rsid w:val="006A2256"/>
    <w:rsid w:val="006B0659"/>
    <w:rsid w:val="006D5EE9"/>
    <w:rsid w:val="006E611B"/>
    <w:rsid w:val="006F2592"/>
    <w:rsid w:val="007212BC"/>
    <w:rsid w:val="007220B9"/>
    <w:rsid w:val="00737840"/>
    <w:rsid w:val="00740069"/>
    <w:rsid w:val="007C180C"/>
    <w:rsid w:val="007C4CA1"/>
    <w:rsid w:val="007E7820"/>
    <w:rsid w:val="007F0F24"/>
    <w:rsid w:val="007F4D54"/>
    <w:rsid w:val="00807F47"/>
    <w:rsid w:val="00877359"/>
    <w:rsid w:val="008C00D5"/>
    <w:rsid w:val="008D7ABA"/>
    <w:rsid w:val="008E4AF7"/>
    <w:rsid w:val="00904289"/>
    <w:rsid w:val="009215AC"/>
    <w:rsid w:val="00932F72"/>
    <w:rsid w:val="009509EE"/>
    <w:rsid w:val="00951574"/>
    <w:rsid w:val="009524A8"/>
    <w:rsid w:val="0095559B"/>
    <w:rsid w:val="00974062"/>
    <w:rsid w:val="00982F60"/>
    <w:rsid w:val="00987963"/>
    <w:rsid w:val="009A18B1"/>
    <w:rsid w:val="009D624B"/>
    <w:rsid w:val="009F2C62"/>
    <w:rsid w:val="009F4F20"/>
    <w:rsid w:val="00A02F37"/>
    <w:rsid w:val="00A200BB"/>
    <w:rsid w:val="00A41F98"/>
    <w:rsid w:val="00A57E4F"/>
    <w:rsid w:val="00A63C16"/>
    <w:rsid w:val="00A64F21"/>
    <w:rsid w:val="00A86A57"/>
    <w:rsid w:val="00AA3020"/>
    <w:rsid w:val="00AB4B90"/>
    <w:rsid w:val="00AE3D5B"/>
    <w:rsid w:val="00AE5212"/>
    <w:rsid w:val="00AF6810"/>
    <w:rsid w:val="00B00203"/>
    <w:rsid w:val="00B12F9A"/>
    <w:rsid w:val="00B21389"/>
    <w:rsid w:val="00B25E24"/>
    <w:rsid w:val="00B32F0D"/>
    <w:rsid w:val="00B33FF1"/>
    <w:rsid w:val="00B4207D"/>
    <w:rsid w:val="00B611E9"/>
    <w:rsid w:val="00B6718D"/>
    <w:rsid w:val="00B743C3"/>
    <w:rsid w:val="00BA3F33"/>
    <w:rsid w:val="00BB2D74"/>
    <w:rsid w:val="00BF2E8C"/>
    <w:rsid w:val="00C32D41"/>
    <w:rsid w:val="00C52B94"/>
    <w:rsid w:val="00C5671B"/>
    <w:rsid w:val="00C83C93"/>
    <w:rsid w:val="00CB5BD4"/>
    <w:rsid w:val="00CB5CD8"/>
    <w:rsid w:val="00CC3361"/>
    <w:rsid w:val="00D1129E"/>
    <w:rsid w:val="00D14936"/>
    <w:rsid w:val="00D61C92"/>
    <w:rsid w:val="00D71AB1"/>
    <w:rsid w:val="00D723D9"/>
    <w:rsid w:val="00D75AE0"/>
    <w:rsid w:val="00DA1E82"/>
    <w:rsid w:val="00DB1ED7"/>
    <w:rsid w:val="00DB4161"/>
    <w:rsid w:val="00E1606E"/>
    <w:rsid w:val="00E341BF"/>
    <w:rsid w:val="00E53438"/>
    <w:rsid w:val="00E57737"/>
    <w:rsid w:val="00E74E75"/>
    <w:rsid w:val="00E8575E"/>
    <w:rsid w:val="00EB286E"/>
    <w:rsid w:val="00ED743A"/>
    <w:rsid w:val="00EF455C"/>
    <w:rsid w:val="00EF514C"/>
    <w:rsid w:val="00EF5B1D"/>
    <w:rsid w:val="00F2586E"/>
    <w:rsid w:val="00F446DF"/>
    <w:rsid w:val="00F57188"/>
    <w:rsid w:val="00F61B88"/>
    <w:rsid w:val="00FE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DDB1"/>
  <w15:chartTrackingRefBased/>
  <w15:docId w15:val="{1A4745FB-94E7-4096-BD6B-67E9E565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FA5"/>
    <w:pPr>
      <w:ind w:left="720"/>
      <w:contextualSpacing/>
    </w:pPr>
  </w:style>
  <w:style w:type="character" w:styleId="Hyperlink">
    <w:name w:val="Hyperlink"/>
    <w:basedOn w:val="DefaultParagraphFont"/>
    <w:uiPriority w:val="99"/>
    <w:unhideWhenUsed/>
    <w:rsid w:val="0058785D"/>
    <w:rPr>
      <w:color w:val="0563C1" w:themeColor="hyperlink"/>
      <w:u w:val="single"/>
    </w:rPr>
  </w:style>
  <w:style w:type="character" w:styleId="FollowedHyperlink">
    <w:name w:val="FollowedHyperlink"/>
    <w:basedOn w:val="DefaultParagraphFont"/>
    <w:uiPriority w:val="99"/>
    <w:semiHidden/>
    <w:unhideWhenUsed/>
    <w:rsid w:val="0058785D"/>
    <w:rPr>
      <w:color w:val="954F72" w:themeColor="followedHyperlink"/>
      <w:u w:val="single"/>
    </w:rPr>
  </w:style>
  <w:style w:type="character" w:customStyle="1" w:styleId="UnresolvedMention1">
    <w:name w:val="Unresolved Mention1"/>
    <w:basedOn w:val="DefaultParagraphFont"/>
    <w:uiPriority w:val="99"/>
    <w:semiHidden/>
    <w:unhideWhenUsed/>
    <w:rsid w:val="0058785D"/>
    <w:rPr>
      <w:color w:val="808080"/>
      <w:shd w:val="clear" w:color="auto" w:fill="E6E6E6"/>
    </w:rPr>
  </w:style>
  <w:style w:type="character" w:styleId="CommentReference">
    <w:name w:val="annotation reference"/>
    <w:basedOn w:val="DefaultParagraphFont"/>
    <w:uiPriority w:val="99"/>
    <w:semiHidden/>
    <w:unhideWhenUsed/>
    <w:rsid w:val="008D7ABA"/>
    <w:rPr>
      <w:sz w:val="16"/>
      <w:szCs w:val="16"/>
    </w:rPr>
  </w:style>
  <w:style w:type="paragraph" w:styleId="CommentText">
    <w:name w:val="annotation text"/>
    <w:basedOn w:val="Normal"/>
    <w:link w:val="CommentTextChar"/>
    <w:uiPriority w:val="99"/>
    <w:unhideWhenUsed/>
    <w:rsid w:val="008D7ABA"/>
    <w:pPr>
      <w:spacing w:line="240" w:lineRule="auto"/>
    </w:pPr>
    <w:rPr>
      <w:sz w:val="20"/>
      <w:szCs w:val="20"/>
    </w:rPr>
  </w:style>
  <w:style w:type="character" w:customStyle="1" w:styleId="CommentTextChar">
    <w:name w:val="Comment Text Char"/>
    <w:basedOn w:val="DefaultParagraphFont"/>
    <w:link w:val="CommentText"/>
    <w:uiPriority w:val="99"/>
    <w:rsid w:val="008D7ABA"/>
    <w:rPr>
      <w:sz w:val="20"/>
      <w:szCs w:val="20"/>
    </w:rPr>
  </w:style>
  <w:style w:type="paragraph" w:styleId="CommentSubject">
    <w:name w:val="annotation subject"/>
    <w:basedOn w:val="CommentText"/>
    <w:next w:val="CommentText"/>
    <w:link w:val="CommentSubjectChar"/>
    <w:uiPriority w:val="99"/>
    <w:semiHidden/>
    <w:unhideWhenUsed/>
    <w:rsid w:val="008D7ABA"/>
    <w:rPr>
      <w:b/>
      <w:bCs/>
    </w:rPr>
  </w:style>
  <w:style w:type="character" w:customStyle="1" w:styleId="CommentSubjectChar">
    <w:name w:val="Comment Subject Char"/>
    <w:basedOn w:val="CommentTextChar"/>
    <w:link w:val="CommentSubject"/>
    <w:uiPriority w:val="99"/>
    <w:semiHidden/>
    <w:rsid w:val="008D7ABA"/>
    <w:rPr>
      <w:b/>
      <w:bCs/>
      <w:sz w:val="20"/>
      <w:szCs w:val="20"/>
    </w:rPr>
  </w:style>
  <w:style w:type="paragraph" w:styleId="BalloonText">
    <w:name w:val="Balloon Text"/>
    <w:basedOn w:val="Normal"/>
    <w:link w:val="BalloonTextChar"/>
    <w:uiPriority w:val="99"/>
    <w:semiHidden/>
    <w:unhideWhenUsed/>
    <w:rsid w:val="008D7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ABA"/>
    <w:rPr>
      <w:rFonts w:ascii="Segoe UI" w:hAnsi="Segoe UI" w:cs="Segoe UI"/>
      <w:sz w:val="18"/>
      <w:szCs w:val="18"/>
    </w:rPr>
  </w:style>
  <w:style w:type="character" w:customStyle="1" w:styleId="UnresolvedMention2">
    <w:name w:val="Unresolved Mention2"/>
    <w:basedOn w:val="DefaultParagraphFont"/>
    <w:uiPriority w:val="99"/>
    <w:rsid w:val="009509EE"/>
    <w:rPr>
      <w:color w:val="808080"/>
      <w:shd w:val="clear" w:color="auto" w:fill="E6E6E6"/>
    </w:rPr>
  </w:style>
  <w:style w:type="character" w:customStyle="1" w:styleId="UnresolvedMention3">
    <w:name w:val="Unresolved Mention3"/>
    <w:basedOn w:val="DefaultParagraphFont"/>
    <w:uiPriority w:val="99"/>
    <w:semiHidden/>
    <w:unhideWhenUsed/>
    <w:rsid w:val="00CC3361"/>
    <w:rPr>
      <w:color w:val="605E5C"/>
      <w:shd w:val="clear" w:color="auto" w:fill="E1DFDD"/>
    </w:rPr>
  </w:style>
  <w:style w:type="character" w:customStyle="1" w:styleId="pl-c1">
    <w:name w:val="pl-c1"/>
    <w:basedOn w:val="DefaultParagraphFont"/>
    <w:rsid w:val="00CC3361"/>
  </w:style>
  <w:style w:type="character" w:customStyle="1" w:styleId="pl-s">
    <w:name w:val="pl-s"/>
    <w:basedOn w:val="DefaultParagraphFont"/>
    <w:rsid w:val="00CC3361"/>
  </w:style>
  <w:style w:type="character" w:customStyle="1" w:styleId="pl-pds">
    <w:name w:val="pl-pds"/>
    <w:basedOn w:val="DefaultParagraphFont"/>
    <w:rsid w:val="00CC3361"/>
  </w:style>
  <w:style w:type="character" w:customStyle="1" w:styleId="pl-k">
    <w:name w:val="pl-k"/>
    <w:basedOn w:val="DefaultParagraphFont"/>
    <w:rsid w:val="00CC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38265">
      <w:bodyDiv w:val="1"/>
      <w:marLeft w:val="0"/>
      <w:marRight w:val="0"/>
      <w:marTop w:val="0"/>
      <w:marBottom w:val="0"/>
      <w:divBdr>
        <w:top w:val="none" w:sz="0" w:space="0" w:color="auto"/>
        <w:left w:val="none" w:sz="0" w:space="0" w:color="auto"/>
        <w:bottom w:val="none" w:sz="0" w:space="0" w:color="auto"/>
        <w:right w:val="none" w:sz="0" w:space="0" w:color="auto"/>
      </w:divBdr>
    </w:div>
    <w:div w:id="386608070">
      <w:bodyDiv w:val="1"/>
      <w:marLeft w:val="0"/>
      <w:marRight w:val="0"/>
      <w:marTop w:val="0"/>
      <w:marBottom w:val="0"/>
      <w:divBdr>
        <w:top w:val="none" w:sz="0" w:space="0" w:color="auto"/>
        <w:left w:val="none" w:sz="0" w:space="0" w:color="auto"/>
        <w:bottom w:val="none" w:sz="0" w:space="0" w:color="auto"/>
        <w:right w:val="none" w:sz="0" w:space="0" w:color="auto"/>
      </w:divBdr>
    </w:div>
    <w:div w:id="601039131">
      <w:bodyDiv w:val="1"/>
      <w:marLeft w:val="0"/>
      <w:marRight w:val="0"/>
      <w:marTop w:val="0"/>
      <w:marBottom w:val="0"/>
      <w:divBdr>
        <w:top w:val="none" w:sz="0" w:space="0" w:color="auto"/>
        <w:left w:val="none" w:sz="0" w:space="0" w:color="auto"/>
        <w:bottom w:val="none" w:sz="0" w:space="0" w:color="auto"/>
        <w:right w:val="none" w:sz="0" w:space="0" w:color="auto"/>
      </w:divBdr>
    </w:div>
    <w:div w:id="764422984">
      <w:bodyDiv w:val="1"/>
      <w:marLeft w:val="0"/>
      <w:marRight w:val="0"/>
      <w:marTop w:val="0"/>
      <w:marBottom w:val="0"/>
      <w:divBdr>
        <w:top w:val="none" w:sz="0" w:space="0" w:color="auto"/>
        <w:left w:val="none" w:sz="0" w:space="0" w:color="auto"/>
        <w:bottom w:val="none" w:sz="0" w:space="0" w:color="auto"/>
        <w:right w:val="none" w:sz="0" w:space="0" w:color="auto"/>
      </w:divBdr>
    </w:div>
    <w:div w:id="1093286140">
      <w:bodyDiv w:val="1"/>
      <w:marLeft w:val="0"/>
      <w:marRight w:val="0"/>
      <w:marTop w:val="0"/>
      <w:marBottom w:val="0"/>
      <w:divBdr>
        <w:top w:val="none" w:sz="0" w:space="0" w:color="auto"/>
        <w:left w:val="none" w:sz="0" w:space="0" w:color="auto"/>
        <w:bottom w:val="none" w:sz="0" w:space="0" w:color="auto"/>
        <w:right w:val="none" w:sz="0" w:space="0" w:color="auto"/>
      </w:divBdr>
    </w:div>
    <w:div w:id="1670601182">
      <w:bodyDiv w:val="1"/>
      <w:marLeft w:val="0"/>
      <w:marRight w:val="0"/>
      <w:marTop w:val="0"/>
      <w:marBottom w:val="0"/>
      <w:divBdr>
        <w:top w:val="none" w:sz="0" w:space="0" w:color="auto"/>
        <w:left w:val="none" w:sz="0" w:space="0" w:color="auto"/>
        <w:bottom w:val="none" w:sz="0" w:space="0" w:color="auto"/>
        <w:right w:val="none" w:sz="0" w:space="0" w:color="auto"/>
      </w:divBdr>
      <w:divsChild>
        <w:div w:id="2114784146">
          <w:marLeft w:val="300"/>
          <w:marRight w:val="300"/>
          <w:marTop w:val="0"/>
          <w:marBottom w:val="0"/>
          <w:divBdr>
            <w:top w:val="none" w:sz="0" w:space="0" w:color="auto"/>
            <w:left w:val="none" w:sz="0" w:space="0" w:color="auto"/>
            <w:bottom w:val="none" w:sz="0" w:space="0" w:color="auto"/>
            <w:right w:val="none" w:sz="0" w:space="0" w:color="auto"/>
          </w:divBdr>
          <w:divsChild>
            <w:div w:id="1062022140">
              <w:marLeft w:val="0"/>
              <w:marRight w:val="0"/>
              <w:marTop w:val="0"/>
              <w:marBottom w:val="0"/>
              <w:divBdr>
                <w:top w:val="none" w:sz="0" w:space="0" w:color="auto"/>
                <w:left w:val="none" w:sz="0" w:space="0" w:color="auto"/>
                <w:bottom w:val="none" w:sz="0" w:space="0" w:color="auto"/>
                <w:right w:val="none" w:sz="0" w:space="0" w:color="auto"/>
              </w:divBdr>
              <w:divsChild>
                <w:div w:id="1534879936">
                  <w:marLeft w:val="0"/>
                  <w:marRight w:val="0"/>
                  <w:marTop w:val="0"/>
                  <w:marBottom w:val="0"/>
                  <w:divBdr>
                    <w:top w:val="none" w:sz="0" w:space="0" w:color="auto"/>
                    <w:left w:val="none" w:sz="0" w:space="0" w:color="auto"/>
                    <w:bottom w:val="none" w:sz="0" w:space="0" w:color="auto"/>
                    <w:right w:val="none" w:sz="0" w:space="0" w:color="auto"/>
                  </w:divBdr>
                  <w:divsChild>
                    <w:div w:id="522519785">
                      <w:marLeft w:val="-225"/>
                      <w:marRight w:val="-225"/>
                      <w:marTop w:val="0"/>
                      <w:marBottom w:val="0"/>
                      <w:divBdr>
                        <w:top w:val="none" w:sz="0" w:space="0" w:color="auto"/>
                        <w:left w:val="none" w:sz="0" w:space="0" w:color="auto"/>
                        <w:bottom w:val="none" w:sz="0" w:space="0" w:color="auto"/>
                        <w:right w:val="none" w:sz="0" w:space="0" w:color="auto"/>
                      </w:divBdr>
                      <w:divsChild>
                        <w:div w:id="1050882209">
                          <w:marLeft w:val="0"/>
                          <w:marRight w:val="0"/>
                          <w:marTop w:val="0"/>
                          <w:marBottom w:val="0"/>
                          <w:divBdr>
                            <w:top w:val="none" w:sz="0" w:space="0" w:color="auto"/>
                            <w:left w:val="none" w:sz="0" w:space="0" w:color="auto"/>
                            <w:bottom w:val="none" w:sz="0" w:space="0" w:color="auto"/>
                            <w:right w:val="none" w:sz="0" w:space="0" w:color="auto"/>
                          </w:divBdr>
                          <w:divsChild>
                            <w:div w:id="1359359127">
                              <w:marLeft w:val="0"/>
                              <w:marRight w:val="0"/>
                              <w:marTop w:val="0"/>
                              <w:marBottom w:val="0"/>
                              <w:divBdr>
                                <w:top w:val="none" w:sz="0" w:space="0" w:color="auto"/>
                                <w:left w:val="none" w:sz="0" w:space="0" w:color="auto"/>
                                <w:bottom w:val="none" w:sz="0" w:space="0" w:color="auto"/>
                                <w:right w:val="none" w:sz="0" w:space="0" w:color="auto"/>
                              </w:divBdr>
                              <w:divsChild>
                                <w:div w:id="1453474162">
                                  <w:marLeft w:val="0"/>
                                  <w:marRight w:val="0"/>
                                  <w:marTop w:val="0"/>
                                  <w:marBottom w:val="0"/>
                                  <w:divBdr>
                                    <w:top w:val="none" w:sz="0" w:space="0" w:color="auto"/>
                                    <w:left w:val="none" w:sz="0" w:space="0" w:color="auto"/>
                                    <w:bottom w:val="none" w:sz="0" w:space="0" w:color="auto"/>
                                    <w:right w:val="none" w:sz="0" w:space="0" w:color="auto"/>
                                  </w:divBdr>
                                  <w:divsChild>
                                    <w:div w:id="1730347224">
                                      <w:marLeft w:val="0"/>
                                      <w:marRight w:val="0"/>
                                      <w:marTop w:val="0"/>
                                      <w:marBottom w:val="0"/>
                                      <w:divBdr>
                                        <w:top w:val="none" w:sz="0" w:space="0" w:color="auto"/>
                                        <w:left w:val="none" w:sz="0" w:space="0" w:color="auto"/>
                                        <w:bottom w:val="none" w:sz="0" w:space="0" w:color="auto"/>
                                        <w:right w:val="none" w:sz="0" w:space="0" w:color="auto"/>
                                      </w:divBdr>
                                      <w:divsChild>
                                        <w:div w:id="475151273">
                                          <w:marLeft w:val="0"/>
                                          <w:marRight w:val="0"/>
                                          <w:marTop w:val="0"/>
                                          <w:marBottom w:val="0"/>
                                          <w:divBdr>
                                            <w:top w:val="none" w:sz="0" w:space="0" w:color="auto"/>
                                            <w:left w:val="none" w:sz="0" w:space="0" w:color="auto"/>
                                            <w:bottom w:val="none" w:sz="0" w:space="0" w:color="auto"/>
                                            <w:right w:val="none" w:sz="0" w:space="0" w:color="auto"/>
                                          </w:divBdr>
                                          <w:divsChild>
                                            <w:div w:id="1201557317">
                                              <w:marLeft w:val="0"/>
                                              <w:marRight w:val="0"/>
                                              <w:marTop w:val="0"/>
                                              <w:marBottom w:val="0"/>
                                              <w:divBdr>
                                                <w:top w:val="none" w:sz="0" w:space="0" w:color="auto"/>
                                                <w:left w:val="none" w:sz="0" w:space="0" w:color="auto"/>
                                                <w:bottom w:val="none" w:sz="0" w:space="0" w:color="auto"/>
                                                <w:right w:val="none" w:sz="0" w:space="0" w:color="auto"/>
                                              </w:divBdr>
                                              <w:divsChild>
                                                <w:div w:id="938484103">
                                                  <w:marLeft w:val="-225"/>
                                                  <w:marRight w:val="-225"/>
                                                  <w:marTop w:val="0"/>
                                                  <w:marBottom w:val="0"/>
                                                  <w:divBdr>
                                                    <w:top w:val="none" w:sz="0" w:space="0" w:color="auto"/>
                                                    <w:left w:val="none" w:sz="0" w:space="0" w:color="auto"/>
                                                    <w:bottom w:val="none" w:sz="0" w:space="0" w:color="auto"/>
                                                    <w:right w:val="none" w:sz="0" w:space="0" w:color="auto"/>
                                                  </w:divBdr>
                                                  <w:divsChild>
                                                    <w:div w:id="1587618193">
                                                      <w:marLeft w:val="0"/>
                                                      <w:marRight w:val="0"/>
                                                      <w:marTop w:val="0"/>
                                                      <w:marBottom w:val="0"/>
                                                      <w:divBdr>
                                                        <w:top w:val="none" w:sz="0" w:space="0" w:color="auto"/>
                                                        <w:left w:val="none" w:sz="0" w:space="0" w:color="auto"/>
                                                        <w:bottom w:val="none" w:sz="0" w:space="0" w:color="auto"/>
                                                        <w:right w:val="none" w:sz="0" w:space="0" w:color="auto"/>
                                                      </w:divBdr>
                                                      <w:divsChild>
                                                        <w:div w:id="1896115200">
                                                          <w:marLeft w:val="0"/>
                                                          <w:marRight w:val="0"/>
                                                          <w:marTop w:val="0"/>
                                                          <w:marBottom w:val="0"/>
                                                          <w:divBdr>
                                                            <w:top w:val="none" w:sz="0" w:space="0" w:color="auto"/>
                                                            <w:left w:val="none" w:sz="0" w:space="0" w:color="auto"/>
                                                            <w:bottom w:val="none" w:sz="0" w:space="0" w:color="auto"/>
                                                            <w:right w:val="none" w:sz="0" w:space="0" w:color="auto"/>
                                                          </w:divBdr>
                                                          <w:divsChild>
                                                            <w:div w:id="1234848639">
                                                              <w:marLeft w:val="0"/>
                                                              <w:marRight w:val="0"/>
                                                              <w:marTop w:val="0"/>
                                                              <w:marBottom w:val="0"/>
                                                              <w:divBdr>
                                                                <w:top w:val="none" w:sz="0" w:space="0" w:color="auto"/>
                                                                <w:left w:val="none" w:sz="0" w:space="0" w:color="auto"/>
                                                                <w:bottom w:val="none" w:sz="0" w:space="0" w:color="auto"/>
                                                                <w:right w:val="none" w:sz="0" w:space="0" w:color="auto"/>
                                                              </w:divBdr>
                                                              <w:divsChild>
                                                                <w:div w:id="194513402">
                                                                  <w:marLeft w:val="0"/>
                                                                  <w:marRight w:val="0"/>
                                                                  <w:marTop w:val="0"/>
                                                                  <w:marBottom w:val="0"/>
                                                                  <w:divBdr>
                                                                    <w:top w:val="none" w:sz="0" w:space="0" w:color="auto"/>
                                                                    <w:left w:val="none" w:sz="0" w:space="0" w:color="auto"/>
                                                                    <w:bottom w:val="none" w:sz="0" w:space="0" w:color="auto"/>
                                                                    <w:right w:val="none" w:sz="0" w:space="0" w:color="auto"/>
                                                                  </w:divBdr>
                                                                  <w:divsChild>
                                                                    <w:div w:id="319886631">
                                                                      <w:marLeft w:val="0"/>
                                                                      <w:marRight w:val="0"/>
                                                                      <w:marTop w:val="0"/>
                                                                      <w:marBottom w:val="0"/>
                                                                      <w:divBdr>
                                                                        <w:top w:val="none" w:sz="0" w:space="0" w:color="auto"/>
                                                                        <w:left w:val="none" w:sz="0" w:space="0" w:color="auto"/>
                                                                        <w:bottom w:val="none" w:sz="0" w:space="0" w:color="auto"/>
                                                                        <w:right w:val="none" w:sz="0" w:space="0" w:color="auto"/>
                                                                      </w:divBdr>
                                                                      <w:divsChild>
                                                                        <w:div w:id="1214538793">
                                                                          <w:marLeft w:val="0"/>
                                                                          <w:marRight w:val="0"/>
                                                                          <w:marTop w:val="0"/>
                                                                          <w:marBottom w:val="0"/>
                                                                          <w:divBdr>
                                                                            <w:top w:val="none" w:sz="0" w:space="0" w:color="auto"/>
                                                                            <w:left w:val="none" w:sz="0" w:space="0" w:color="auto"/>
                                                                            <w:bottom w:val="none" w:sz="0" w:space="0" w:color="auto"/>
                                                                            <w:right w:val="none" w:sz="0" w:space="0" w:color="auto"/>
                                                                          </w:divBdr>
                                                                          <w:divsChild>
                                                                            <w:div w:id="582185140">
                                                                              <w:marLeft w:val="0"/>
                                                                              <w:marRight w:val="0"/>
                                                                              <w:marTop w:val="0"/>
                                                                              <w:marBottom w:val="0"/>
                                                                              <w:divBdr>
                                                                                <w:top w:val="none" w:sz="0" w:space="0" w:color="auto"/>
                                                                                <w:left w:val="none" w:sz="0" w:space="0" w:color="auto"/>
                                                                                <w:bottom w:val="none" w:sz="0" w:space="0" w:color="auto"/>
                                                                                <w:right w:val="none" w:sz="0" w:space="0" w:color="auto"/>
                                                                              </w:divBdr>
                                                                              <w:divsChild>
                                                                                <w:div w:id="298802300">
                                                                                  <w:marLeft w:val="0"/>
                                                                                  <w:marRight w:val="0"/>
                                                                                  <w:marTop w:val="0"/>
                                                                                  <w:marBottom w:val="0"/>
                                                                                  <w:divBdr>
                                                                                    <w:top w:val="none" w:sz="0" w:space="0" w:color="auto"/>
                                                                                    <w:left w:val="none" w:sz="0" w:space="0" w:color="auto"/>
                                                                                    <w:bottom w:val="none" w:sz="0" w:space="0" w:color="auto"/>
                                                                                    <w:right w:val="none" w:sz="0" w:space="0" w:color="auto"/>
                                                                                  </w:divBdr>
                                                                                  <w:divsChild>
                                                                                    <w:div w:id="4889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acinc/CQL-Formatting-and-Usage-Wiki/blob/master/Source/Cooking%20With%20CQL/31/87_GlucocorticoidDosage.cql" TargetMode="External"/><Relationship Id="rId13" Type="http://schemas.openxmlformats.org/officeDocument/2006/relationships/hyperlink" Target="https://ecqi.healthit.gov/cql/CQ-Qs%26A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sacinc/CQL-Formatting-and-Usage-Wiki/blob/master/Source/Cooking%20With%20CQL/31/88_CoalesceSemantics.cql" TargetMode="External"/><Relationship Id="rId12" Type="http://schemas.openxmlformats.org/officeDocument/2006/relationships/hyperlink" Target="https://ecqi.healthit.gov/cql/CQ-Qs%26As" TargetMode="External"/><Relationship Id="rId17" Type="http://schemas.openxmlformats.org/officeDocument/2006/relationships/hyperlink" Target="https://ecqi.healthit.gov/cql/CQ-Qs%26As" TargetMode="External"/><Relationship Id="rId2" Type="http://schemas.openxmlformats.org/officeDocument/2006/relationships/numbering" Target="numbering.xml"/><Relationship Id="rId16" Type="http://schemas.openxmlformats.org/officeDocument/2006/relationships/hyperlink" Target="https://ecqi.healthit.gov/cql/CQ-Qs%26As" TargetMode="External"/><Relationship Id="rId1" Type="http://schemas.openxmlformats.org/officeDocument/2006/relationships/customXml" Target="../customXml/item1.xml"/><Relationship Id="rId6" Type="http://schemas.openxmlformats.org/officeDocument/2006/relationships/hyperlink" Target="https://ecqi.healthit.gov/cql/CQ-Qs%26As" TargetMode="External"/><Relationship Id="rId11" Type="http://schemas.openxmlformats.org/officeDocument/2006/relationships/hyperlink" Target="https://ecqi.healthit.gov/cql/CQ-Qs%26As" TargetMode="External"/><Relationship Id="rId5" Type="http://schemas.openxmlformats.org/officeDocument/2006/relationships/webSettings" Target="webSettings.xml"/><Relationship Id="rId15" Type="http://schemas.openxmlformats.org/officeDocument/2006/relationships/hyperlink" Target="https://ecqi.healthit.gov/cql/CQ-Qs%26As" TargetMode="External"/><Relationship Id="rId10" Type="http://schemas.openxmlformats.org/officeDocument/2006/relationships/hyperlink" Target="https://ecqi.healthit.gov/cql/CQ-Qs%26A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sacinc/CQL-Formatting-and-Usage-Wiki/blob/master/Source/Libraries/MATGlobalCommonFunctions-2.0.000.cql" TargetMode="External"/><Relationship Id="rId14" Type="http://schemas.openxmlformats.org/officeDocument/2006/relationships/hyperlink" Target="https://ecqi.healthit.gov/cql/CQ-Qs%26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BBFD1C-94C0-C445-BC87-3DE385FBE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967</Words>
  <Characters>3184</Characters>
  <Application>Microsoft Office Word</Application>
  <DocSecurity>0</DocSecurity>
  <Lines>1061</Lines>
  <Paragraphs>830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Gatiba, Ruth W</dc:creator>
  <cp:keywords/>
  <dc:description/>
  <cp:lastModifiedBy>Rhonda Schwartz</cp:lastModifiedBy>
  <cp:revision>2</cp:revision>
  <dcterms:created xsi:type="dcterms:W3CDTF">2020-04-08T16:00:00Z</dcterms:created>
  <dcterms:modified xsi:type="dcterms:W3CDTF">2020-04-08T16:00:00Z</dcterms:modified>
</cp:coreProperties>
</file>