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5CCD8" w14:textId="0F8D0508" w:rsidR="008C5FE5" w:rsidRDefault="002B4407" w:rsidP="002B4407">
      <w:pPr>
        <w:pStyle w:val="Title"/>
      </w:pPr>
      <w:r>
        <w:t>Cooking with CQL</w:t>
      </w:r>
      <w:r w:rsidR="001A6140">
        <w:t xml:space="preserve"> – Session 33</w:t>
      </w:r>
    </w:p>
    <w:p w14:paraId="7D400CDF" w14:textId="3D850645" w:rsidR="002B4407" w:rsidRDefault="002B4407" w:rsidP="002B4407">
      <w:pPr>
        <w:pStyle w:val="Subtitle"/>
      </w:pPr>
      <w:r>
        <w:t>March 28, 201</w:t>
      </w:r>
      <w:r w:rsidR="001708DE">
        <w:t>9</w:t>
      </w:r>
      <w:bookmarkStart w:id="0" w:name="_GoBack"/>
      <w:bookmarkEnd w:id="0"/>
      <w:r>
        <w:t xml:space="preserve"> – 1:00-2:00 PM</w:t>
      </w:r>
    </w:p>
    <w:p w14:paraId="60D0C698" w14:textId="77777777" w:rsidR="00ED398F" w:rsidRDefault="00ED398F" w:rsidP="00ED398F">
      <w:pPr>
        <w:pStyle w:val="Heading2"/>
        <w:shd w:val="clear" w:color="auto" w:fill="FFFFFF"/>
        <w:spacing w:before="300" w:beforeAutospacing="0" w:after="150" w:afterAutospacing="0"/>
        <w:rPr>
          <w:rFonts w:ascii="Rubik" w:hAnsi="Rubik"/>
          <w:b w:val="0"/>
          <w:bCs w:val="0"/>
          <w:color w:val="003366"/>
        </w:rPr>
      </w:pPr>
      <w:r>
        <w:rPr>
          <w:rFonts w:ascii="Rubik" w:hAnsi="Rubik"/>
          <w:b w:val="0"/>
          <w:bCs w:val="0"/>
          <w:color w:val="003366"/>
        </w:rPr>
        <w:t>Using Quality Data Model (QDM)</w:t>
      </w:r>
    </w:p>
    <w:p w14:paraId="52A68D13" w14:textId="5A7EE572" w:rsidR="002B4407" w:rsidRDefault="002B4407" w:rsidP="002B4407"/>
    <w:p w14:paraId="415EA861" w14:textId="7788A882" w:rsidR="001E1F35" w:rsidRDefault="001E1F35" w:rsidP="009A46EE">
      <w:r>
        <w:t>Q: Does the new Related Person QDM datatype allow an eCQM specification to reference information about a related person that is already present in the patient’s record? As an example, instead of a direct context query, maternal information may be shared in a C-CDA and incorporated into an infant’s record.</w:t>
      </w:r>
    </w:p>
    <w:p w14:paraId="50B5703F" w14:textId="34A61264" w:rsidR="001E1F35" w:rsidRDefault="001E1F35" w:rsidP="009A46EE">
      <w:r>
        <w:t>A: Yes, the new QDM datatype Related Person will allow reference to information that is already present in the patient’s record yet represents information about the related person.</w:t>
      </w:r>
    </w:p>
    <w:p w14:paraId="11035BF8" w14:textId="23BD6491" w:rsidR="001E1F35" w:rsidRDefault="001E1F35" w:rsidP="009A46EE"/>
    <w:p w14:paraId="549A6B87" w14:textId="77777777" w:rsidR="00ED398F" w:rsidRDefault="00ED398F" w:rsidP="00ED398F">
      <w:pPr>
        <w:pStyle w:val="Heading2"/>
        <w:shd w:val="clear" w:color="auto" w:fill="FFFFFF"/>
        <w:spacing w:before="300" w:beforeAutospacing="0" w:after="150" w:afterAutospacing="0"/>
        <w:rPr>
          <w:rFonts w:ascii="Rubik" w:hAnsi="Rubik"/>
          <w:b w:val="0"/>
          <w:bCs w:val="0"/>
          <w:color w:val="003366"/>
        </w:rPr>
      </w:pPr>
      <w:r>
        <w:rPr>
          <w:rFonts w:ascii="Rubik" w:hAnsi="Rubik"/>
          <w:b w:val="0"/>
          <w:bCs w:val="0"/>
          <w:color w:val="003366"/>
        </w:rPr>
        <w:t>Queries in CQL</w:t>
      </w:r>
    </w:p>
    <w:p w14:paraId="33C7DFF9" w14:textId="77777777" w:rsidR="00ED398F" w:rsidRDefault="00ED398F" w:rsidP="009A46EE"/>
    <w:p w14:paraId="37DA04B6" w14:textId="133990D4" w:rsidR="009A46EE" w:rsidRPr="009A46EE" w:rsidRDefault="009A46EE" w:rsidP="009A46EE">
      <w:r w:rsidRPr="009A46EE">
        <w:t xml:space="preserve">Q: Looking at the solution for the connection of the mother and baby, is the </w:t>
      </w:r>
      <w:r w:rsidR="001E1F35">
        <w:t>capability for a cross-context query for a related person</w:t>
      </w:r>
      <w:r w:rsidRPr="009A46EE">
        <w:t xml:space="preserve"> new to CQL? </w:t>
      </w:r>
    </w:p>
    <w:p w14:paraId="41F38652" w14:textId="77777777" w:rsidR="009A46EE" w:rsidRPr="009A46EE" w:rsidRDefault="009A46EE" w:rsidP="009A46EE">
      <w:r w:rsidRPr="009A46EE">
        <w:t>A: Yes, it is new. We would like feedback in order to gain further understanding of the "operator" and how it is being used.</w:t>
      </w:r>
    </w:p>
    <w:p w14:paraId="3674C737" w14:textId="71134E5F" w:rsidR="009A46EE" w:rsidRDefault="009A46EE" w:rsidP="009A46EE"/>
    <w:p w14:paraId="36C22A1D" w14:textId="357117C9" w:rsidR="000931D6" w:rsidRPr="00C33A6B" w:rsidRDefault="000931D6" w:rsidP="00C33A6B">
      <w:pPr>
        <w:rPr>
          <w:rFonts w:ascii="Calibri" w:hAnsi="Calibri" w:cs="Calibri"/>
          <w:color w:val="222222"/>
          <w:sz w:val="22"/>
          <w:szCs w:val="22"/>
          <w:shd w:val="clear" w:color="auto" w:fill="FFFFFF"/>
        </w:rPr>
      </w:pPr>
      <w:r w:rsidRPr="001B34B6">
        <w:t xml:space="preserve">Q: </w:t>
      </w:r>
      <w:r w:rsidR="00C33A6B">
        <w:rPr>
          <w:shd w:val="clear" w:color="auto" w:fill="FFFFFF"/>
        </w:rPr>
        <w:t>Is the related person query included in the FHIR Quality Measure Implementation Guide</w:t>
      </w:r>
      <w:r w:rsidRPr="001B34B6">
        <w:t>?</w:t>
      </w:r>
    </w:p>
    <w:p w14:paraId="78C983BD" w14:textId="2275CA24" w:rsidR="000931D6" w:rsidRPr="0069290F" w:rsidRDefault="000931D6" w:rsidP="000931D6">
      <w:pPr>
        <w:rPr>
          <w:rFonts w:eastAsia="Times New Roman" w:cs="Times New Roman"/>
        </w:rPr>
      </w:pPr>
      <w:r w:rsidRPr="0069290F">
        <w:t xml:space="preserve">A: In </w:t>
      </w:r>
      <w:r w:rsidRPr="0069290F">
        <w:rPr>
          <w:rFonts w:eastAsia="Times New Roman" w:cs="Arial"/>
          <w:color w:val="222222"/>
          <w:shd w:val="clear" w:color="auto" w:fill="FFFFFF"/>
        </w:rPr>
        <w:t>the FHIR Quality Measure Implementation Guide May ballot content</w:t>
      </w:r>
      <w:r w:rsidRPr="0069290F">
        <w:t xml:space="preserve"> </w:t>
      </w:r>
      <w:r w:rsidRPr="0069290F">
        <w:rPr>
          <w:rFonts w:eastAsia="Times New Roman" w:cs="Arial"/>
          <w:color w:val="222222"/>
          <w:shd w:val="clear" w:color="auto" w:fill="FFFFFF"/>
        </w:rPr>
        <w:t>there is an example of this use case and we are seeking comments. Terminology is also being worked on within this example. There is nothing specific about this type of query in the base FHIR Clinical Reasoning measure specification.</w:t>
      </w:r>
    </w:p>
    <w:p w14:paraId="51D65A13" w14:textId="65CA9A4F" w:rsidR="000931D6" w:rsidRPr="0069290F" w:rsidRDefault="000931D6" w:rsidP="000931D6">
      <w:pPr>
        <w:rPr>
          <w:rFonts w:ascii="Times New Roman" w:eastAsia="Times New Roman" w:hAnsi="Times New Roman" w:cs="Times New Roman"/>
        </w:rPr>
      </w:pPr>
    </w:p>
    <w:p w14:paraId="0CB27F16" w14:textId="77777777" w:rsidR="000931D6" w:rsidRDefault="000931D6" w:rsidP="009A46EE"/>
    <w:p w14:paraId="1B546E44" w14:textId="77777777" w:rsidR="00ED398F" w:rsidRPr="00ED398F" w:rsidRDefault="00ED398F" w:rsidP="00ED398F">
      <w:pPr>
        <w:shd w:val="clear" w:color="auto" w:fill="FFFFFF"/>
        <w:spacing w:before="300" w:after="150"/>
        <w:outlineLvl w:val="1"/>
        <w:rPr>
          <w:rFonts w:ascii="Rubik" w:eastAsia="Times New Roman" w:hAnsi="Rubik" w:cs="Times New Roman"/>
          <w:color w:val="003366"/>
          <w:sz w:val="36"/>
          <w:szCs w:val="36"/>
        </w:rPr>
      </w:pPr>
      <w:r w:rsidRPr="00ED398F">
        <w:rPr>
          <w:rFonts w:ascii="Rubik" w:eastAsia="Times New Roman" w:hAnsi="Rubik" w:cs="Times New Roman"/>
          <w:color w:val="003366"/>
          <w:sz w:val="36"/>
          <w:szCs w:val="36"/>
        </w:rPr>
        <w:t>Value Sets and CQL</w:t>
      </w:r>
    </w:p>
    <w:p w14:paraId="2AE2F271" w14:textId="77777777" w:rsidR="00ED398F" w:rsidRPr="009A46EE" w:rsidRDefault="00ED398F" w:rsidP="009A46EE"/>
    <w:p w14:paraId="390B5123" w14:textId="2D234A6D" w:rsidR="009A46EE" w:rsidRPr="009A46EE" w:rsidRDefault="009A46EE" w:rsidP="009A46EE">
      <w:r w:rsidRPr="009A46EE">
        <w:t>Q: What is the definition of "mother"? Is this a new value set to represent the mother relationship?</w:t>
      </w:r>
      <w:r>
        <w:t xml:space="preserve"> I expect the new value set to represent the mother relationship</w:t>
      </w:r>
    </w:p>
    <w:p w14:paraId="77E97EAC" w14:textId="2C9E5133" w:rsidR="0069290F" w:rsidRPr="00C33A6B" w:rsidRDefault="009A46EE" w:rsidP="0069290F">
      <w:pPr>
        <w:rPr>
          <w:rFonts w:ascii="Calibri" w:hAnsi="Calibri" w:cs="Calibri"/>
          <w:color w:val="222222"/>
          <w:sz w:val="22"/>
          <w:szCs w:val="22"/>
          <w:shd w:val="clear" w:color="auto" w:fill="FFFFFF"/>
        </w:rPr>
      </w:pPr>
      <w:r w:rsidRPr="009A46EE">
        <w:t xml:space="preserve">A: </w:t>
      </w:r>
      <w:r w:rsidR="00C33A6B" w:rsidRPr="00C33A6B">
        <w:t>The concept “mother” is managed by the relationship attribute of Related Person</w:t>
      </w:r>
      <w:r w:rsidR="00C33A6B">
        <w:t xml:space="preserve"> and </w:t>
      </w:r>
      <w:r w:rsidR="001E1F35">
        <w:t>could be represented as a value set</w:t>
      </w:r>
      <w:r w:rsidR="00C33A6B">
        <w:t>.</w:t>
      </w:r>
      <w:r w:rsidR="001E1F35">
        <w:t xml:space="preserve"> </w:t>
      </w:r>
      <w:r w:rsidR="00C33A6B">
        <w:t>If appropriate, i</w:t>
      </w:r>
      <w:r w:rsidRPr="009A46EE">
        <w:t>t could also be a direct reference code.</w:t>
      </w:r>
      <w:r w:rsidR="001E1F35">
        <w:t xml:space="preserve"> </w:t>
      </w:r>
      <w:r w:rsidR="002C3C91">
        <w:t>C</w:t>
      </w:r>
      <w:r w:rsidR="0069290F">
        <w:t xml:space="preserve">onsistency in defining relationships across all </w:t>
      </w:r>
      <w:proofErr w:type="spellStart"/>
      <w:r w:rsidR="0069290F">
        <w:t>eCQMs</w:t>
      </w:r>
      <w:proofErr w:type="spellEnd"/>
      <w:r w:rsidR="0069290F">
        <w:t xml:space="preserve"> is ideal.</w:t>
      </w:r>
    </w:p>
    <w:p w14:paraId="1E0CC0A8" w14:textId="554FF7FD" w:rsidR="004B799E" w:rsidRPr="009A46EE" w:rsidRDefault="004B799E" w:rsidP="009A46EE"/>
    <w:p w14:paraId="6DE07979" w14:textId="5B6D3CAD" w:rsidR="00ED398F" w:rsidRPr="0069290F" w:rsidRDefault="00ED398F" w:rsidP="0069290F">
      <w:pPr>
        <w:pStyle w:val="Heading2"/>
        <w:shd w:val="clear" w:color="auto" w:fill="FFFFFF"/>
        <w:spacing w:before="300" w:beforeAutospacing="0" w:after="150" w:afterAutospacing="0"/>
        <w:rPr>
          <w:rFonts w:ascii="Rubik" w:hAnsi="Rubik"/>
          <w:b w:val="0"/>
          <w:bCs w:val="0"/>
          <w:color w:val="003366"/>
        </w:rPr>
      </w:pPr>
      <w:r>
        <w:rPr>
          <w:rFonts w:ascii="Rubik" w:hAnsi="Rubik"/>
          <w:b w:val="0"/>
          <w:bCs w:val="0"/>
          <w:color w:val="003366"/>
        </w:rPr>
        <w:t>Date and Time Calculations</w:t>
      </w:r>
    </w:p>
    <w:p w14:paraId="586EDB07" w14:textId="26BFF641" w:rsidR="009A46EE" w:rsidRPr="009A46EE" w:rsidRDefault="009A46EE" w:rsidP="009A46EE">
      <w:r w:rsidRPr="009A46EE">
        <w:lastRenderedPageBreak/>
        <w:t xml:space="preserve">Q: </w:t>
      </w:r>
      <w:r w:rsidR="000F68CA">
        <w:t>Regarding e</w:t>
      </w:r>
      <w:r>
        <w:t>stimated due date definition – how can we be sure it’s the last physical exam we’re interested in. Mothers can have multiple babies over a period of time so how do we know which baby it is associated with on the mother’s record?</w:t>
      </w:r>
      <w:r w:rsidR="0069290F">
        <w:t xml:space="preserve"> </w:t>
      </w:r>
      <w:r w:rsidRPr="009A46EE">
        <w:t>For example, if a mother has 3 pregnancies but we want to reference the 2nd pregnancy, how do we link this last due date in the second pregnancy to the mother's record? </w:t>
      </w:r>
    </w:p>
    <w:p w14:paraId="068F4E33" w14:textId="34822325" w:rsidR="009A46EE" w:rsidRPr="009A46EE" w:rsidRDefault="009A46EE" w:rsidP="009A46EE">
      <w:r w:rsidRPr="009A46EE">
        <w:t xml:space="preserve">A: This is a case of retrospective data. </w:t>
      </w:r>
      <w:r w:rsidR="001E1F35">
        <w:t xml:space="preserve">It might be possible to indicate a one-year time period prior to the delivery date of the referenced pregnancy. </w:t>
      </w:r>
      <w:r w:rsidRPr="009A46EE">
        <w:t xml:space="preserve">One might need to seek guidance from the </w:t>
      </w:r>
      <w:r w:rsidR="001E1F35">
        <w:t>American College of Obstetrics and Gynecology (</w:t>
      </w:r>
      <w:r w:rsidR="001E1F35" w:rsidRPr="009A46EE">
        <w:t>ACO</w:t>
      </w:r>
      <w:r w:rsidR="001E1F35">
        <w:t>G)</w:t>
      </w:r>
      <w:r w:rsidR="001E1F35" w:rsidRPr="009A46EE">
        <w:t xml:space="preserve"> </w:t>
      </w:r>
      <w:r w:rsidRPr="009A46EE">
        <w:t>to get a definition of due date.</w:t>
      </w:r>
      <w:r w:rsidR="001E1F35">
        <w:t xml:space="preserve"> Regardless, if the expectation is to perform a context-based query, the patient record and the related person might have to exist at the same time.</w:t>
      </w:r>
    </w:p>
    <w:sectPr w:rsidR="009A46EE" w:rsidRPr="009A46EE" w:rsidSect="00B0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ubik">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43E3F"/>
    <w:multiLevelType w:val="hybridMultilevel"/>
    <w:tmpl w:val="FB34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407"/>
    <w:rsid w:val="000678CA"/>
    <w:rsid w:val="000931D6"/>
    <w:rsid w:val="000F68CA"/>
    <w:rsid w:val="001708DE"/>
    <w:rsid w:val="0017492C"/>
    <w:rsid w:val="001A6140"/>
    <w:rsid w:val="001B34B6"/>
    <w:rsid w:val="001E1F35"/>
    <w:rsid w:val="002719F5"/>
    <w:rsid w:val="002B4407"/>
    <w:rsid w:val="002C3C91"/>
    <w:rsid w:val="002E42E8"/>
    <w:rsid w:val="0043376B"/>
    <w:rsid w:val="004B799E"/>
    <w:rsid w:val="0069290F"/>
    <w:rsid w:val="00700450"/>
    <w:rsid w:val="008B1AF5"/>
    <w:rsid w:val="008C69B7"/>
    <w:rsid w:val="009A46EE"/>
    <w:rsid w:val="009A5275"/>
    <w:rsid w:val="00A54E70"/>
    <w:rsid w:val="00B0676C"/>
    <w:rsid w:val="00C33A6B"/>
    <w:rsid w:val="00C51191"/>
    <w:rsid w:val="00CF70B6"/>
    <w:rsid w:val="00D01F5B"/>
    <w:rsid w:val="00ED398F"/>
    <w:rsid w:val="00F770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DA6A"/>
  <w15:chartTrackingRefBased/>
  <w15:docId w15:val="{9D84283F-9B51-0241-87B4-A9BB2DB0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D398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4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4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B4407"/>
    <w:rPr>
      <w:rFonts w:eastAsiaTheme="minorEastAsia"/>
      <w:color w:val="5A5A5A" w:themeColor="text1" w:themeTint="A5"/>
      <w:spacing w:val="15"/>
      <w:sz w:val="22"/>
      <w:szCs w:val="22"/>
    </w:rPr>
  </w:style>
  <w:style w:type="paragraph" w:styleId="ListParagraph">
    <w:name w:val="List Paragraph"/>
    <w:basedOn w:val="Normal"/>
    <w:uiPriority w:val="34"/>
    <w:qFormat/>
    <w:rsid w:val="00C51191"/>
    <w:pPr>
      <w:ind w:left="720"/>
      <w:contextualSpacing/>
    </w:pPr>
  </w:style>
  <w:style w:type="paragraph" w:styleId="BalloonText">
    <w:name w:val="Balloon Text"/>
    <w:basedOn w:val="Normal"/>
    <w:link w:val="BalloonTextChar"/>
    <w:uiPriority w:val="99"/>
    <w:semiHidden/>
    <w:unhideWhenUsed/>
    <w:rsid w:val="001E1F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1F3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F68CA"/>
    <w:rPr>
      <w:sz w:val="16"/>
      <w:szCs w:val="16"/>
    </w:rPr>
  </w:style>
  <w:style w:type="paragraph" w:styleId="CommentText">
    <w:name w:val="annotation text"/>
    <w:basedOn w:val="Normal"/>
    <w:link w:val="CommentTextChar"/>
    <w:uiPriority w:val="99"/>
    <w:semiHidden/>
    <w:unhideWhenUsed/>
    <w:rsid w:val="000F68CA"/>
    <w:rPr>
      <w:sz w:val="20"/>
      <w:szCs w:val="20"/>
    </w:rPr>
  </w:style>
  <w:style w:type="character" w:customStyle="1" w:styleId="CommentTextChar">
    <w:name w:val="Comment Text Char"/>
    <w:basedOn w:val="DefaultParagraphFont"/>
    <w:link w:val="CommentText"/>
    <w:uiPriority w:val="99"/>
    <w:semiHidden/>
    <w:rsid w:val="000F68CA"/>
    <w:rPr>
      <w:sz w:val="20"/>
      <w:szCs w:val="20"/>
    </w:rPr>
  </w:style>
  <w:style w:type="paragraph" w:styleId="CommentSubject">
    <w:name w:val="annotation subject"/>
    <w:basedOn w:val="CommentText"/>
    <w:next w:val="CommentText"/>
    <w:link w:val="CommentSubjectChar"/>
    <w:uiPriority w:val="99"/>
    <w:semiHidden/>
    <w:unhideWhenUsed/>
    <w:rsid w:val="000F68CA"/>
    <w:rPr>
      <w:b/>
      <w:bCs/>
    </w:rPr>
  </w:style>
  <w:style w:type="character" w:customStyle="1" w:styleId="CommentSubjectChar">
    <w:name w:val="Comment Subject Char"/>
    <w:basedOn w:val="CommentTextChar"/>
    <w:link w:val="CommentSubject"/>
    <w:uiPriority w:val="99"/>
    <w:semiHidden/>
    <w:rsid w:val="000F68CA"/>
    <w:rPr>
      <w:b/>
      <w:bCs/>
      <w:sz w:val="20"/>
      <w:szCs w:val="20"/>
    </w:rPr>
  </w:style>
  <w:style w:type="character" w:customStyle="1" w:styleId="Heading2Char">
    <w:name w:val="Heading 2 Char"/>
    <w:basedOn w:val="DefaultParagraphFont"/>
    <w:link w:val="Heading2"/>
    <w:uiPriority w:val="9"/>
    <w:rsid w:val="00ED398F"/>
    <w:rPr>
      <w:rFonts w:ascii="Times New Roman" w:eastAsia="Times New Roman" w:hAnsi="Times New Roman" w:cs="Times New Roman"/>
      <w:b/>
      <w:bCs/>
      <w:sz w:val="36"/>
      <w:szCs w:val="36"/>
    </w:rPr>
  </w:style>
  <w:style w:type="paragraph" w:styleId="Revision">
    <w:name w:val="Revision"/>
    <w:hidden/>
    <w:uiPriority w:val="99"/>
    <w:semiHidden/>
    <w:rsid w:val="00692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27878">
      <w:bodyDiv w:val="1"/>
      <w:marLeft w:val="0"/>
      <w:marRight w:val="0"/>
      <w:marTop w:val="0"/>
      <w:marBottom w:val="0"/>
      <w:divBdr>
        <w:top w:val="none" w:sz="0" w:space="0" w:color="auto"/>
        <w:left w:val="none" w:sz="0" w:space="0" w:color="auto"/>
        <w:bottom w:val="none" w:sz="0" w:space="0" w:color="auto"/>
        <w:right w:val="none" w:sz="0" w:space="0" w:color="auto"/>
      </w:divBdr>
    </w:div>
    <w:div w:id="362874998">
      <w:bodyDiv w:val="1"/>
      <w:marLeft w:val="0"/>
      <w:marRight w:val="0"/>
      <w:marTop w:val="0"/>
      <w:marBottom w:val="0"/>
      <w:divBdr>
        <w:top w:val="none" w:sz="0" w:space="0" w:color="auto"/>
        <w:left w:val="none" w:sz="0" w:space="0" w:color="auto"/>
        <w:bottom w:val="none" w:sz="0" w:space="0" w:color="auto"/>
        <w:right w:val="none" w:sz="0" w:space="0" w:color="auto"/>
      </w:divBdr>
      <w:divsChild>
        <w:div w:id="757868654">
          <w:marLeft w:val="0"/>
          <w:marRight w:val="0"/>
          <w:marTop w:val="0"/>
          <w:marBottom w:val="0"/>
          <w:divBdr>
            <w:top w:val="none" w:sz="0" w:space="0" w:color="auto"/>
            <w:left w:val="none" w:sz="0" w:space="0" w:color="auto"/>
            <w:bottom w:val="none" w:sz="0" w:space="0" w:color="auto"/>
            <w:right w:val="none" w:sz="0" w:space="0" w:color="auto"/>
          </w:divBdr>
        </w:div>
        <w:div w:id="93938453">
          <w:marLeft w:val="0"/>
          <w:marRight w:val="0"/>
          <w:marTop w:val="0"/>
          <w:marBottom w:val="0"/>
          <w:divBdr>
            <w:top w:val="none" w:sz="0" w:space="0" w:color="auto"/>
            <w:left w:val="none" w:sz="0" w:space="0" w:color="auto"/>
            <w:bottom w:val="none" w:sz="0" w:space="0" w:color="auto"/>
            <w:right w:val="none" w:sz="0" w:space="0" w:color="auto"/>
          </w:divBdr>
        </w:div>
        <w:div w:id="862210422">
          <w:marLeft w:val="0"/>
          <w:marRight w:val="0"/>
          <w:marTop w:val="0"/>
          <w:marBottom w:val="0"/>
          <w:divBdr>
            <w:top w:val="none" w:sz="0" w:space="0" w:color="auto"/>
            <w:left w:val="none" w:sz="0" w:space="0" w:color="auto"/>
            <w:bottom w:val="none" w:sz="0" w:space="0" w:color="auto"/>
            <w:right w:val="none" w:sz="0" w:space="0" w:color="auto"/>
          </w:divBdr>
        </w:div>
        <w:div w:id="1286962080">
          <w:marLeft w:val="0"/>
          <w:marRight w:val="0"/>
          <w:marTop w:val="0"/>
          <w:marBottom w:val="0"/>
          <w:divBdr>
            <w:top w:val="none" w:sz="0" w:space="0" w:color="auto"/>
            <w:left w:val="none" w:sz="0" w:space="0" w:color="auto"/>
            <w:bottom w:val="none" w:sz="0" w:space="0" w:color="auto"/>
            <w:right w:val="none" w:sz="0" w:space="0" w:color="auto"/>
          </w:divBdr>
        </w:div>
        <w:div w:id="1622954340">
          <w:marLeft w:val="0"/>
          <w:marRight w:val="0"/>
          <w:marTop w:val="0"/>
          <w:marBottom w:val="0"/>
          <w:divBdr>
            <w:top w:val="none" w:sz="0" w:space="0" w:color="auto"/>
            <w:left w:val="none" w:sz="0" w:space="0" w:color="auto"/>
            <w:bottom w:val="none" w:sz="0" w:space="0" w:color="auto"/>
            <w:right w:val="none" w:sz="0" w:space="0" w:color="auto"/>
          </w:divBdr>
        </w:div>
        <w:div w:id="456418024">
          <w:marLeft w:val="0"/>
          <w:marRight w:val="0"/>
          <w:marTop w:val="0"/>
          <w:marBottom w:val="0"/>
          <w:divBdr>
            <w:top w:val="none" w:sz="0" w:space="0" w:color="auto"/>
            <w:left w:val="none" w:sz="0" w:space="0" w:color="auto"/>
            <w:bottom w:val="none" w:sz="0" w:space="0" w:color="auto"/>
            <w:right w:val="none" w:sz="0" w:space="0" w:color="auto"/>
          </w:divBdr>
        </w:div>
        <w:div w:id="325211219">
          <w:marLeft w:val="0"/>
          <w:marRight w:val="0"/>
          <w:marTop w:val="0"/>
          <w:marBottom w:val="0"/>
          <w:divBdr>
            <w:top w:val="none" w:sz="0" w:space="0" w:color="auto"/>
            <w:left w:val="none" w:sz="0" w:space="0" w:color="auto"/>
            <w:bottom w:val="none" w:sz="0" w:space="0" w:color="auto"/>
            <w:right w:val="none" w:sz="0" w:space="0" w:color="auto"/>
          </w:divBdr>
        </w:div>
        <w:div w:id="425728870">
          <w:marLeft w:val="0"/>
          <w:marRight w:val="0"/>
          <w:marTop w:val="0"/>
          <w:marBottom w:val="0"/>
          <w:divBdr>
            <w:top w:val="none" w:sz="0" w:space="0" w:color="auto"/>
            <w:left w:val="none" w:sz="0" w:space="0" w:color="auto"/>
            <w:bottom w:val="none" w:sz="0" w:space="0" w:color="auto"/>
            <w:right w:val="none" w:sz="0" w:space="0" w:color="auto"/>
          </w:divBdr>
        </w:div>
        <w:div w:id="448668623">
          <w:marLeft w:val="0"/>
          <w:marRight w:val="0"/>
          <w:marTop w:val="0"/>
          <w:marBottom w:val="0"/>
          <w:divBdr>
            <w:top w:val="none" w:sz="0" w:space="0" w:color="auto"/>
            <w:left w:val="none" w:sz="0" w:space="0" w:color="auto"/>
            <w:bottom w:val="none" w:sz="0" w:space="0" w:color="auto"/>
            <w:right w:val="none" w:sz="0" w:space="0" w:color="auto"/>
          </w:divBdr>
        </w:div>
        <w:div w:id="1259680964">
          <w:marLeft w:val="0"/>
          <w:marRight w:val="0"/>
          <w:marTop w:val="0"/>
          <w:marBottom w:val="0"/>
          <w:divBdr>
            <w:top w:val="none" w:sz="0" w:space="0" w:color="auto"/>
            <w:left w:val="none" w:sz="0" w:space="0" w:color="auto"/>
            <w:bottom w:val="none" w:sz="0" w:space="0" w:color="auto"/>
            <w:right w:val="none" w:sz="0" w:space="0" w:color="auto"/>
          </w:divBdr>
        </w:div>
        <w:div w:id="1468620777">
          <w:marLeft w:val="0"/>
          <w:marRight w:val="0"/>
          <w:marTop w:val="0"/>
          <w:marBottom w:val="0"/>
          <w:divBdr>
            <w:top w:val="none" w:sz="0" w:space="0" w:color="auto"/>
            <w:left w:val="none" w:sz="0" w:space="0" w:color="auto"/>
            <w:bottom w:val="none" w:sz="0" w:space="0" w:color="auto"/>
            <w:right w:val="none" w:sz="0" w:space="0" w:color="auto"/>
          </w:divBdr>
        </w:div>
        <w:div w:id="574511748">
          <w:marLeft w:val="0"/>
          <w:marRight w:val="0"/>
          <w:marTop w:val="0"/>
          <w:marBottom w:val="0"/>
          <w:divBdr>
            <w:top w:val="none" w:sz="0" w:space="0" w:color="auto"/>
            <w:left w:val="none" w:sz="0" w:space="0" w:color="auto"/>
            <w:bottom w:val="none" w:sz="0" w:space="0" w:color="auto"/>
            <w:right w:val="none" w:sz="0" w:space="0" w:color="auto"/>
          </w:divBdr>
        </w:div>
      </w:divsChild>
    </w:div>
    <w:div w:id="828789012">
      <w:bodyDiv w:val="1"/>
      <w:marLeft w:val="0"/>
      <w:marRight w:val="0"/>
      <w:marTop w:val="0"/>
      <w:marBottom w:val="0"/>
      <w:divBdr>
        <w:top w:val="none" w:sz="0" w:space="0" w:color="auto"/>
        <w:left w:val="none" w:sz="0" w:space="0" w:color="auto"/>
        <w:bottom w:val="none" w:sz="0" w:space="0" w:color="auto"/>
        <w:right w:val="none" w:sz="0" w:space="0" w:color="auto"/>
      </w:divBdr>
    </w:div>
    <w:div w:id="851141052">
      <w:bodyDiv w:val="1"/>
      <w:marLeft w:val="0"/>
      <w:marRight w:val="0"/>
      <w:marTop w:val="0"/>
      <w:marBottom w:val="0"/>
      <w:divBdr>
        <w:top w:val="none" w:sz="0" w:space="0" w:color="auto"/>
        <w:left w:val="none" w:sz="0" w:space="0" w:color="auto"/>
        <w:bottom w:val="none" w:sz="0" w:space="0" w:color="auto"/>
        <w:right w:val="none" w:sz="0" w:space="0" w:color="auto"/>
      </w:divBdr>
    </w:div>
    <w:div w:id="1052726569">
      <w:bodyDiv w:val="1"/>
      <w:marLeft w:val="0"/>
      <w:marRight w:val="0"/>
      <w:marTop w:val="0"/>
      <w:marBottom w:val="0"/>
      <w:divBdr>
        <w:top w:val="none" w:sz="0" w:space="0" w:color="auto"/>
        <w:left w:val="none" w:sz="0" w:space="0" w:color="auto"/>
        <w:bottom w:val="none" w:sz="0" w:space="0" w:color="auto"/>
        <w:right w:val="none" w:sz="0" w:space="0" w:color="auto"/>
      </w:divBdr>
    </w:div>
    <w:div w:id="1337269831">
      <w:bodyDiv w:val="1"/>
      <w:marLeft w:val="0"/>
      <w:marRight w:val="0"/>
      <w:marTop w:val="0"/>
      <w:marBottom w:val="0"/>
      <w:divBdr>
        <w:top w:val="none" w:sz="0" w:space="0" w:color="auto"/>
        <w:left w:val="none" w:sz="0" w:space="0" w:color="auto"/>
        <w:bottom w:val="none" w:sz="0" w:space="0" w:color="auto"/>
        <w:right w:val="none" w:sz="0" w:space="0" w:color="auto"/>
      </w:divBdr>
    </w:div>
    <w:div w:id="1363895271">
      <w:bodyDiv w:val="1"/>
      <w:marLeft w:val="0"/>
      <w:marRight w:val="0"/>
      <w:marTop w:val="0"/>
      <w:marBottom w:val="0"/>
      <w:divBdr>
        <w:top w:val="none" w:sz="0" w:space="0" w:color="auto"/>
        <w:left w:val="none" w:sz="0" w:space="0" w:color="auto"/>
        <w:bottom w:val="none" w:sz="0" w:space="0" w:color="auto"/>
        <w:right w:val="none" w:sz="0" w:space="0" w:color="auto"/>
      </w:divBdr>
    </w:div>
    <w:div w:id="1479036578">
      <w:bodyDiv w:val="1"/>
      <w:marLeft w:val="0"/>
      <w:marRight w:val="0"/>
      <w:marTop w:val="0"/>
      <w:marBottom w:val="0"/>
      <w:divBdr>
        <w:top w:val="none" w:sz="0" w:space="0" w:color="auto"/>
        <w:left w:val="none" w:sz="0" w:space="0" w:color="auto"/>
        <w:bottom w:val="none" w:sz="0" w:space="0" w:color="auto"/>
        <w:right w:val="none" w:sz="0" w:space="0" w:color="auto"/>
      </w:divBdr>
    </w:div>
    <w:div w:id="167005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1970</Characters>
  <Application>Microsoft Office Word</Application>
  <DocSecurity>0</DocSecurity>
  <Lines>656</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cnguyenn4@gmail.com</dc:creator>
  <cp:keywords/>
  <dc:description/>
  <cp:lastModifiedBy>Rhonda Schwartz</cp:lastModifiedBy>
  <cp:revision>2</cp:revision>
  <dcterms:created xsi:type="dcterms:W3CDTF">2020-04-08T15:58:00Z</dcterms:created>
  <dcterms:modified xsi:type="dcterms:W3CDTF">2020-04-08T15:58:00Z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943507404</vt:i4>
  </property>
  <property fmtid="{D5CDD505-2E9C-101B-9397-08002B2CF9AE}" pid="3" name="_NewReviewCycle">
    <vt:lpwstr/>
  </property>
  <property fmtid="{D5CDD505-2E9C-101B-9397-08002B2CF9AE}" pid="4" name="_EmailSubject">
    <vt:lpwstr>Cooking with CQL Q&amp;As Review - 3/28/19</vt:lpwstr>
  </property>
  <property fmtid="{D5CDD505-2E9C-101B-9397-08002B2CF9AE}" pid="5" name="_AuthorEmail">
    <vt:lpwstr>Shanna.Hartman@cms.hhs.gov</vt:lpwstr>
  </property>
  <property fmtid="{D5CDD505-2E9C-101B-9397-08002B2CF9AE}" pid="6" name="_AuthorEmailDisplayName">
    <vt:lpwstr>Hartman, Shanna R. (CMS/CCSQ)</vt:lpwstr>
  </property>
</Properties>
</file>