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033D" w:rsidRDefault="00C7509D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Cooking with CQL Q&amp;As</w:t>
      </w:r>
    </w:p>
    <w:p w14:paraId="00000002" w14:textId="77777777" w:rsidR="00EF033D" w:rsidRDefault="00C7509D">
      <w:pPr>
        <w:pStyle w:val="Sub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Session 57 - Thursday, September 16, 2021</w:t>
      </w:r>
    </w:p>
    <w:p w14:paraId="00000003" w14:textId="77777777" w:rsidR="00EF033D" w:rsidRDefault="00EF033D"/>
    <w:p w14:paraId="00000004" w14:textId="77777777" w:rsidR="00EF033D" w:rsidRDefault="00C7509D">
      <w:pPr>
        <w:pStyle w:val="Heading1"/>
      </w:pPr>
      <w:r>
        <w:t>Measure Logic in CQL</w:t>
      </w:r>
    </w:p>
    <w:p w14:paraId="00000005" w14:textId="77777777" w:rsidR="00EF033D" w:rsidRDefault="00C7509D">
      <w:pPr>
        <w:pStyle w:val="Heading1"/>
        <w:rPr>
          <w:rFonts w:ascii="Calibri" w:eastAsia="Calibri" w:hAnsi="Calibri" w:cs="Calibri"/>
          <w:color w:val="0070C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t>Q: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When calculating age and evaluating it against two integers using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version ‘0.3.000’ library in the Quality Data Model (QDM) version 5.6, can we use a closed bracket instead of an open parenthesis?</w:t>
      </w:r>
    </w:p>
    <w:p w14:paraId="00000006" w14:textId="77777777" w:rsidR="00EF033D" w:rsidRDefault="00EF033D"/>
    <w:p w14:paraId="00000007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A:</w:t>
      </w:r>
      <w:r>
        <w:rPr>
          <w:b/>
          <w:color w:val="3D85C6"/>
        </w:rPr>
        <w:t xml:space="preserve"> </w:t>
      </w:r>
      <w:r>
        <w:rPr>
          <w:rFonts w:ascii="Calibri" w:eastAsia="Calibri" w:hAnsi="Calibri" w:cs="Calibri"/>
        </w:rPr>
        <w:t xml:space="preserve">You can use a closed </w:t>
      </w:r>
      <w:r>
        <w:rPr>
          <w:rFonts w:ascii="Calibri" w:eastAsia="Calibri" w:hAnsi="Calibri" w:cs="Calibri"/>
          <w:color w:val="000000"/>
        </w:rPr>
        <w:t>bracket. In Clinical Quality Language (CQL), a closed bracket is an inclusive boundary and the parenthesis is an open boundary.</w:t>
      </w:r>
    </w:p>
    <w:p w14:paraId="00000008" w14:textId="77777777" w:rsidR="00EF033D" w:rsidRDefault="00EF033D">
      <w:pPr>
        <w:rPr>
          <w:rFonts w:ascii="Calibri" w:eastAsia="Calibri" w:hAnsi="Calibri" w:cs="Calibri"/>
          <w:color w:val="000000"/>
        </w:rPr>
      </w:pPr>
    </w:p>
    <w:p w14:paraId="00000009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 with an open parenthesis - in this example, the bracket before 12 and parentheses after 20 indicates the interval is all values &gt;= 12 and &lt;20. 20 is not included.</w:t>
      </w:r>
    </w:p>
    <w:p w14:paraId="0000000A" w14:textId="77777777" w:rsidR="00EF033D" w:rsidRDefault="00EF033D">
      <w:pPr>
        <w:rPr>
          <w:color w:val="000000"/>
        </w:rPr>
      </w:pP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320"/>
        <w:gridCol w:w="6357"/>
        <w:gridCol w:w="2683"/>
      </w:tblGrid>
      <w:tr w:rsidR="00EF033D" w14:paraId="5A0053A5" w14:textId="77777777">
        <w:trPr>
          <w:gridAfter w:val="1"/>
          <w:wAfter w:w="2683" w:type="dxa"/>
        </w:trPr>
        <w:tc>
          <w:tcPr>
            <w:tcW w:w="667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B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define "Stratification 3 (74) (Global v7)":</w:t>
            </w:r>
          </w:p>
        </w:tc>
      </w:tr>
      <w:tr w:rsidR="00EF033D" w14:paraId="5995D562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D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E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AgeInYearsAt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(date from start of "Measurement Period" ) in Interval[12, </w:t>
            </w:r>
            <w:r>
              <w:rPr>
                <w:rFonts w:ascii="Consolas" w:eastAsia="Consolas" w:hAnsi="Consolas" w:cs="Consolas"/>
                <w:color w:val="24292F"/>
                <w:sz w:val="18"/>
                <w:szCs w:val="18"/>
                <w:highlight w:val="yellow"/>
              </w:rPr>
              <w:t>20 )</w:t>
            </w:r>
          </w:p>
        </w:tc>
      </w:tr>
      <w:tr w:rsidR="00EF033D" w14:paraId="6427E56B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0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1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  <w:p w14:paraId="00000012" w14:textId="77777777" w:rsidR="00EF033D" w:rsidRDefault="00EF033D">
            <w:pP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EF033D" w14:paraId="69992B63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4" w14:textId="77777777" w:rsidR="00EF033D" w:rsidRDefault="00EF03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5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define "Initial Population (74)":</w:t>
            </w:r>
          </w:p>
        </w:tc>
      </w:tr>
      <w:tr w:rsidR="00EF033D" w14:paraId="342255EC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7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8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exists ( ["Patient Characteristic Birthdate": "Birth date"]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BirthDate</w:t>
            </w:r>
            <w:proofErr w:type="spellEnd"/>
          </w:p>
        </w:tc>
      </w:tr>
      <w:tr w:rsidR="00EF033D" w14:paraId="24471A39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A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B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where Global."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CalendarAgeInMonthsAt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" (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BirthDate.birthDatetime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 start of "Measurement Period" ) &gt;= 6</w:t>
            </w:r>
          </w:p>
        </w:tc>
      </w:tr>
      <w:tr w:rsidR="00EF033D" w14:paraId="56C5CE3A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D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E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and Global."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CalendarAgeInYearsAt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" (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BirthDate.birthDatetime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start of "Measurement Period" ) </w:t>
            </w:r>
            <w:r>
              <w:rPr>
                <w:rFonts w:ascii="Consolas" w:eastAsia="Consolas" w:hAnsi="Consolas" w:cs="Consolas"/>
                <w:color w:val="24292F"/>
                <w:sz w:val="18"/>
                <w:szCs w:val="18"/>
                <w:highlight w:val="yellow"/>
              </w:rPr>
              <w:t>&lt; 20</w:t>
            </w:r>
          </w:p>
        </w:tc>
      </w:tr>
      <w:tr w:rsidR="00EF033D" w14:paraId="7D8578E2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0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1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)</w:t>
            </w:r>
          </w:p>
        </w:tc>
      </w:tr>
      <w:tr w:rsidR="00EF033D" w14:paraId="047B72F0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3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4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and exists ( "Qualifying Encounters" )</w:t>
            </w:r>
          </w:p>
        </w:tc>
      </w:tr>
    </w:tbl>
    <w:p w14:paraId="00000026" w14:textId="77777777" w:rsidR="00EF033D" w:rsidRDefault="00EF033D">
      <w:pPr>
        <w:rPr>
          <w:color w:val="000000"/>
        </w:rPr>
      </w:pPr>
    </w:p>
    <w:p w14:paraId="00000027" w14:textId="77777777" w:rsidR="00EF033D" w:rsidRDefault="00EF033D">
      <w:pPr>
        <w:rPr>
          <w:color w:val="000000"/>
        </w:rPr>
      </w:pPr>
    </w:p>
    <w:p w14:paraId="00000028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Example with a closed bracket - in this example, the bracket before 12 and bracket after 19 indicates the interval is all values &gt;=12 and &lt;=19. </w:t>
      </w:r>
    </w:p>
    <w:p w14:paraId="00000029" w14:textId="77777777" w:rsidR="00EF033D" w:rsidRDefault="00EF033D">
      <w:pPr>
        <w:rPr>
          <w:rFonts w:ascii="Calibri" w:eastAsia="Calibri" w:hAnsi="Calibri" w:cs="Calibri"/>
          <w:color w:val="000000"/>
        </w:rPr>
      </w:pPr>
    </w:p>
    <w:tbl>
      <w:tblPr>
        <w:tblStyle w:val="a0"/>
        <w:tblW w:w="9360" w:type="dxa"/>
        <w:tblLayout w:type="fixed"/>
        <w:tblLook w:val="0400" w:firstRow="0" w:lastRow="0" w:firstColumn="0" w:lastColumn="0" w:noHBand="0" w:noVBand="1"/>
      </w:tblPr>
      <w:tblGrid>
        <w:gridCol w:w="320"/>
        <w:gridCol w:w="6357"/>
        <w:gridCol w:w="2683"/>
      </w:tblGrid>
      <w:tr w:rsidR="00EF033D" w14:paraId="0EF505FB" w14:textId="77777777">
        <w:trPr>
          <w:gridAfter w:val="1"/>
          <w:wAfter w:w="2683" w:type="dxa"/>
        </w:trPr>
        <w:tc>
          <w:tcPr>
            <w:tcW w:w="6677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A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define "Stratification 3 (74) (Global v7)":</w:t>
            </w:r>
          </w:p>
        </w:tc>
      </w:tr>
      <w:tr w:rsidR="00EF033D" w14:paraId="68F328C6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C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D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AgeInYearsAt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(date from start of "Measurement Period" ) in Interval[12, </w:t>
            </w:r>
            <w:r>
              <w:rPr>
                <w:rFonts w:ascii="Consolas" w:eastAsia="Consolas" w:hAnsi="Consolas" w:cs="Consolas"/>
                <w:color w:val="24292F"/>
                <w:sz w:val="18"/>
                <w:szCs w:val="18"/>
                <w:highlight w:val="yellow"/>
              </w:rPr>
              <w:t>19 ]</w:t>
            </w:r>
          </w:p>
        </w:tc>
      </w:tr>
      <w:tr w:rsidR="00EF033D" w14:paraId="537035C8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F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0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  <w:p w14:paraId="00000031" w14:textId="77777777" w:rsidR="00EF033D" w:rsidRDefault="00EF033D">
            <w:pP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EF033D" w14:paraId="12CC0B2E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3" w14:textId="77777777" w:rsidR="00EF033D" w:rsidRDefault="00EF03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4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define "Initial Population (74)":</w:t>
            </w:r>
          </w:p>
        </w:tc>
      </w:tr>
      <w:tr w:rsidR="00EF033D" w14:paraId="38D5AF2A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6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7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exists ( ["Patient Characteristic Birthdate": "Birth date"]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BirthDate</w:t>
            </w:r>
            <w:proofErr w:type="spellEnd"/>
          </w:p>
        </w:tc>
      </w:tr>
      <w:tr w:rsidR="00EF033D" w14:paraId="78ADB4B9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9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A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where Global."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CalendarAgeInMonthsAt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" (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BirthDate.birthDatetime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 start of "Measurement Period" ) &gt;= 6</w:t>
            </w:r>
          </w:p>
        </w:tc>
      </w:tr>
      <w:tr w:rsidR="00EF033D" w14:paraId="3AFB0E93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C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D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and Global."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CalendarAgeInYearsAt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" (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BirthDate.birthDatetime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start of "Measurement Period" ) </w:t>
            </w:r>
            <w:r>
              <w:rPr>
                <w:rFonts w:ascii="Consolas" w:eastAsia="Consolas" w:hAnsi="Consolas" w:cs="Consolas"/>
                <w:color w:val="24292F"/>
                <w:sz w:val="18"/>
                <w:szCs w:val="18"/>
                <w:highlight w:val="yellow"/>
              </w:rPr>
              <w:t>&lt;= 19</w:t>
            </w:r>
          </w:p>
        </w:tc>
      </w:tr>
      <w:tr w:rsidR="00EF033D" w14:paraId="4C6AF07F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F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0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)</w:t>
            </w:r>
          </w:p>
        </w:tc>
      </w:tr>
      <w:tr w:rsidR="00EF033D" w14:paraId="3D9922D6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2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4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3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and exists ( "Qualifying Encounters" )</w:t>
            </w:r>
          </w:p>
        </w:tc>
      </w:tr>
    </w:tbl>
    <w:p w14:paraId="00000045" w14:textId="77777777" w:rsidR="00EF033D" w:rsidRDefault="00EF033D">
      <w:pPr>
        <w:rPr>
          <w:color w:val="000000"/>
          <w:highlight w:val="yellow"/>
        </w:rPr>
      </w:pPr>
    </w:p>
    <w:p w14:paraId="00000046" w14:textId="77777777" w:rsidR="00EF033D" w:rsidRDefault="00C7509D">
      <w:pPr>
        <w:pStyle w:val="Heading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lastRenderedPageBreak/>
        <w:t>Q: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Does the Quality Data Model (QDM) version 5.6 allow for combined or split doses when calculating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version ‘0.3.000’ library logic?</w:t>
      </w:r>
    </w:p>
    <w:p w14:paraId="00000047" w14:textId="77777777" w:rsidR="00EF033D" w:rsidRDefault="00EF033D"/>
    <w:p w14:paraId="00000048" w14:textId="77777777" w:rsidR="00EF033D" w:rsidRDefault="00C7509D">
      <w:pPr>
        <w:rPr>
          <w:rFonts w:ascii="Calibri" w:eastAsia="Calibri" w:hAnsi="Calibri" w:cs="Calibri"/>
          <w:b/>
          <w:color w:val="3D85C6"/>
        </w:rPr>
      </w:pPr>
      <w:r>
        <w:rPr>
          <w:rFonts w:ascii="Calibri" w:eastAsia="Calibri" w:hAnsi="Calibri" w:cs="Calibri"/>
          <w:b/>
          <w:color w:val="3D85C6"/>
        </w:rPr>
        <w:t>A:</w:t>
      </w:r>
      <w:r>
        <w:rPr>
          <w:b/>
          <w:color w:val="3D85C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In QDM version 5.6, the medication order is not able to accommodate a combined or split dose. There is representation in </w:t>
      </w:r>
      <w:r>
        <w:rPr>
          <w:rFonts w:ascii="Calibri" w:eastAsia="Calibri" w:hAnsi="Calibri" w:cs="Calibri"/>
          <w:color w:val="000000"/>
          <w:highlight w:val="white"/>
        </w:rPr>
        <w:t>Fast Healthcare Interoperability Resources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®</w:t>
      </w:r>
      <w:r>
        <w:t xml:space="preserve"> </w:t>
      </w:r>
      <w:r>
        <w:rPr>
          <w:rFonts w:ascii="Calibri" w:eastAsia="Calibri" w:hAnsi="Calibri" w:cs="Calibri"/>
          <w:color w:val="000000"/>
        </w:rPr>
        <w:t>(FHIR)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for ordering a split dose, but in FHIR-based calculations, currently there is a restriction to one do</w:t>
      </w:r>
      <w:r>
        <w:rPr>
          <w:rFonts w:ascii="Calibri" w:eastAsia="Calibri" w:hAnsi="Calibri" w:cs="Calibri"/>
        </w:rPr>
        <w:t xml:space="preserve">sage level, or unit dose, to align with the capability within QDM. </w:t>
      </w:r>
      <w:r>
        <w:rPr>
          <w:rFonts w:ascii="Calibri" w:eastAsia="Calibri" w:hAnsi="Calibri" w:cs="Calibri"/>
          <w:color w:val="000000"/>
        </w:rPr>
        <w:t>This needs to be extended in the future.</w:t>
      </w:r>
    </w:p>
    <w:p w14:paraId="00000049" w14:textId="77777777" w:rsidR="00EF033D" w:rsidRDefault="00C7509D">
      <w:pPr>
        <w:pStyle w:val="Heading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t>Q: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When calculating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using version ‘0.3.000’ library in the Quality Data Model (QDM) version 5.6, should we use metric dosing (mg/dose) instead of tablets or capsules?</w:t>
      </w:r>
    </w:p>
    <w:p w14:paraId="0000004A" w14:textId="77777777" w:rsidR="00EF033D" w:rsidRDefault="00EF033D"/>
    <w:p w14:paraId="0000004B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 xml:space="preserve">In QDM version 5.6, you can express the current dosage used for calculating </w:t>
      </w:r>
      <w:proofErr w:type="spellStart"/>
      <w:r>
        <w:rPr>
          <w:rFonts w:ascii="Calibri" w:eastAsia="Calibri" w:hAnsi="Calibri" w:cs="Calibri"/>
          <w:color w:val="000000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</w:rPr>
        <w:t xml:space="preserve"> version ‘0.3.000’ library in metric or tablets/capsules as long as you express the supply and dosage in the same units.</w:t>
      </w:r>
    </w:p>
    <w:p w14:paraId="0000004C" w14:textId="77777777" w:rsidR="00EF033D" w:rsidRDefault="00EF033D">
      <w:pPr>
        <w:rPr>
          <w:rFonts w:ascii="Calibri" w:eastAsia="Calibri" w:hAnsi="Calibri" w:cs="Calibri"/>
          <w:color w:val="000000"/>
          <w:highlight w:val="yellow"/>
        </w:rPr>
      </w:pPr>
    </w:p>
    <w:p w14:paraId="0000004D" w14:textId="77777777" w:rsidR="00EF033D" w:rsidRDefault="00C750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D85C6"/>
        </w:rPr>
        <w:t>Q:</w:t>
      </w:r>
      <w:r>
        <w:rPr>
          <w:rFonts w:ascii="Calibri" w:eastAsia="Calibri" w:hAnsi="Calibri" w:cs="Calibri"/>
          <w:color w:val="000000"/>
        </w:rPr>
        <w:t xml:space="preserve"> How does the </w:t>
      </w:r>
      <w:proofErr w:type="spellStart"/>
      <w:r>
        <w:rPr>
          <w:rFonts w:ascii="Calibri" w:eastAsia="Calibri" w:hAnsi="Calibri" w:cs="Calibri"/>
          <w:color w:val="000000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</w:rPr>
        <w:t xml:space="preserve"> version ‘0.3.000’ library in the Quality Data Model (QDM) version 5.6 work with tapering medications? </w:t>
      </w:r>
    </w:p>
    <w:p w14:paraId="0000004E" w14:textId="77777777" w:rsidR="00EF033D" w:rsidRDefault="00EF033D">
      <w:pPr>
        <w:rPr>
          <w:rFonts w:ascii="Calibri" w:eastAsia="Calibri" w:hAnsi="Calibri" w:cs="Calibri"/>
        </w:rPr>
      </w:pPr>
    </w:p>
    <w:p w14:paraId="00000050" w14:textId="1FA1E392" w:rsidR="00EF033D" w:rsidRPr="00F34AAB" w:rsidRDefault="00C750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 xml:space="preserve">Currently, the </w:t>
      </w:r>
      <w:proofErr w:type="spellStart"/>
      <w:r>
        <w:rPr>
          <w:rFonts w:ascii="Calibri" w:eastAsia="Calibri" w:hAnsi="Calibri" w:cs="Calibri"/>
          <w:color w:val="000000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</w:rPr>
        <w:t xml:space="preserve"> version ‘0.3.000’ library does not handle tapering. The </w:t>
      </w:r>
      <w:proofErr w:type="spellStart"/>
      <w:r>
        <w:rPr>
          <w:rFonts w:ascii="Calibri" w:eastAsia="Calibri" w:hAnsi="Calibri" w:cs="Calibri"/>
          <w:color w:val="000000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</w:rPr>
        <w:t xml:space="preserve"> version ‘0.3.000’ library provides cumulative medication duration calculation logic for use with QDM prescription, discharge, administration, and dispensing events and the logic assumes single-instruction dosing information. Since providers do not typically write tapers as multiple prescriptions with one dosing each, the taper needs multiple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dosage instructions and needs to be handled explicitly. Right now, we are hesitant to write the logic without understanding what the representation would be in </w:t>
      </w:r>
      <w:r>
        <w:rPr>
          <w:rFonts w:ascii="Calibri" w:eastAsia="Calibri" w:hAnsi="Calibri" w:cs="Calibri"/>
          <w:color w:val="000000"/>
          <w:highlight w:val="white"/>
        </w:rPr>
        <w:t>Fast Healthcare Interoperability Resources</w:t>
      </w:r>
      <w:r>
        <w:rPr>
          <w:rFonts w:ascii="Calibri" w:eastAsia="Calibri" w:hAnsi="Calibri" w:cs="Calibri"/>
          <w:color w:val="4D5156"/>
          <w:sz w:val="21"/>
          <w:szCs w:val="21"/>
          <w:highlight w:val="white"/>
        </w:rPr>
        <w:t>®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0000"/>
        </w:rPr>
        <w:t xml:space="preserve">FHIR). Examples of real-world, tapered prescription data would help us write the code because it would show how a tapered dose coming from an electronic health record would look in FHIR. Tapering is the next use case for development in the </w:t>
      </w:r>
      <w:proofErr w:type="spellStart"/>
      <w:r>
        <w:rPr>
          <w:rFonts w:ascii="Calibri" w:eastAsia="Calibri" w:hAnsi="Calibri" w:cs="Calibri"/>
          <w:color w:val="000000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</w:rPr>
        <w:t xml:space="preserve"> version ‘0.3.000’ library.</w:t>
      </w:r>
    </w:p>
    <w:p w14:paraId="00000051" w14:textId="77777777" w:rsidR="00EF033D" w:rsidRDefault="00EF033D">
      <w:pPr>
        <w:rPr>
          <w:rFonts w:ascii="Calibri" w:eastAsia="Calibri" w:hAnsi="Calibri" w:cs="Calibri"/>
          <w:color w:val="000000"/>
          <w:highlight w:val="yellow"/>
        </w:rPr>
      </w:pPr>
    </w:p>
    <w:p w14:paraId="00000052" w14:textId="77777777" w:rsidR="00EF033D" w:rsidRPr="0099515B" w:rsidRDefault="00C7509D">
      <w:pPr>
        <w:pStyle w:val="Heading1"/>
        <w:rPr>
          <w:rFonts w:ascii="Calibri" w:eastAsia="Calibri" w:hAnsi="Calibri" w:cs="Calibri"/>
          <w:color w:val="000000"/>
          <w:sz w:val="24"/>
          <w:szCs w:val="24"/>
        </w:rPr>
      </w:pPr>
      <w:r w:rsidRPr="0099515B">
        <w:rPr>
          <w:rFonts w:ascii="Calibri" w:eastAsia="Calibri" w:hAnsi="Calibri" w:cs="Calibri"/>
          <w:b/>
          <w:color w:val="3D85C6"/>
          <w:sz w:val="24"/>
          <w:szCs w:val="24"/>
        </w:rPr>
        <w:t>Q:</w:t>
      </w:r>
      <w:r w:rsidRPr="0099515B">
        <w:rPr>
          <w:rFonts w:ascii="Calibri" w:eastAsia="Calibri" w:hAnsi="Calibri" w:cs="Calibri"/>
          <w:color w:val="000000"/>
          <w:sz w:val="24"/>
          <w:szCs w:val="24"/>
        </w:rPr>
        <w:t xml:space="preserve"> In the </w:t>
      </w:r>
      <w:proofErr w:type="spellStart"/>
      <w:r w:rsidRPr="0099515B">
        <w:rPr>
          <w:rFonts w:ascii="Calibri" w:eastAsia="Calibri" w:hAnsi="Calibri" w:cs="Calibri"/>
          <w:color w:val="000000"/>
          <w:sz w:val="24"/>
          <w:szCs w:val="24"/>
        </w:rPr>
        <w:t>CumulativeMedicationsDuration</w:t>
      </w:r>
      <w:proofErr w:type="spellEnd"/>
      <w:r w:rsidRPr="0099515B">
        <w:rPr>
          <w:rFonts w:ascii="Calibri" w:eastAsia="Calibri" w:hAnsi="Calibri" w:cs="Calibri"/>
          <w:color w:val="000000"/>
          <w:sz w:val="24"/>
          <w:szCs w:val="24"/>
        </w:rPr>
        <w:t xml:space="preserve"> version ‘0.3.000’ library, is it important to return date/time as opposed to just date? </w:t>
      </w:r>
    </w:p>
    <w:p w14:paraId="00000053" w14:textId="77777777" w:rsidR="00EF033D" w:rsidRPr="0099515B" w:rsidRDefault="00EF033D">
      <w:pPr>
        <w:rPr>
          <w:rFonts w:ascii="Calibri" w:eastAsia="Calibri" w:hAnsi="Calibri" w:cs="Calibri"/>
        </w:rPr>
      </w:pPr>
    </w:p>
    <w:p w14:paraId="7B982B7B" w14:textId="7953293B" w:rsidR="00780B2D" w:rsidRDefault="00C7509D" w:rsidP="00780B2D">
      <w:r w:rsidRPr="0099515B">
        <w:rPr>
          <w:rFonts w:ascii="Calibri" w:eastAsia="Calibri" w:hAnsi="Calibri" w:cs="Calibri"/>
          <w:b/>
          <w:color w:val="3D85C6"/>
        </w:rPr>
        <w:t xml:space="preserve">A: </w:t>
      </w:r>
      <w:r w:rsidRPr="0099515B">
        <w:rPr>
          <w:rFonts w:ascii="Calibri" w:eastAsia="Calibri" w:hAnsi="Calibri" w:cs="Calibri"/>
        </w:rPr>
        <w:t>The HL7 Clinical Quality Information and Pharmacy Workgroups will discuss the use of date, rather than date/time at the HL7 Working Group Meeting session on Thursday, January 23, 2022. P</w:t>
      </w:r>
      <w:r w:rsidRPr="0099515B">
        <w:rPr>
          <w:rFonts w:ascii="Calibri" w:eastAsia="Calibri" w:hAnsi="Calibri" w:cs="Calibri"/>
          <w:color w:val="000000"/>
        </w:rPr>
        <w:t>rescription data is generally not at the time level so there would be no advantage to returning date/time. The only scenario where returning date/time that might be helpful is in inpatient scenarios</w:t>
      </w:r>
      <w:r w:rsidR="00780B2D" w:rsidRPr="0099515B">
        <w:rPr>
          <w:rFonts w:ascii="Calibri" w:eastAsia="Calibri" w:hAnsi="Calibri" w:cs="Calibri"/>
          <w:color w:val="000000"/>
        </w:rPr>
        <w:t xml:space="preserve"> where there is medication administration data</w:t>
      </w:r>
      <w:r w:rsidRPr="0099515B">
        <w:rPr>
          <w:rFonts w:ascii="Calibri" w:eastAsia="Calibri" w:hAnsi="Calibri" w:cs="Calibri"/>
          <w:color w:val="000000"/>
        </w:rPr>
        <w:t>. However, the intent of this logic is for use in outpatient prescription data</w:t>
      </w:r>
      <w:r w:rsidR="00780B2D" w:rsidRPr="0099515B">
        <w:rPr>
          <w:rFonts w:ascii="Calibri" w:eastAsia="Calibri" w:hAnsi="Calibri" w:cs="Calibri"/>
          <w:color w:val="000000"/>
        </w:rPr>
        <w:t xml:space="preserve"> where </w:t>
      </w:r>
      <w:r w:rsidRPr="0099515B">
        <w:rPr>
          <w:rFonts w:ascii="Calibri" w:eastAsia="Calibri" w:hAnsi="Calibri" w:cs="Calibri"/>
          <w:color w:val="000000"/>
        </w:rPr>
        <w:t>most</w:t>
      </w:r>
      <w:r w:rsidR="00780B2D" w:rsidRPr="0099515B">
        <w:rPr>
          <w:rFonts w:ascii="Calibri" w:eastAsia="Calibri" w:hAnsi="Calibri" w:cs="Calibri"/>
          <w:color w:val="000000"/>
        </w:rPr>
        <w:t xml:space="preserve"> </w:t>
      </w:r>
      <w:r w:rsidR="00780B2D" w:rsidRPr="0099515B">
        <w:rPr>
          <w:rFonts w:ascii="Calibri" w:eastAsia="Calibri" w:hAnsi="Calibri" w:cs="Calibri"/>
        </w:rPr>
        <w:t>use cases are oral medications</w:t>
      </w:r>
      <w:r w:rsidR="00AA7267" w:rsidRPr="0099515B">
        <w:rPr>
          <w:rFonts w:ascii="Calibri" w:eastAsia="Calibri" w:hAnsi="Calibri" w:cs="Calibri"/>
        </w:rPr>
        <w:t>.</w:t>
      </w:r>
    </w:p>
    <w:p w14:paraId="00000055" w14:textId="17C91827" w:rsidR="00EF033D" w:rsidRDefault="00EF033D">
      <w:pPr>
        <w:rPr>
          <w:rFonts w:ascii="Calibri" w:eastAsia="Calibri" w:hAnsi="Calibri" w:cs="Calibri"/>
          <w:color w:val="000000"/>
          <w:highlight w:val="yellow"/>
        </w:rPr>
      </w:pPr>
    </w:p>
    <w:p w14:paraId="0000005B" w14:textId="77777777" w:rsidR="00EF033D" w:rsidRDefault="00EF033D">
      <w:pPr>
        <w:rPr>
          <w:rFonts w:ascii="Calibri" w:eastAsia="Calibri" w:hAnsi="Calibri" w:cs="Calibri"/>
          <w:color w:val="000000"/>
          <w:highlight w:val="yellow"/>
        </w:rPr>
      </w:pPr>
    </w:p>
    <w:p w14:paraId="0000005C" w14:textId="77777777" w:rsidR="00EF033D" w:rsidRDefault="00C7509D">
      <w:pPr>
        <w:pStyle w:val="Heading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lastRenderedPageBreak/>
        <w:t>Q: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If using the date instead of date/time when calculating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version ‘0.3.000’ library in the Quality Data Model (QDM) version 5.6, do you still have to add a quantity or can just the integer be used in the calculation? </w:t>
      </w:r>
    </w:p>
    <w:p w14:paraId="0000005D" w14:textId="77777777" w:rsidR="00EF033D" w:rsidRDefault="00EF033D"/>
    <w:p w14:paraId="0000005E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A:</w:t>
      </w:r>
      <w:r>
        <w:rPr>
          <w:b/>
          <w:color w:val="3D85C6"/>
        </w:rPr>
        <w:t xml:space="preserve"> </w:t>
      </w:r>
      <w:r>
        <w:rPr>
          <w:rFonts w:ascii="Calibri" w:eastAsia="Calibri" w:hAnsi="Calibri" w:cs="Calibri"/>
        </w:rPr>
        <w:t xml:space="preserve">You must include </w:t>
      </w:r>
      <w:r>
        <w:rPr>
          <w:rFonts w:ascii="Calibri" w:eastAsia="Calibri" w:hAnsi="Calibri" w:cs="Calibri"/>
          <w:color w:val="000000"/>
        </w:rPr>
        <w:t>the quantity since the integer may be days, weeks, or months.</w:t>
      </w:r>
    </w:p>
    <w:p w14:paraId="00000060" w14:textId="77777777" w:rsidR="00EF033D" w:rsidRDefault="00C7509D">
      <w:pPr>
        <w:pStyle w:val="Heading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t>Q: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When calculating 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version ‘0.3.000’ library in the Quality Data Model (QDM) version 5.6, is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authorDatetime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function the same as the date the provider writes the prescription? </w:t>
      </w:r>
    </w:p>
    <w:p w14:paraId="00000061" w14:textId="77777777" w:rsidR="00EF033D" w:rsidRDefault="00EF033D"/>
    <w:p w14:paraId="00000062" w14:textId="4A938E71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A:</w:t>
      </w:r>
      <w:r>
        <w:rPr>
          <w:b/>
          <w:color w:val="3D85C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In QDM, the </w:t>
      </w:r>
      <w:proofErr w:type="spellStart"/>
      <w:r>
        <w:rPr>
          <w:rFonts w:ascii="Calibri" w:eastAsia="Calibri" w:hAnsi="Calibri" w:cs="Calibri"/>
          <w:color w:val="000000"/>
        </w:rPr>
        <w:t>authorDatetime</w:t>
      </w:r>
      <w:proofErr w:type="spellEnd"/>
      <w:r>
        <w:rPr>
          <w:rFonts w:ascii="Calibri" w:eastAsia="Calibri" w:hAnsi="Calibri" w:cs="Calibri"/>
          <w:color w:val="000000"/>
        </w:rPr>
        <w:t xml:space="preserve"> is the time of entry of the data element into the clinical software. In </w:t>
      </w:r>
      <w:r>
        <w:rPr>
          <w:rFonts w:ascii="Calibri" w:eastAsia="Calibri" w:hAnsi="Calibri" w:cs="Calibri"/>
          <w:color w:val="000000"/>
          <w:highlight w:val="white"/>
        </w:rPr>
        <w:t>Fast Healthcare Interoperability Resources</w:t>
      </w:r>
      <w:r>
        <w:rPr>
          <w:rFonts w:ascii="Calibri" w:eastAsia="Calibri" w:hAnsi="Calibri" w:cs="Calibri"/>
          <w:color w:val="4D5156"/>
          <w:highlight w:val="white"/>
        </w:rPr>
        <w:t>®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(FHIR), it is preferred to use the </w:t>
      </w:r>
      <w:proofErr w:type="spellStart"/>
      <w:r>
        <w:rPr>
          <w:rFonts w:ascii="Calibri" w:eastAsia="Calibri" w:hAnsi="Calibri" w:cs="Calibri"/>
          <w:color w:val="000000"/>
        </w:rPr>
        <w:t>relevantPeriod</w:t>
      </w:r>
      <w:proofErr w:type="spellEnd"/>
      <w:r>
        <w:rPr>
          <w:rFonts w:ascii="Calibri" w:eastAsia="Calibri" w:hAnsi="Calibri" w:cs="Calibri"/>
          <w:color w:val="000000"/>
        </w:rPr>
        <w:t xml:space="preserve">, if it is present. The </w:t>
      </w:r>
      <w:proofErr w:type="spellStart"/>
      <w:r>
        <w:rPr>
          <w:rFonts w:ascii="Calibri" w:eastAsia="Calibri" w:hAnsi="Calibri" w:cs="Calibri"/>
          <w:color w:val="24292F"/>
          <w:highlight w:val="white"/>
        </w:rPr>
        <w:t>relevantPeriod</w:t>
      </w:r>
      <w:proofErr w:type="spellEnd"/>
      <w:r>
        <w:rPr>
          <w:rFonts w:ascii="Calibri" w:eastAsia="Calibri" w:hAnsi="Calibri" w:cs="Calibri"/>
          <w:color w:val="24292F"/>
          <w:highlight w:val="white"/>
        </w:rPr>
        <w:t xml:space="preserve"> is the time period the dispense is expected to cover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color w:val="000000"/>
        </w:rPr>
        <w:t xml:space="preserve">If the </w:t>
      </w:r>
      <w:proofErr w:type="spellStart"/>
      <w:r>
        <w:rPr>
          <w:rFonts w:ascii="Calibri" w:eastAsia="Calibri" w:hAnsi="Calibri" w:cs="Calibri"/>
          <w:color w:val="000000"/>
        </w:rPr>
        <w:t>relevantPeriod</w:t>
      </w:r>
      <w:proofErr w:type="spellEnd"/>
      <w:r>
        <w:rPr>
          <w:rFonts w:ascii="Calibri" w:eastAsia="Calibri" w:hAnsi="Calibri" w:cs="Calibri"/>
          <w:color w:val="000000"/>
        </w:rPr>
        <w:t xml:space="preserve"> is not present, then use the </w:t>
      </w:r>
      <w:proofErr w:type="spellStart"/>
      <w:r>
        <w:rPr>
          <w:rFonts w:ascii="Calibri" w:eastAsia="Calibri" w:hAnsi="Calibri" w:cs="Calibri"/>
          <w:color w:val="000000"/>
        </w:rPr>
        <w:t>authorDatetime</w:t>
      </w:r>
      <w:proofErr w:type="spellEnd"/>
      <w:r>
        <w:rPr>
          <w:rFonts w:ascii="Calibri" w:eastAsia="Calibri" w:hAnsi="Calibri" w:cs="Calibri"/>
          <w:color w:val="000000"/>
        </w:rPr>
        <w:t xml:space="preserve"> to calculate the start date and time for the prescription.</w:t>
      </w:r>
    </w:p>
    <w:p w14:paraId="19CC6F27" w14:textId="77777777" w:rsidR="001C3696" w:rsidRDefault="001C3696">
      <w:pPr>
        <w:rPr>
          <w:rFonts w:ascii="Calibri" w:eastAsia="Calibri" w:hAnsi="Calibri" w:cs="Calibri"/>
          <w:color w:val="000000"/>
        </w:rPr>
      </w:pPr>
    </w:p>
    <w:tbl>
      <w:tblPr>
        <w:tblW w:w="0" w:type="auto"/>
        <w:tblBorders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290"/>
      </w:tblGrid>
      <w:tr w:rsidR="00EA5070" w14:paraId="0FDD1BBB" w14:textId="77777777" w:rsidTr="00EA5070">
        <w:tc>
          <w:tcPr>
            <w:tcW w:w="729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4184" w14:textId="77777777" w:rsidR="00EA5070" w:rsidRPr="00EA5070" w:rsidRDefault="00EA5070" w:rsidP="00EA5070">
            <w:pPr>
              <w:spacing w:line="300" w:lineRule="atLeast"/>
              <w:rPr>
                <w:rFonts w:ascii="Consolas" w:hAnsi="Consolas" w:cs="Consolas"/>
                <w:color w:val="24292F"/>
                <w:sz w:val="18"/>
                <w:szCs w:val="18"/>
              </w:rPr>
            </w:pPr>
          </w:p>
        </w:tc>
      </w:tr>
      <w:tr w:rsidR="00EA5070" w14:paraId="59A2246E" w14:textId="77777777" w:rsidTr="00EA5070">
        <w:tc>
          <w:tcPr>
            <w:tcW w:w="7290" w:type="dxa"/>
            <w:hideMark/>
          </w:tcPr>
          <w:p w14:paraId="307D7FF2" w14:textId="77777777" w:rsidR="00EA5070" w:rsidRPr="00EA5070" w:rsidRDefault="00EA5070" w:rsidP="00EA5070">
            <w:pPr>
              <w:spacing w:line="300" w:lineRule="atLeast"/>
              <w:rPr>
                <w:rFonts w:ascii="Consolas" w:hAnsi="Consolas" w:cs="Consolas"/>
                <w:color w:val="24292F"/>
                <w:sz w:val="18"/>
                <w:szCs w:val="18"/>
              </w:rPr>
            </w:pPr>
            <w:r w:rsidRPr="00EA5070">
              <w:rPr>
                <w:rFonts w:ascii="Consolas" w:hAnsi="Consolas" w:cs="Consolas"/>
                <w:color w:val="24292F"/>
                <w:sz w:val="18"/>
                <w:szCs w:val="18"/>
              </w:rPr>
              <w:t>define function "</w:t>
            </w:r>
            <w:proofErr w:type="spellStart"/>
            <w:r w:rsidRPr="00EA5070">
              <w:rPr>
                <w:rFonts w:ascii="Consolas" w:hAnsi="Consolas" w:cs="Consolas"/>
                <w:color w:val="24292F"/>
                <w:sz w:val="18"/>
                <w:szCs w:val="18"/>
              </w:rPr>
              <w:t>MedicationOrderPeriod</w:t>
            </w:r>
            <w:proofErr w:type="spellEnd"/>
            <w:r w:rsidRPr="00EA5070">
              <w:rPr>
                <w:rFonts w:ascii="Consolas" w:hAnsi="Consolas" w:cs="Consolas"/>
                <w:color w:val="24292F"/>
                <w:sz w:val="18"/>
                <w:szCs w:val="18"/>
              </w:rPr>
              <w:t>"(Order "Medication, Order" ):</w:t>
            </w:r>
          </w:p>
        </w:tc>
      </w:tr>
    </w:tbl>
    <w:tbl>
      <w:tblPr>
        <w:tblStyle w:val="a2"/>
        <w:tblW w:w="9350" w:type="dxa"/>
        <w:tblLayout w:type="fixed"/>
        <w:tblLook w:val="0400" w:firstRow="0" w:lastRow="0" w:firstColumn="0" w:lastColumn="0" w:noHBand="0" w:noVBand="1"/>
      </w:tblPr>
      <w:tblGrid>
        <w:gridCol w:w="320"/>
        <w:gridCol w:w="6067"/>
        <w:gridCol w:w="2963"/>
      </w:tblGrid>
      <w:tr w:rsidR="00EA5070" w14:paraId="6553DAB9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5C6EAC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0E86BD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Order.relevantPeriod.low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null and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Order.authorDatetime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null then</w:t>
            </w:r>
          </w:p>
        </w:tc>
      </w:tr>
      <w:tr w:rsidR="00EA5070" w14:paraId="74E970B5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D1C8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4ED90C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null</w:t>
            </w:r>
          </w:p>
        </w:tc>
      </w:tr>
      <w:tr w:rsidR="00EA5070" w14:paraId="284F5EF4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95B74E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A60660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else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Order.relevantPeriod.high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not null then</w:t>
            </w:r>
          </w:p>
        </w:tc>
      </w:tr>
      <w:tr w:rsidR="00EA5070" w14:paraId="2E211957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FA7476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5280BA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Interval[date from Coalesce(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Order.relevantPeriod.low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Order.authorDatetime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), date from end of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]</w:t>
            </w:r>
          </w:p>
        </w:tc>
      </w:tr>
      <w:tr w:rsidR="00EA5070" w14:paraId="6BA24BDD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D5FA2B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EB1C1D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else</w:t>
            </w:r>
          </w:p>
        </w:tc>
      </w:tr>
      <w:tr w:rsidR="00EA5070" w14:paraId="64959143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55A7D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AD5B55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(</w:t>
            </w:r>
          </w:p>
        </w:tc>
      </w:tr>
      <w:tr w:rsidR="00EA5070" w14:paraId="68D7B0D6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F298D2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DD9630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Coalesce(</w:t>
            </w:r>
          </w:p>
        </w:tc>
      </w:tr>
      <w:tr w:rsidR="00EA5070" w14:paraId="7AD336EF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A7F642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9F06C4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Order.daysSupplied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</w:t>
            </w:r>
          </w:p>
        </w:tc>
      </w:tr>
      <w:tr w:rsidR="00EA5070" w14:paraId="117EB4A4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F75B3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8305B4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Order.supply.value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/ 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Order.dosage.value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ToDaily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Order.frequency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EA5070" w14:paraId="10DE2529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E4C0C8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C4A442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) * (1 + Coalesce(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Order.refills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 0))</w:t>
            </w:r>
          </w:p>
        </w:tc>
      </w:tr>
      <w:tr w:rsidR="00EA5070" w14:paraId="680863D5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445DAD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CA9024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)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durationInDays</w:t>
            </w:r>
            <w:proofErr w:type="spellEnd"/>
          </w:p>
        </w:tc>
      </w:tr>
      <w:tr w:rsidR="00EA5070" w14:paraId="75487999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EAC968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3D6B41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let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: date from Coalesce(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Order.relevantPeriod.low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Order.authorDatetime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EA5070" w14:paraId="59435475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6DCC61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46915D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return</w:t>
            </w:r>
          </w:p>
        </w:tc>
      </w:tr>
      <w:tr w:rsidR="00EA5070" w14:paraId="2F1CB044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0BE4C6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54325B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durationInDays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not null then</w:t>
            </w:r>
          </w:p>
        </w:tc>
      </w:tr>
      <w:tr w:rsidR="00EA5070" w14:paraId="17F55797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A2E70F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8719CB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  Interval[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+ Quantity { value: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durationInDays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 unit: 'day' }]</w:t>
            </w:r>
          </w:p>
        </w:tc>
      </w:tr>
      <w:tr w:rsidR="00EA5070" w14:paraId="2A72A86C" w14:textId="77777777" w:rsidTr="00990153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2E0356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42DF06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EA5070" w14:paraId="3912BAB7" w14:textId="77777777" w:rsidTr="00990153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B3F667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0859E" w14:textId="77777777" w:rsidR="00EA5070" w:rsidRDefault="00EA5070" w:rsidP="00990153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  null</w:t>
            </w:r>
          </w:p>
        </w:tc>
      </w:tr>
      <w:tr w:rsidR="00EA5070" w14:paraId="2F4EACE7" w14:textId="77777777" w:rsidTr="00990153">
        <w:tc>
          <w:tcPr>
            <w:tcW w:w="63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91E0CA" w14:textId="77777777" w:rsidR="00EA5070" w:rsidRDefault="00EA5070" w:rsidP="00990153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2963" w:type="dxa"/>
            <w:shd w:val="clear" w:color="auto" w:fill="FFFFFF"/>
            <w:vAlign w:val="center"/>
          </w:tcPr>
          <w:p w14:paraId="5D6964D8" w14:textId="77777777" w:rsidR="00EA5070" w:rsidRDefault="00EA5070" w:rsidP="00990153">
            <w:pPr>
              <w:rPr>
                <w:sz w:val="20"/>
                <w:szCs w:val="20"/>
              </w:rPr>
            </w:pPr>
          </w:p>
        </w:tc>
      </w:tr>
    </w:tbl>
    <w:p w14:paraId="000000B2" w14:textId="77777777" w:rsidR="00EF033D" w:rsidRDefault="00EF033D">
      <w:pPr>
        <w:rPr>
          <w:rFonts w:ascii="Calibri" w:eastAsia="Calibri" w:hAnsi="Calibri" w:cs="Calibri"/>
          <w:color w:val="000000"/>
          <w:highlight w:val="yellow"/>
        </w:rPr>
      </w:pPr>
    </w:p>
    <w:p w14:paraId="000000B3" w14:textId="77777777" w:rsidR="00EF033D" w:rsidRDefault="00EF033D">
      <w:pPr>
        <w:rPr>
          <w:rFonts w:ascii="Calibri" w:eastAsia="Calibri" w:hAnsi="Calibri" w:cs="Calibri"/>
          <w:color w:val="000000"/>
          <w:highlight w:val="yellow"/>
        </w:rPr>
      </w:pPr>
    </w:p>
    <w:p w14:paraId="000000B4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Q:</w:t>
      </w:r>
      <w:r>
        <w:rPr>
          <w:rFonts w:ascii="Calibri" w:eastAsia="Calibri" w:hAnsi="Calibri" w:cs="Calibri"/>
          <w:color w:val="000000"/>
        </w:rPr>
        <w:t xml:space="preserve"> How does the </w:t>
      </w:r>
      <w:proofErr w:type="spellStart"/>
      <w:r>
        <w:rPr>
          <w:rFonts w:ascii="Calibri" w:eastAsia="Calibri" w:hAnsi="Calibri" w:cs="Calibri"/>
          <w:color w:val="000000"/>
        </w:rPr>
        <w:t>MedicationOrderPeriod</w:t>
      </w:r>
      <w:proofErr w:type="spellEnd"/>
      <w:r>
        <w:rPr>
          <w:rFonts w:ascii="Calibri" w:eastAsia="Calibri" w:hAnsi="Calibri" w:cs="Calibri"/>
          <w:color w:val="000000"/>
        </w:rPr>
        <w:t xml:space="preserve"> differ from the </w:t>
      </w:r>
      <w:proofErr w:type="spellStart"/>
      <w:r>
        <w:rPr>
          <w:rFonts w:ascii="Calibri" w:eastAsia="Calibri" w:hAnsi="Calibri" w:cs="Calibri"/>
          <w:color w:val="000000"/>
        </w:rPr>
        <w:t>MedicationDispensePeriod</w:t>
      </w:r>
      <w:proofErr w:type="spellEnd"/>
      <w:r>
        <w:rPr>
          <w:rFonts w:ascii="Calibri" w:eastAsia="Calibri" w:hAnsi="Calibri" w:cs="Calibri"/>
          <w:color w:val="000000"/>
        </w:rPr>
        <w:t xml:space="preserve"> when calculating </w:t>
      </w:r>
      <w:proofErr w:type="spellStart"/>
      <w:r>
        <w:rPr>
          <w:rFonts w:ascii="Calibri" w:eastAsia="Calibri" w:hAnsi="Calibri" w:cs="Calibri"/>
          <w:color w:val="000000"/>
        </w:rPr>
        <w:t>CumulativeMedicationsDuration</w:t>
      </w:r>
      <w:proofErr w:type="spellEnd"/>
      <w:r>
        <w:rPr>
          <w:rFonts w:ascii="Calibri" w:eastAsia="Calibri" w:hAnsi="Calibri" w:cs="Calibri"/>
          <w:color w:val="000000"/>
        </w:rPr>
        <w:t xml:space="preserve"> version ‘0.3.000’ library in the Quality Data Model (QDM) version 5.6?</w:t>
      </w:r>
    </w:p>
    <w:p w14:paraId="000000B5" w14:textId="77777777" w:rsidR="00EF033D" w:rsidRDefault="00EF033D"/>
    <w:p w14:paraId="000000B6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>A:</w:t>
      </w:r>
      <w:r>
        <w:rPr>
          <w:b/>
          <w:color w:val="3D85C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From a QDM perspective, a medication order is a prescription event and a medication dispense is a dispense event. QDM considers these separate events. </w:t>
      </w:r>
    </w:p>
    <w:p w14:paraId="000000B7" w14:textId="77777777" w:rsidR="00EF033D" w:rsidRDefault="00EF033D"/>
    <w:p w14:paraId="000000B8" w14:textId="77777777" w:rsidR="00EF033D" w:rsidRDefault="00C7509D">
      <w:pPr>
        <w:pStyle w:val="Heading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t>Q: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MedicationOrderPeriod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function in Clinical Quality Language (CQL), how does day versus days differ in the code?</w:t>
      </w:r>
    </w:p>
    <w:p w14:paraId="000000B9" w14:textId="77777777" w:rsidR="00EF033D" w:rsidRDefault="00EF033D"/>
    <w:p w14:paraId="000000BB" w14:textId="406603BA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lastRenderedPageBreak/>
        <w:t>A:</w:t>
      </w:r>
      <w:r>
        <w:rPr>
          <w:b/>
          <w:color w:val="3D85C6"/>
        </w:rPr>
        <w:t xml:space="preserve"> </w:t>
      </w:r>
      <w:r>
        <w:rPr>
          <w:rFonts w:ascii="Calibri" w:eastAsia="Calibri" w:hAnsi="Calibri" w:cs="Calibri"/>
          <w:color w:val="000000"/>
        </w:rPr>
        <w:t>In CQL, a natural language expression is allowed. The functions day and days are equivalent.</w:t>
      </w:r>
    </w:p>
    <w:tbl>
      <w:tblPr>
        <w:tblStyle w:val="a2"/>
        <w:tblW w:w="9350" w:type="dxa"/>
        <w:tblLayout w:type="fixed"/>
        <w:tblLook w:val="0400" w:firstRow="0" w:lastRow="0" w:firstColumn="0" w:lastColumn="0" w:noHBand="0" w:noVBand="1"/>
      </w:tblPr>
      <w:tblGrid>
        <w:gridCol w:w="320"/>
        <w:gridCol w:w="6067"/>
        <w:gridCol w:w="2963"/>
      </w:tblGrid>
      <w:tr w:rsidR="00EF033D" w14:paraId="0D6A812F" w14:textId="77777777">
        <w:trPr>
          <w:gridAfter w:val="1"/>
          <w:wAfter w:w="2963" w:type="dxa"/>
        </w:trPr>
        <w:tc>
          <w:tcPr>
            <w:tcW w:w="6387" w:type="dxa"/>
            <w:gridSpan w:val="2"/>
            <w:shd w:val="clear" w:color="auto" w:fill="FFFFFF"/>
            <w:vAlign w:val="center"/>
          </w:tcPr>
          <w:p w14:paraId="000000BC" w14:textId="77777777" w:rsidR="00EF033D" w:rsidRDefault="00EF033D"/>
        </w:tc>
      </w:tr>
      <w:tr w:rsidR="00EF033D" w14:paraId="49EA9ACD" w14:textId="77777777">
        <w:trPr>
          <w:gridAfter w:val="1"/>
          <w:wAfter w:w="2963" w:type="dxa"/>
        </w:trPr>
        <w:tc>
          <w:tcPr>
            <w:tcW w:w="63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BE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define function "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MedicationOrderPeriod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"(Order "Medication, Order" ):</w:t>
            </w:r>
          </w:p>
        </w:tc>
      </w:tr>
      <w:tr w:rsidR="00EF033D" w14:paraId="48418330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0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1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Order.relevantPeriod.low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null and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Order.authorDatetime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null then</w:t>
            </w:r>
          </w:p>
        </w:tc>
      </w:tr>
      <w:tr w:rsidR="00EF033D" w14:paraId="1452A4AD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3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4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null</w:t>
            </w:r>
          </w:p>
        </w:tc>
      </w:tr>
      <w:tr w:rsidR="00EF033D" w14:paraId="41844B54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6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7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else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Order.relevantPeriod.high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not null then</w:t>
            </w:r>
          </w:p>
        </w:tc>
      </w:tr>
      <w:tr w:rsidR="00EF033D" w14:paraId="0B4A9E20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9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A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Interval[date from Coalesce(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Order.relevantPeriod.low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Order.authorDatetime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), date from end of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]</w:t>
            </w:r>
          </w:p>
        </w:tc>
      </w:tr>
      <w:tr w:rsidR="00EF033D" w14:paraId="48A0E57A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C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D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else</w:t>
            </w:r>
          </w:p>
        </w:tc>
      </w:tr>
      <w:tr w:rsidR="00EF033D" w14:paraId="5F904778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CF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0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(</w:t>
            </w:r>
          </w:p>
        </w:tc>
      </w:tr>
      <w:tr w:rsidR="00EF033D" w14:paraId="3D12B1BE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2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3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Coalesce(</w:t>
            </w:r>
          </w:p>
        </w:tc>
      </w:tr>
      <w:tr w:rsidR="00EF033D" w14:paraId="11399620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5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6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Order.daysSupplied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</w:t>
            </w:r>
          </w:p>
        </w:tc>
      </w:tr>
      <w:tr w:rsidR="00EF033D" w14:paraId="694103C4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8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9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Order.supply.value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/ 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Order.dosage.value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ToDaily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Order.frequency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))</w:t>
            </w:r>
          </w:p>
        </w:tc>
      </w:tr>
      <w:tr w:rsidR="00EF033D" w14:paraId="7E3A749B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B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C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) * (1 + Coalesce(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Order.refills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 0))</w:t>
            </w:r>
          </w:p>
        </w:tc>
      </w:tr>
      <w:tr w:rsidR="00EF033D" w14:paraId="2398488F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E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DF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)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durationInDays</w:t>
            </w:r>
            <w:proofErr w:type="spellEnd"/>
          </w:p>
        </w:tc>
      </w:tr>
      <w:tr w:rsidR="00EF033D" w14:paraId="24245F4E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1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2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let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: date from Coalesce(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Order.relevantPeriod.low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Order.authorDatetime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)</w:t>
            </w:r>
          </w:p>
        </w:tc>
      </w:tr>
      <w:tr w:rsidR="00EF033D" w14:paraId="22690682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4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5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return</w:t>
            </w:r>
          </w:p>
        </w:tc>
      </w:tr>
      <w:tr w:rsidR="00EF033D" w14:paraId="322B7488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7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8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if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durationInDays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is not null then</w:t>
            </w:r>
          </w:p>
        </w:tc>
      </w:tr>
      <w:tr w:rsidR="00EF033D" w14:paraId="48224DF0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A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B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  Interval[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startDate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+ Quantity { value: </w:t>
            </w:r>
            <w:proofErr w:type="spellStart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durationInDays</w:t>
            </w:r>
            <w:proofErr w:type="spellEnd"/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>, unit: 'day' }]</w:t>
            </w:r>
          </w:p>
        </w:tc>
      </w:tr>
      <w:tr w:rsidR="00EF033D" w14:paraId="6714C36E" w14:textId="77777777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D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EE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else</w:t>
            </w:r>
          </w:p>
        </w:tc>
      </w:tr>
      <w:tr w:rsidR="00EF033D" w14:paraId="229A4B99" w14:textId="77777777">
        <w:tc>
          <w:tcPr>
            <w:tcW w:w="3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F0" w14:textId="77777777" w:rsidR="00EF033D" w:rsidRDefault="00EF033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9030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F1" w14:textId="77777777" w:rsidR="00EF033D" w:rsidRDefault="00C7509D">
            <w:pPr>
              <w:rPr>
                <w:rFonts w:ascii="Consolas" w:eastAsia="Consolas" w:hAnsi="Consolas" w:cs="Consolas"/>
                <w:color w:val="24292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F"/>
                <w:sz w:val="18"/>
                <w:szCs w:val="18"/>
              </w:rPr>
              <w:t xml:space="preserve">          null</w:t>
            </w:r>
          </w:p>
        </w:tc>
      </w:tr>
      <w:tr w:rsidR="00EF033D" w14:paraId="1452F0FF" w14:textId="77777777">
        <w:tc>
          <w:tcPr>
            <w:tcW w:w="638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F3" w14:textId="77777777" w:rsidR="00EF033D" w:rsidRDefault="00EF033D">
            <w:pPr>
              <w:rPr>
                <w:rFonts w:ascii="Menlo" w:eastAsia="Menlo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2963" w:type="dxa"/>
            <w:shd w:val="clear" w:color="auto" w:fill="FFFFFF"/>
            <w:vAlign w:val="center"/>
          </w:tcPr>
          <w:p w14:paraId="000000F5" w14:textId="77777777" w:rsidR="00EF033D" w:rsidRDefault="00EF033D">
            <w:pPr>
              <w:rPr>
                <w:sz w:val="20"/>
                <w:szCs w:val="20"/>
              </w:rPr>
            </w:pPr>
          </w:p>
        </w:tc>
      </w:tr>
    </w:tbl>
    <w:p w14:paraId="000000F7" w14:textId="77777777" w:rsidR="00EF033D" w:rsidRDefault="00C7509D">
      <w:pPr>
        <w:pStyle w:val="Heading1"/>
      </w:pPr>
      <w:r>
        <w:t>Using Fast Healthcare Interoperability Resources</w:t>
      </w:r>
    </w:p>
    <w:p w14:paraId="000000F8" w14:textId="77777777" w:rsidR="00EF033D" w:rsidRDefault="00EF033D"/>
    <w:p w14:paraId="000000F9" w14:textId="77777777" w:rsidR="00EF033D" w:rsidRDefault="00C7509D">
      <w:r>
        <w:rPr>
          <w:rFonts w:ascii="Calibri" w:eastAsia="Calibri" w:hAnsi="Calibri" w:cs="Calibri"/>
          <w:b/>
          <w:color w:val="3D85C6"/>
        </w:rPr>
        <w:t>Q:</w:t>
      </w:r>
      <w:r>
        <w:rPr>
          <w:rFonts w:ascii="Calibri" w:eastAsia="Calibri" w:hAnsi="Calibri" w:cs="Calibri"/>
          <w:color w:val="000000"/>
        </w:rPr>
        <w:t xml:space="preserve"> Is there a group that is working to harmonize the </w:t>
      </w:r>
      <w:r>
        <w:rPr>
          <w:rFonts w:ascii="Calibri" w:eastAsia="Calibri" w:hAnsi="Calibri" w:cs="Calibri"/>
          <w:color w:val="000000"/>
          <w:highlight w:val="white"/>
        </w:rPr>
        <w:t>National Council for Prescription Drug Programs (</w:t>
      </w:r>
      <w:r>
        <w:rPr>
          <w:rFonts w:ascii="Calibri" w:eastAsia="Calibri" w:hAnsi="Calibri" w:cs="Calibri"/>
          <w:color w:val="000000"/>
        </w:rPr>
        <w:t xml:space="preserve">NCDCP) and </w:t>
      </w:r>
      <w:r>
        <w:rPr>
          <w:rFonts w:ascii="Calibri" w:eastAsia="Calibri" w:hAnsi="Calibri" w:cs="Calibri"/>
          <w:color w:val="000000"/>
          <w:highlight w:val="white"/>
        </w:rPr>
        <w:t>Fast Healthcare Interoperability Resources</w:t>
      </w:r>
      <w:r>
        <w:rPr>
          <w:rFonts w:ascii="Roboto" w:eastAsia="Roboto" w:hAnsi="Roboto" w:cs="Roboto"/>
          <w:color w:val="4D5156"/>
          <w:sz w:val="21"/>
          <w:szCs w:val="21"/>
          <w:highlight w:val="white"/>
        </w:rPr>
        <w:t>®</w:t>
      </w:r>
      <w:r>
        <w:t xml:space="preserve"> </w:t>
      </w:r>
      <w:r>
        <w:rPr>
          <w:rFonts w:ascii="Calibri" w:eastAsia="Calibri" w:hAnsi="Calibri" w:cs="Calibri"/>
          <w:color w:val="000000"/>
        </w:rPr>
        <w:t xml:space="preserve">(FHIR)? </w:t>
      </w:r>
    </w:p>
    <w:p w14:paraId="000000FA" w14:textId="77777777" w:rsidR="00EF033D" w:rsidRDefault="00EF033D">
      <w:pPr>
        <w:rPr>
          <w:rFonts w:ascii="Calibri" w:eastAsia="Calibri" w:hAnsi="Calibri" w:cs="Calibri"/>
        </w:rPr>
      </w:pPr>
    </w:p>
    <w:p w14:paraId="000000FB" w14:textId="77777777" w:rsidR="00EF033D" w:rsidRDefault="00C7509D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  <w:color w:val="000000"/>
        </w:rPr>
        <w:t xml:space="preserve">Please email the </w:t>
      </w:r>
      <w:r>
        <w:rPr>
          <w:rFonts w:ascii="Calibri" w:eastAsia="Calibri" w:hAnsi="Calibri" w:cs="Calibri"/>
        </w:rPr>
        <w:t xml:space="preserve">Pharmacy Workgroup listserv </w:t>
      </w:r>
      <w:r>
        <w:rPr>
          <w:rFonts w:ascii="Calibri" w:eastAsia="Calibri" w:hAnsi="Calibri" w:cs="Calibri"/>
          <w:color w:val="000000"/>
        </w:rPr>
        <w:t xml:space="preserve">at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pharmacy@lists.HL7.org</w:t>
        </w:r>
      </w:hyperlink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to ask for more information regarding the group that is harmonizing NCDCP and FHIR. You can also subscribe to the Pharmacy Workgroup </w:t>
      </w:r>
      <w:r>
        <w:rPr>
          <w:rFonts w:ascii="Calibri" w:eastAsia="Calibri" w:hAnsi="Calibri" w:cs="Calibri"/>
        </w:rPr>
        <w:t xml:space="preserve">listserv here: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http://www.hl7.org/Special/committees/medication/listserv.cfm</w:t>
        </w:r>
      </w:hyperlink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color w:val="000000"/>
        </w:rPr>
        <w:t xml:space="preserve">The Pharmacy Workgroup Confluence </w:t>
      </w:r>
      <w:r>
        <w:rPr>
          <w:rFonts w:ascii="Calibri" w:eastAsia="Calibri" w:hAnsi="Calibri" w:cs="Calibri"/>
        </w:rPr>
        <w:t xml:space="preserve">page can be found here: </w:t>
      </w:r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https://confluence.hl7.org/display/PHAR</w:t>
        </w:r>
      </w:hyperlink>
      <w:r>
        <w:rPr>
          <w:rFonts w:ascii="Roboto" w:eastAsia="Roboto" w:hAnsi="Roboto" w:cs="Roboto"/>
          <w:sz w:val="21"/>
          <w:szCs w:val="21"/>
          <w:highlight w:val="white"/>
        </w:rPr>
        <w:t xml:space="preserve">. </w:t>
      </w:r>
    </w:p>
    <w:p w14:paraId="000000FC" w14:textId="77777777" w:rsidR="00EF033D" w:rsidRDefault="00C7509D">
      <w:pPr>
        <w:pStyle w:val="Heading1"/>
      </w:pPr>
      <w:r>
        <w:t>General CQL</w:t>
      </w:r>
    </w:p>
    <w:p w14:paraId="000000FD" w14:textId="77777777" w:rsidR="00EF033D" w:rsidRDefault="00C7509D">
      <w:pPr>
        <w:pStyle w:val="Heading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3D85C6"/>
          <w:sz w:val="24"/>
          <w:szCs w:val="24"/>
        </w:rPr>
        <w:t xml:space="preserve">Q: </w:t>
      </w:r>
      <w:r>
        <w:rPr>
          <w:rFonts w:ascii="Calibri" w:eastAsia="Calibri" w:hAnsi="Calibri" w:cs="Calibri"/>
          <w:color w:val="000000"/>
          <w:sz w:val="24"/>
          <w:szCs w:val="24"/>
        </w:rPr>
        <w:t>Where can I locate the example used in the discussion of $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cql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operation and test case representation/packaging?</w:t>
      </w:r>
    </w:p>
    <w:p w14:paraId="000000FE" w14:textId="77777777" w:rsidR="00EF033D" w:rsidRDefault="00EF033D">
      <w:pPr>
        <w:rPr>
          <w:rFonts w:ascii="Calibri" w:eastAsia="Calibri" w:hAnsi="Calibri" w:cs="Calibri"/>
        </w:rPr>
      </w:pPr>
    </w:p>
    <w:p w14:paraId="00000102" w14:textId="4A35B270" w:rsidR="00EF033D" w:rsidRPr="00EA5070" w:rsidRDefault="00C750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D85C6"/>
        </w:rPr>
        <w:t xml:space="preserve">A: </w:t>
      </w:r>
      <w:r>
        <w:rPr>
          <w:rFonts w:ascii="Calibri" w:eastAsia="Calibri" w:hAnsi="Calibri" w:cs="Calibri"/>
        </w:rPr>
        <w:t>Find the examples used in the discussion of $</w:t>
      </w:r>
      <w:proofErr w:type="spellStart"/>
      <w:r>
        <w:rPr>
          <w:rFonts w:ascii="Calibri" w:eastAsia="Calibri" w:hAnsi="Calibri" w:cs="Calibri"/>
        </w:rPr>
        <w:t>cql</w:t>
      </w:r>
      <w:proofErr w:type="spellEnd"/>
      <w:r>
        <w:rPr>
          <w:rFonts w:ascii="Calibri" w:eastAsia="Calibri" w:hAnsi="Calibri" w:cs="Calibri"/>
        </w:rPr>
        <w:t xml:space="preserve"> operation and test case representation/packaging on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GitHub</w:t>
        </w:r>
      </w:hyperlink>
      <w:r>
        <w:rPr>
          <w:rFonts w:ascii="Calibri" w:eastAsia="Calibri" w:hAnsi="Calibri" w:cs="Calibri"/>
        </w:rPr>
        <w:t xml:space="preserve">. </w:t>
      </w:r>
    </w:p>
    <w:sectPr w:rsidR="00EF033D" w:rsidRPr="00EA50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3D"/>
    <w:rsid w:val="001C3696"/>
    <w:rsid w:val="00715167"/>
    <w:rsid w:val="00780B2D"/>
    <w:rsid w:val="008C6AA1"/>
    <w:rsid w:val="0099515B"/>
    <w:rsid w:val="00AA7267"/>
    <w:rsid w:val="00B91D42"/>
    <w:rsid w:val="00C7509D"/>
    <w:rsid w:val="00DB2E19"/>
    <w:rsid w:val="00EA5070"/>
    <w:rsid w:val="00EF033D"/>
    <w:rsid w:val="00F3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21B8"/>
  <w15:docId w15:val="{39EA56E7-496A-7745-8DF4-04B0D927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B2D"/>
  </w:style>
  <w:style w:type="paragraph" w:styleId="Heading1">
    <w:name w:val="heading 1"/>
    <w:basedOn w:val="Normal"/>
    <w:next w:val="Normal"/>
    <w:link w:val="Heading1Char"/>
    <w:uiPriority w:val="9"/>
    <w:qFormat/>
    <w:rsid w:val="00720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2048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04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48A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uiPriority w:val="10"/>
    <w:rsid w:val="0072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048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E2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5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0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50E0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FB50E0"/>
  </w:style>
  <w:style w:type="character" w:customStyle="1" w:styleId="pl-pds">
    <w:name w:val="pl-pds"/>
    <w:basedOn w:val="DefaultParagraphFont"/>
    <w:rsid w:val="00FB50E0"/>
  </w:style>
  <w:style w:type="character" w:customStyle="1" w:styleId="pl-c1">
    <w:name w:val="pl-c1"/>
    <w:basedOn w:val="DefaultParagraphFont"/>
    <w:rsid w:val="00FB50E0"/>
  </w:style>
  <w:style w:type="character" w:customStyle="1" w:styleId="pl-k">
    <w:name w:val="pl-k"/>
    <w:basedOn w:val="DefaultParagraphFont"/>
    <w:rsid w:val="00FB50E0"/>
  </w:style>
  <w:style w:type="character" w:customStyle="1" w:styleId="pl-c">
    <w:name w:val="pl-c"/>
    <w:basedOn w:val="DefaultParagraphFont"/>
    <w:rsid w:val="00A33F13"/>
  </w:style>
  <w:style w:type="character" w:styleId="Hyperlink">
    <w:name w:val="Hyperlink"/>
    <w:basedOn w:val="DefaultParagraphFont"/>
    <w:uiPriority w:val="99"/>
    <w:unhideWhenUsed/>
    <w:rsid w:val="008D7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3E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00BB9"/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rldHealthOrganization/smart-anc/tree/master/input/tests/library/ANCDT01/charity-with-danger-sig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hl7.org/display/PH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l7.org/Special/committees/medication/listserv.cfm" TargetMode="External"/><Relationship Id="rId5" Type="http://schemas.openxmlformats.org/officeDocument/2006/relationships/hyperlink" Target="mailto:pharmacy@lists.HL7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97f6deTqxx2bL+Y+qoiEiHDfQg==">AMUW2mUvB/RqBOQLiIo/k8zDz9Ea3hPpGN22GbXKiQ9LspdRWH70GAMxhHZdWcRzmfvZwn43+/rjia1KFikNjK05TJwa28LCcgBZjpJbLFGGKHF8kcUJE3VsCCrYvAaTPXL2DoVzfLqiUVGwrA9aIhbW1L0i/fXsbpOp0f6L9UKPwd7fWze73fxG49kKyoQSIVZWzdY7uQgqYk8afqVDWqaSFB5AaePPr+mjzJxd7KGzPujA9A/oj/ukKABmq8l/X+2albYIetd6Da6qDnyFvt/Tcb1fdE0B5wwq/eNqQI+HC0sq1zmEQ/g7eMbiBPjBkjmcjshV5KVUiTfYlAzU6iIqmxybx9HeIC3ahroGMI+Ha7DEz91W1aO5M9lIECREqtegmKB62yJhcQqiQ3eU4GAKNqwCQGTbP1obPNUPI8yxecGmK6CTyXnpidEt9y/Q1OYWm/DijLjgJyF9xXGq8MpYJm8KnR9ujnUwNnh8K1KP23uaUF/6LNU9ZsdvoS0OqQezDOdg89elNMXE+SB9eg4NOU25wuffXDWCl3l4q4s3NhPBWn8GDFC/rdKM6Fxp9jtC0PwE4UdlQ+4WMLMc/J+xW6QGTJY6zT/vlBarT5NHcUppdYbezeisYDEL9ZrFzEK95VzKzzmwddMINthqy67AmqRACApwuVFHJNnHyOmJ3Win86a7SWC1AWpNIfZg/18xs6WXuF1ad2jjIoUKiUFwxJtWWWxLA6WzuNVO7Xs+FSP3srmugG90STVhRvvX/uJ25C4GIv2DAwdC8YtPan2QK2dDv2ErVgpqpoh+rMVwIiLkf6VOOy0GW+krWhP48C8isMFV2DOrlvEZ70ht2QqQ0qfYuXMLTNT2JeXfh5/OoOdBdfft//wb/FOnFachQmywh8zG2lXYrT6/qhMJj1KiCN+81Nd0c3TZvYH8ZKnwh7u9v5fPt3WrsB1vR9M+a3ewdtEzGtsm0xjb0/buUK/9/DG8Pn6a/v6BUKdiPF9xLo1z1PRifnQHavdR5XlfFVAv5rXglMs6xIdwXhDHZWzV9rO3GW+b3JWMmThoP5aRG/58BPMda9MUiDEI8PLAlW9atMZY95enpop9ERnQyZlOoqKWRT8KyXbyk68GyGtIX/ac2Cl60pgdK6speZy5iCHyTuec1dmA7kylr7HtfyDatnyy7psCI3pDF8odqYN3yXXnPvBEYoGaAsbQTFHKpymXSTpnD4wwdYNOV4iilkdN+Z0fH7x+vxkaV34MfDiioW7YLNzEKgxvkrCDeGi1o/DH9rbPlfDJXL8rnal9MbVeW/hp2ctD0qyA08gaAog9p8tcBfmHSpnPZutaGjLaVnQ4OMQ46SfI302wvdplilZoYZohL0r+kE4dwqOVtetZmuYK8DYIqDK8et8+6j9uo0iA4K7VdOlKz2ldBNiz+/q1hQNJgyCkL+129IoKqZwceAxmvbm1S2w/uxutPEoB32YK72YXluBcr2MH1Fx7pfeac4xHx4prTZq937fIXuRmy8UBZ2iu9rkvkbmHNC3LDcZItEsFN/uHUq1Xqpo0hKro0aO9URDLj3H6Cw0MX3vDnQYwxLF3VcBfJvhlSjgsLfvjF1/msT34slKPwZhSx2/SI5+vsKegqhn3I/1B3z517ZcHXnjBqEsTJfyfk18LpbiflYMMXXYgDTI7k5Qw9TiCT+SM7kYS0bTnwPQsz+1zKf8BCc0mSxtv48n2/T0huz1meuWRDA4Gxo1pWK996uyNxr4fO/tlXf7G9+sKwlwYiD5v2IhLWobcfOnrFS+U7psoaq7FskU/4DKe3xzXFXQCvWXmJ/i9oRee1+Nn62hU/HoKpCMcvioL10YAS+DJExkJ7XEsstEpIlxeV5mAhEfDW+V9zWKLIC08Ck78mQUrrO4sRrJW+GFa+Crx7baEmZ08I1aGY+w/g7x5APxm2mMa/0nZChRBw4IRwgeGx3u8kfgJSbv+tTG+c+i05Fw+dc6Mujz2U4hUB4QYHS+bzn6KE0x5qaFW1/Wt0UqF/i6bE55Aq7iAqCFUzdRo+AcQQXdXnTJ43qmgDfN+uOzu/Rvvi7H6vZOBSP3sCbc0V6+Bd+mSDSw0ymtMIRYHEULxo0m7J20sTdqNs5j9joJK2+VZ2Dfu7LfsRWkaurZBgG4/PnhN7bDrufjZR4KK3x6t4HxEEwFWhLr+QLCXr3UBwkcY73AvBNYgFljK6nf9gneN7YtKkpCF/uGGLiCh20mExvIfW6AiKXkMx9OoSrwFWLsKpRhGgGmoebKhf0wnpA5kYmDtE/D5ust3mCX0QbDJQEGmjMvLCseGBfLmaxHaMey62UizTkkOijSPdQvtXcqygMKjJe8ecbddVvB4d05hoa8VOjlqBie5A6ogEFQIY8P0hqG93SystjHwjY6auhbi0D4YJMvsOfaasbIp5YzPIH4SXDbnD0k833vPGAJTqf+GvfQLhZ7P2hJL/uUFenn0xSCSN1HpFqDm0NfBe02Xdo1WKsD8CCsk+L/kkNPjVasYZSg88xbTgmiXB4Le2oQWsM8TpdN2zAtOa1uW3RYM2GLcvuZs8Kd7jA3nI9CJ7xSBr4lWpoEvCm1fMR/BulJIfoL+9p2OCKVgXtkPt+OZ8G8kK5F8Jf+9pBx1pqcNLaQp/e6MgmZUD9e42oeNUELnppdshyJV7tx0L7K75QQ3agtFpuR7PgnFBGpRIKeHS56kpbk8m9sKE5TwiF5J5gEZHKgL6e3JUvmoaJoFAbSGrvn1gVndlXrJXPaqoFra97MQIpcRaAeU/UXWVjNe4OGJ/jsj0gTaL4gqcHwSATMRvZ4gK5LaRHdJiLDkpjhPPBgx8cItHJujB71vuUJNhjEAieXJPvlty5HydIQOMHyj0bq2+kApJki0+TDIJBgUI2pOtJL3rPWbk+sU/PgD9BDNCUvSx9obEUgTXj7+/DfVh64Pascdl48GVVfjlUO3vyEFAqASj1Ru7YSikXW2p1h67NxmlHYqww1sUcw0Y3krrJmpGiKXtpdPMVSL0GaEvAQQ/0yzb1QXSRVakKis7UKccie57JdqQr2rwPRGuObN/lHSr8dAtCjkodLL3QVylqKJxMR4BQIXiVQAL2W33srxPPdNNf4KQ56x21gqiEgAURuUyEx3akkILEYOQkEZCDClNtDY/VZVJTIFk51ux6RtJ6a87QuWcefeFkVguPNmhKcxGXr7ksFRIY8PCgcBc4rX2e846j3EZ2ySiRivFbyMHQKUb2MmH5QbU7wn/bqd6+3DkxjrvkTuDoKDtFw3zF7+CmPopw8XB1hNEPsXGdkHx1HSQjwIak7OtV/B3f7AlzHCB4JZhRIBxatSnO2dVtF4qY2jBca1A2BkJcmHqb2KjIKizpxSSCnwOoJOk4h8PmzYkChBVbPMvCmrrmeVqLSBMef3kvvEo4ZClZi908VVqJuwhd1YXzaOWupF/Ib04W7TfNPbZylQoUdlKR1GeOkLtPI9AV1fij6b/xWoA/YFjR0AhfCs1xEEOrYULbP62jJAVeflAVMCtqLSOCiLClbW/Hk7SUubhvHY2hIgrKD0g8RgEod4/jCjQ+bbt18nL2zDUm98yVfIc09niwcq8v7865iHPyxXiWCa/MLTM2yVNwoHUYwxDMw1ccCszzvSRyaT9NnckGklKDfYiYij9pdagQsuK1OYL9ZDhPOasFv67f3tz3xLt6Ovd4SPp9se7LD7Onn/Y/WNYSOubU7cuMjw0ecXkAMDllBfkfaTJ195uCKHW9mdzKqzZtAISoFjhV4YHPUuTzi8uTu0lrHKWtUo6Uu3rUoygHW1dpXTVNcU6bkRptg26nUYOiaifPYksr2QNxJLW6XRgBoQ5pryDqBV3IPFvsgMETg3dgqWVL91EuqVvWB7Vq8tRKydZ6JrxcozuNTzXzSyHNxlBHiB7tchRXF//gHGr9HNnAAn/mQT4Uw8JoZEW7YkiQgyNoWntCKTeP3NitnHtJ1fv873CgoukRKz0c2QtYY9kpbFoeZSc4r/2rkaG9ARTW2ewMdrhL5hay4hoPyd0tTmtwKNdsCYQENE11Hl2u8cu/hGL/Z1IiRJb5h0KfKWmCrnH3YjLfPYc6ebQ4T6juY3M5K4loK2EWXuUyVmhnV2o3y9S0T4pYZkmC+y0gOzOSJD4EN1oGj29LJUm/4KmdY7+6FvBC/9EQnzPFYsVtl6MbORJAOaWVX9E+jpSM/xnnRwscdg80Jo6Cx57MsHrHkuWLhIArWChyhTsM9vvJoQhV0AQAfxS7DYGvUFav6vG1oth2+ZrtZw85HJYYwF2q9AsfeSLlrNQPKtpND8STu4qGJTSIXyJEf+pn04f6MVJ/ZnPsgM3It/sCk1vMxw1RGG5B+s8+xl1Zl4t/j2hG/OXfbDZoiM5HV8+TtFnojIRX1jeMQdyVP+cSpC4UwhQCwp0KJ7NNwIDUNNRjJF+QPMAwKvZn8rcoBpI7as4iOyuPT3IX19H0QYzSKfioeREUu9HBZ9YcCuB0IPpiCgztgrvqoE5g7ZhHvV2xTSnuVWbnfZStxDHy3k7JxPj8AhQ6NlSVfgI4gH5MHp4j/DL0N4ZWcjZBmlySNKQFJPUUE+cuRX8GOgs2s6/gEg6LjnYrbE6w5GWanLM1ndIJYMEuZVyEAOU8bJHGgufptI02ZwEVHnXZFY/QDW3uTHg2rhB/QVF3VX98qfdaCEYKnommirlS/7+S3J35hHZHybE0sJNKyP4r4tgFWi5MQ7FqqPeg1E24tc18FvOgYL20VaMJUD8zljukusvO/dlbki6aD6ifHP2C+/jjPcK/7Kkmw1RAsfOJE2w1PwgRPUcu+K8a9iJrt+R08A57qF5gJlHeyIAroZtqA1s5MmOLricwa1/lQvsekrblUHOuqXtNxWMaedqciM4oGS+jGy5ExLyfDSyjNx4g81V5OtCO8Kc0vYIDs5j2fFRouKKyjye0JFTLlsWDUcjwMFM8O0k/OubN8vHPeKCfprniOa4OFj6fIZd+yR+dgbjjroDFsKqW4awU20JDp7wVYK/Hiall2QH1y1JH6we5NPSucQIcBAy73WSl0zkH0E6T4rYwUEWsmpInGNKtUrv5M/aDjT7krEw+o/TpooiG1o26t9MrpYDaZ5smOW9/VqaYeCPrqZ7iUIff8U+kKl0wJBDfF4DGGzVwR+rEdnXJ4x56wU6z8f0TDX7uT4gd//L2FQiy0zmLHTF4fY1IoZpGY1yrHl1jKcGIAa5gKCYAjzguO5byOlVpiL8aHyHwW1pSf32v1vPxYDFEhd6cuRHJ0LRgkhtdAj05Fvv7a7V+Fce3vbt2KSBrIFSwlRnpnbDuFiV0VXpfnE9dC7iCuVx81S1W5nTT1S+AYK+rJD3UnMhtdI9g0ByxuPS4W+uTYvuh5S7nEErySLJmkcLlHwuW8XLKBNj5FRt6xgQyTnr2VDUd8lCWtQuXGYDl3dGa+xKUc/u7cMwYAzTVO45spyK27VfvtIDNmZRKok5dv4+5MskbYGNlXmSYXXsnmpMGERC1YHHX9iTnWLeaJPB8cTNg+hW4Ts9x85SRRepe81ParAszTH2mEYf1XAXWKw17jAHQxiFYT+qS9ZxqOq6qNzvKF7lZgu82US+ibFW0EGO93bgPzKxN617IWlaYjjlbmZ+q5EnlbsS2R/bE0KDZquym0XBSIm0FULPOPtuviVirBWiWYT38aINoqTbNSvbbsBbUNAQ023bzxD9kWHyNWy84wd9WLQE8eQZhstuIvpAT1pE9gY+GrQhCrsK6F75EWT4oH+4bUyXw10hixMuKoqRvw29+ZWNcoF6CwRkhCD/c0ZcyGQc7QI8ojdYrx9Cbt6WfEEPwalK9JjHU+mZYJv5juwyMsQ9/tnuwi1jEV1ObUoHbpePwPceyU5VOpFu9nY8A1XapE/EeAH02BwxbYl8J+KvYoGyWAqT1+93DvdVmJJEFRPY8vjso019njTf1AlammF0KAK2mSa/pm13JIHnDBpvh90uXiuaNbJQpjV+A6o4shck9y2Oo6VPJ/8PyfNVcZADukd4C/Y/sGg+9/4z2PBv+jFAjCJlVjwFYFEbJU5ONKZ7WIKF6UhChewXHuMP01twN805RzmIJGpM6DDwINIESuzsjPfnEmitSmXx2NrDLa3kanO+4e6kmx+BZAPWnBr7F8fjNQHGpjv4ZXRPgPTLr8H5iK9KnpFv6I4KwUJvpiHpYLzqg5YGVg48ORjgUKELc0D/SYwCg0kFZu8luzgmlD2khfy0Ac7NuOgTeQfG4Yr5HogPGS0vku94fibG6FIITKXQjZy0M+ArgZUQz1RNED1UmEwaCH9EiE104UyHjpCBT6x2WWrbLEOs2zPQKPnEmlMqzZxa6P4cfEIOtbDFgt4E44In6oTojww/kIRFhbl0MIqG9Nusm4fij6HbghsiYsGqOcgpN7oatMxGyxATsKJMyHDDpedMZ8wVp+AYVap/WvmOvvPdMqxzJa1AWCPw9rAXAIj+8X8QYf1D0Vo6A/rCUm9PSVh6GjsjihvPGHP0QZ1ENSTb0NJ8UaIXHSFrBsrrnKOlmdc+HX7AKGne+2L+6Xw6YcXtkDoMCQcTZMd/G1LyB7ysMnQwWUcMggPfQy6FAEXybPTDnOGdLFg+ND9ZRFP49at/rQck1ZmRC0d1BRI0lq5SdEW4Hzz4fKQ7vpz5a9l0pp5adfauIyKFyj5soO1yqzAO/RaWPhBIOHWgz/tZLNHYZT++TmtnooKTsWOVJ9mtIScNNMHGCdGUZMij0ZHq8w+wPmV6UnENMIZtvF0xX8UjV7meuyiniHWC2DfP7W9Y1R7i9ibxvMimEz0Z7Gvc3uUXgMGhRzhBAJA+GwurF+IubAwp/jYjobgcNu2gJV7rdVKvR0wzdc49fD+jCyUtQZo5PBuQdWzNr0lnA62Cbxj0xbZrhQ4ex3XMgnPnK1ZfGqwV0FY8wieeTOG94s2P6RzaDsVv3tfHSmiqUE8v/eF0Wpt3UjHTruI/IbsdwTKJdIdz7CEJWv0P6DKz7tzine6aHjjtWpUdbUWBdnkHp+H/BcYqdiE/TotGDNlODx6g+qDCqRqc+/6TaKZ5a7eOAcX4j2u8qkBYwlyXsLK0Muajpjq2+sti9Gwu5FVWKztYhhb3M/skXeVQC0KB+HAp0SZJutf/JgTgWeH0i5mIBg9tw0NX+I3uH+xnd3X3DKW71pM7Y227Gtz4n5aSBx5JLzzhTtCuwA0gVtG2NS3l4qd8AzbnSGDTtd+tn3FNIj5CTTXd7jsuitTcyv0wrP9QRlLIiuQxteIUNkZGmvgRBZKiO3cD0FT0lqz4A9tjdPstsDnnJGi8HIfRqui3KIBW+2npMX+odFkaZcrTsP24oXEcBLRnJCxBNfCWkmcZMiJJNa+FFjABF6PxBvM2kG5kfKEpfwfeQx/PJupKfMqY67qw+HJAw6b8P7sndxu35LdMznOSSByjEL339oYS9jm6q34HtVItcUkuriQy4p11rMSOv/0+F6xdm8o3qWcEv8cyzLGfKPqv0bTU91ZlFSdozQQtQWHSh2KpkJtg0NZjb6kETw7TX0yWLya0yi4Ul7IbXz2bcKEHNo1f+Bg1YRtWlYWUpNLIo/4tV57sc55JTrYQPlRN+ZKKe17XrXOU/rFSYIDsaWk4HIzQlqAx83QDXuDJqCiLX9ZwOG+7jpY//EL3wkGlNCH293fM3aNhgi/+zYDXt765EkOwua2aGi8vqEjbxYodJqNJz6fW98LOvxpjOuOQZDbaYtbzqW8VmeZulH6dNC7VkFrMK8/ajUfTrrCrscq7Udp9aTsIYBkh9YRo/w8oJKrGWo07oytjxZ+DWKal6gNrSY4mNPYY6hOVlVDFdeuGQDsH4l/UQkXCGh41KYdmnl8zQoTbRyA6N6TOLQPn71ipw45EDAIkziHBV9Vyr9cJsakemuZFEiItU+c+AEAk4CV7LYrBA1PPeF4l6E1V0rAZ3+pwI4OfGz+prOhz000fgZhY7rc87Y24Tg071HJo8VA/QB+lUzufB8+pBFPH8ZR7nhVQLug1fSE1qPuaclmModOT3hoqMDrScaHQKYRLpsQxN45xb3cTtfMNDEkDoQWzaorFkKo9Y2GDWM+BBGane6H7sB2hnGer+GbaodaJw+VK+x2rhe8hzm8QJndYRJr+MV14Z1piqm3JNE/4Ooq4XGED+J0Y4zcbWRvZRE/4+R3/E/OT3ro7cBBKn7TpQordHJH7CDWiJJzQ+baNjxC2GYer9AK3Q3lUfNqfR6UJl0l3OmN+g0Ica4IboQVSUBpx7oh79LFqFxJiGPyjUkBzpPyubGixyCH9NGwTpJjHw/g7JoAuzl8FsgdOvYWi5cUHIn1wkBRk/0ZV9NszZ7azvFGMTaMcGfC2fpJo9WYdlaakjVAP0q+lSt8bQZA/Voi/keEbSSdKlG/xEEol7EAoD1/snXSsfrGeD/PTmc0a6YIHmTVXe3C5Jbwrh0v5Zyjf4AfS2cwrFnZ7nkEm+4x65g0/aIwinUA0kBTHpD0wk+julgxbFOGdP8w2c2vJho2oCXkox5+Hfjvv8GFcczXbY1H0qv5EYfdZWW4F/ElZ1uz0AlpYLX8bxo+0uUzl0tgtMtwWdigA1/8IE7YtIkNS+lTOT8+dUxC06yhUuXOYY4rAeyQw6wVZG5JuhYAqeD/5v1R4YoF61648lpzKPbd93WaOzRK6VLSYS3gdbaORMxCDn3C2JdoSsHUtU7hUXXAilLVeSLMg/4wwO4Q9C5rHkTIEklK60lWULaz6WrI+QOxmknxA+qlbC1MrHqP7S+WMZZMo6YbhrusmYbv7A4fCnukqSLUXFTo+fvflNbfOaFbgvQmrh4JmwshcNHg7Ir2QzcWildDzKSEmDOulGo6Vah/Su2Nv8O4iXJVDmznxGFq0uNJIosUaDwUbwqo1fsYRK87dBnEEk3FANwsk+aRwOp0t5kALxWpyEqb/ro6+CIYtn9bAKVa4Krxq6mgYemwcQlFKIb4u7991t61FlDZf/pYLmVyp9LcOru33+CkMXooPTdotGpU41Q27FU2cH1D3LiXm5YOiTiCnrjOgx9DpoTZOtWzd3TiziZzSPnDAew/wIkRg3pzBqipQ3hbXypFImUXl2HNOAOkrGptRFZepL0h0FDD8tHm1oKbZWVKtI/pXs1FjkTNtu0su4OhDqjqrbbsZsIi4QrVgwAr0TgBWX20t/gdOr1UD0jl9eEyGtgaFUDu8owJZcKkXL6t2OAbnOYNgY2vtrqnz+TZjVkpa8nWksl/vvlpYYFSPj9Zbny5tWKsMgYmLl9kIwSPyHt4WOXlD+KjMEB0vjEOrdGIzvYWEIYozefknXrxNBMw4T+WJA0JDcathGOJI/75La7LMsy5QBMj/tnTyAnO8KcKQcDLB9f6vIoqN1FF2SWgkyW1r6Od/8/ca3qw7M/iKe4sSs5is1Vsllq+jy0DZmVXGmIgALzj1iZqnYzSLiyqJXvG6Pr51FzeaBnUiTHjSnurTMyRCj0mCRuy3AJth63zWxP4j43lFjG16mTDyLo3ILzUvlKzawLIm7gEokaUcQB2tSzMviVuGrSoDSrNFm4BL9AUwRqWimSmRsww7aoG3aoa45nabeYT8B1Rc1HSTF5lZKcoa3z1slK18xNA55cDCsDD4shlXhAnrL1EbSzZ3FKMqecs4As3yZP+exnLrV6DbHXkZYsreSdgl+JiP48eqg6AZSOTIk5wWE6b1p7BWJjLGFoqDL2ieSjeZbDzdnw/V1bCX8+624FAv8soadlc8TU1Gq3/KAEd4ie+GIfXx+tcLacXAvXLjWmvOvL+CFm/KOdJ7lHmOKxbPbFn7oBy7vSxfBvM0MRoEx0LI2QT/g2uad5doxkpLN/y+ZNsNGlza6WJ4VLqJ1pRSTtb3+brM9ihEGwi6LippujIAFoQPNxSKKGwy+KEEW+uDrYCn2QNz92mTJvtHhZwQEraTknW+F4dAhBb1mVIWymQwYnmSoyKJFqFlkca4Zpm1dowqyOgeTzvD7/TMDUeJirW3MTE+0b91mRdUCxH8U5JLJMaAy2PCMt6gOHviN8jIMtteZ/CRsWzYKj7+QcnVBr82x/NjpMl8lPNDgUuCC8N4mqfhrxzFCM+VLO/LJueUPM5C4GyWAzijNJDVuScBsZyIkPcRyN2aasEWuDSTHoWxrAyqKdhsvKTPCbOxIArci+wU9rT+34zqsvhDifZ1WU7ESyRYquK38/XLdSXwA0ohfNAMcD9jz/daYCOSyllc2Hx5wuDAUfJ6eb8kAce/f986mn2EfYlJU8ef2NsGHjMeMJRm6Uz29GS7vH95uaLPwxt38yDhKuU6BErCIT0K6zYEVLw1CKZnIGDBVfNb+TYKVOL2slj3Gag13Wsurn+hd45odDYtfixtlIpBxIyTgjbu+lHyDJWgPQURqwKp33W76l8lB6JXdEK+/wWJ+bL9Fd9EaN7E/RxGVgvYCoi41PdYg+IT2lA+G3LBZkQB1Jm4AMZovc7dri+FSV/YmU7xFYI9Al7XmZFBlIcBNUt/fXMkLS+FTo2GnGg0jRlBqX2wYQiEzTDYHdfk40a/e88bR2qZ9FRKgwAmkLViQ10ol6XYlTUy6L5w6aMT/e55e521WOuU3n7QzRiCv0GCb4K0XW9GJK6Fv56/1PGjZe4ojnRg8jXlUv86+wrN2toa8KwCyoctUiwHfrjTbNz86YevDNs7PCML3xl3zx/ctKgmq6mv5ooJXmG12Aozy5hT5rVOxeOjCNHMMQcrIKyEm1+yFqCZ/3lKB9bhfLdohqrcHUHFU0ycmQFdrjuZeYzaI4ODoMm1GJLQY3cFJTihwEbOFChFktphwJ+ECdE42eAvV5sID2k40nosIBJ/05AgxocQzxIGoSV+t3MWtkO7lL+rvGbz/PsTGGkKFY4KeMIoo0o8F6sp0eFM68k3imG6ICSx3t+R9ZYtdyVAeK6rT6UpiZ2GTIYi0uezKklm1nUXHx0Hoe5gFaT8oh0/9CVqCP0l9A2koVsVfKEDfcT/vhAdYj9Du8hv03zhtSCjUphSB5B6TdxO/4u8ZU1ofdNmNrQk3mZ9oAjojjXawDiYvVJPZBfdqPHJnhVT3ZrI//2heVcjLqudKxbn7iN6uN+cg5I9q4p2pMcytvyEGfI3DaY/b8tqaUVBQKPq+zBdvzoJPCSBlHkH4jmPLL9/mBlHMidnzRU+6qEQSWaIqe5KndedSJ5KTK7w5PzvKnEaQQBy7KqWYcfZofDY1eZVlisX3vfQ90xvvXJlMJKyBy8EcvAaawOZPDskgK3RUSV5G0FZHLBCnjd5HvGLFg0AGn8mqE2yvap2TCyepqxm2UG1XgzZolSXBrdiHdMwI7utd3baXFggN4vjHef15ygE1bARkROdPLC4rb+OtMcX13FsSfbDIckdWWDwD7K+hsFeLIfyBAsZAds00uFPuU+cdhrNQyw4cYM7vRl8rJklVFH8oQfuydz3CPJw+uBOeyIVqbp7tkfCRz3+DQEaLl1ljGk1Ic9/qD65l3rVC3sZkpxzjFWFMVOOf4WSdd7Pm2w7BGioUaNnp5eGcjcMVPtFUYG28ETF4X0uUUn5B8Ka6nOYm5rCTD/rn6Y/2evdVoqpS1KfHLmZ13bjwuHy6fSwS5HYlYYZzAzJ6viwZLxMRJtlNwsBGXQaa4X0WNrNIUiBUhWOxkk1rD2GSygA58TDbCj0ZMiXEHScqgEI25ZHwmIvhSxfn8QvqquZ+1roSJhQbbhvKv7sOa+uhZTx5KKTsM1JHhR4nfhpTjHtToV4YYGGqMh8y2/ok2XN61geVX+u2V9CwiGuyojeVian2ItJO/OsFxledgn/PzsPAacUNUbJHiM1a3q2xDs2vWtz5PYqEPzqMPqaWBwXNfK3AYONjpLXtgA49+oakJ6r0ajRh+1N78PmVLm9lbNw0Y95q+S48Zk+E3xSTyCf8ivvUy1ZlHkWJcLPmhwSUa8z7S8C05SMEnZb2eY3BPYJtmN30gkH8fl1uKSSMcgTrlVN+QoGD4kQpICa8kQoio2zZirrZ1bOqFA1voBQBn5hX412aXHbq8TW5FM5QKNGnSY+VEh7hVAPO1Q0Ds4KlP8g0UhRneUn7dUStx59oWZ+e6jU8+iFc2y+PSU/FT/KzakeqbISj5U/DChzh1p85ZZYxcXPODU3z26kwTlWrUpfQRHssaicJq3tCJLGX/Y3ASpXHoQJCQm9G8bIap/MIo2Jfotht6/JcT+F8B2DDB3yYpm1PBIgFBKUWhLBl11m1gmdt/GIeArk0Vxz+z5lY6CEgX6JvNAMr9O2zFcNWd8avSrvhSSj9qmgO6z/uX5zr1OSZKVjbSP1oHpS+Xc1YADQrwa4Gqtxo47bIJZDNRXvnT7yspKehwDdoxH2oHaBQfEi08EADAv0+eOqCIO+4fyBUB5LKBsNDnYqGXx4aPAIIr/DY1MNyrFLkY/k468BYUEyxp/NaqT1d0hesNNTmtnzXxqXMOAPOv8wCre59LP7OBasFs1HvfRLX+e1wr3TlulQEtSYno2MKp4cJSH3FsvMMxn5wgzhiqt5z736Ila4ZSvqEkfQhZ/0EJioL1qcbBWpia3gdePBR7iJZXriWQfM8JNShKrNIZpQ5teseeTYkxKsFOf5jLaFny+x/4mDX1yYi/3ceDDBEMAbVpT4fdKKQY8rYfqep1mZP2GyVnj22YR/RUpsFQOWRYwzNEqFA0Yvge+1DCJwP6DfxwXCyEmDbTwo3LKlIRJFfL3nmrdLpCxLswwWmel0fGjX7eVbuKC0EW1KmcjIoPpWWcKN/7KS+/1eoBjU4kVwU5ElrUnGKeoBLT335Kkt6JzJDw1eZgQ92zU6lXFO0UYwTEz7WMmKMHFYwrU4YLSqSkHJ5CnslXVwwRrIpzKLbcKlx5utW/4Zorx5IA8vKdwGBQNe5DSut0y42cXqQSWFppg0Iykgg7fiBsX9i5VLBx1dwF/b2Ot4uuc2oSmE+1H1hZqgRfHLIoEsxV5iVXRrCnVkaQlcJcZLi2n+V+064qDtboaZEPRhATMuyiMTy8ScNqcbU38c8kLVASbH1U8Dg8s6AYBUWtDVTNOvRvIkawSjnYylNwtNN/LzkUEEotL5APC/Mu1B5TA4T/8OKsywsFc1sB3aBQmU7S6buT6dcB+HaHsYldOEZZ0kMQD1gqlN86HaZwS4d5G5Ivmiz7EatckA5ostx4xmbfPRSF7cg06YCY8OUmxfZwRQav0rr9UD1G1O/hvsOCs6ZDaq/dhOacH2ljEzy8JROoGEmsHj9NEva7rgsJlVAKRiVJpwVjEydtYa24vQPaPDfC4fwIFbGK1uTpxXJQufQ3ZZheniGd+lGMbnWkXkwMinN/jNQj2aK/M9+bDkS4T0bYPDgA+8Nh5lAF0CR5j4VAsTesIXg0gii8e00r2ZJzZ+MDjTexb/pdp+MbCOyRp6usiQOyDve8py56/p6oBaRdBLjxQ5hSnA2o+fvPOyzwwPOHe44kOxaMtopAKVM5F9C5NSZiryaoAbYAwhtqO0SrxgdKz/UuwN+8JAIVrH3RF/vX60UEnhm20NKdXJI843/M3YGAt9Z+fRac0jjh1UNrs5oNrS4kVp4ms5Q0nYibI2neDKwoadrqn0eDJeJLmZ2uo09LFTODHj1KpFElqqiUdX2dfvJoQ/0udd6k+STC9j31UGDDnD41lqDZ5DZzjvbC6FhRBaO6DLu/3fIrD0GCNT+0a5oxms0zjfAX0zE92jNbRfEoexk9PZCc4IkTj+NRAl9zXT5jrsf9HbSUPX9mb4c+YfqfyAlN7+PpxtWEtcOUtxIgJu8XYHyYB3dPZAQJ8Equxw4oWRKgPaRJVAyqqpXD+8gWUY5bfBGIPHixS7nJu1Tc6J7AHE7XCZ/DjO67dS61twSTr4O1qgFGlo8uOD8PXbrLaP5hrlZCcVWgmUeCxFuxYg3xoWDPX4bPWxi7m9kYT0rBcW2idzb0BF25Z2Iqae+Nq4QZKOj39DOfUdEXHM0KY8p7GS+JpSTupurBQtF07buytd/Y+7k9Q7FnEUlUPfslEuRR+Z+c7o31pZwYXjWiOhwPYRXoKPv+g9hkQt1DMBCIR70tNQdACqw/0c3uCUKnPCB2TcL5EHwL7RA/8uBJzTmBJyTevnuoUUTSHoyvSdG3fO+My1PNB6nbVl99MO9+++LZ3czu62TTNXWBisGOD+N9nOydfNPN+OJZVNcrhFA97DES8Q4NveGeermRthZQz37csDDurcBffnPIHHF0Vf4LPQR5MhjVp9KVXN2mBi7B/98fmlUSv3KritQwa8VEwCG7391g4E0DWEJ4M7m/NqcBemgHoV/5AfPImewwDLwS6QydrnGPiAd/Png+JUE4wqnpkTI9K3QBdtvVHIhKFuR879cVGv+7U2kQXzL2khOQgMCMD2gTLo4Er9cMNmhwIjaHge5wcre5BvxYeBesp1C1dgvx9FXAHhQwzx9sNw3vLm46qtHJKKqxeMV1Hyooy0sT8Au2HEd0r/O1+iPNz8nN9FjK2f19ZYYnq3GL6pa7qRR118OdYBsjkZIrEvJ8ovP1oRG6I9vtjy9XeDle/6sijPX7w6tfjJLf3i9K8NK79oCbjClV0zcvr74jAwkMvamVQL7cE6L22yKEO9uZ9/9yi0CfAbkt//YK/yiDBbxcu5vi/TjO0TxtdLtABeMb2/zag2jmb/jG+wAuB/MoO3E/tAVhRXLwDKv/9z9FixVhn6ogg3xU2HTTlV++/3uB85PI/S5arRwrT32j9W3wiOcCcMd7R6lLWY9wDxmsIn+OyT7s+vHUaSrsJITeuU3ncj3L8EEFTlRUwvMLLgaimTrm5KAFulicR21dhDlLgoYxGE6s0o2JEiBCy9TKkmYcc6TEAUMQwDUmA+2HaJGHSb9k1YCA6N6R88qJJz4g+jJcyYJSEQoKm4CjfKR77m7ez05KPtADjB2VfPAxdy+jsR62QeM7HsFOsH/ONyjPJ2seuSga5tXI3D/AfRYuKy/WIQI3uzjRyHh2pQHUwLW71VnnEkcuKqGR3+YpWxoWa6oitQHGlZ210vG4HWBj8xebGzg7CihajZ0GxagujRdqr93/UgXemr60RHAEuVHuxjIHILTIgw7V+O7zWUqKGlfkFp44EL8u3EMrx+eAhtvNhrA+zF34MBCN81aok4Vv8mUNerwY0UV290iHutYLx+xC+iirB4huR2K8Z9kWLK/vhVSqMdJkryQYdvupwnPoBJKHWhvZpjSca3/8pBK8e2dHDD00EAK+c1wV2fbXdD8HoHnHqR8RUYHszElv9JCsgAwkE2SFoQkj+dhtqHZsPImyE3mnMvppxKWps0xXMzcR7v1/WSkSJnbzr3B1oEOHuduTNynltEhUp4l2ZcktzSsVNV4BsVmpMorb2QuQV90IztQEhD78/aZjdPQPZoUUshOZIDjfvAYOWzj6hGQg52yZiHctAuNZr03mpXgFbMbeV0POhatsSBMQzlcxJXcxe8xnurmC17Y6ZUGEsP3KFiVaoN0mCVOWjC82zL6aTOuT0/hRaESyEtFeZuukD9amZQKOVeaz//RH6kfCi+C546tgF61Jw/Jjx4vuoH1SQTeeLnJQ6d50XEv6Q28bpZpbaCUY45jQLN80Z45chJenFmwHALFS48rcxTrTzzRUoaEiE62KIThx2iUrm+lbXZar9GFxe3ckcoKV5mLUCn4KXErYth6F5kXxJFP7Qz97UUDnUGvWYaO85SBnTvFH7sPvdSeZb6J6w4naYkgWYQQOSxZFxnzayL5FrPBP8OUzcRnd8QSNQYgjj8JRGEi9lKUxbxW/DL3TfvyhoqBfLFeCL/Wf/VhJopYi/BlTABVMtHMLLIt5vjL+O5hOnUJsvrm4hJdR/uoQdLLwLdIWVnHQEG5hFm5TLe3jXRiErDlC8VRWUjMve43niBaNOS/vpfntz69GMLZzbKKinJPon1eha00LHlJ1NBPkkKZoWFTPaclWCuioVS6L4QVfG6EYtgiMj0LtXsmTY4HPuCbLuTDFmkYLz4QmY0s8ORfj9tWcmbxraOlfyIRV8+3AjpiUb+QEjrY21CuokgQ4wlFbjLIODpge3buMjL7NRpJLd3QqKRlZGEXKHSZhXrO1vps3iJsShB7GWst6Oju6+eRyoj9j1Ot0kRSDu8blnOBDZvD2IgTt/C3l2fDQ616MP+EjP2x60RDbw1LElDM1VIMddCpJLkmINURvp+RvxQMSCcY/JuyCnEXJY9Unf4OC23gnVoedcnzl+YgmgoooQGBQVv1cza563BfpvG3HnlNGIt9u7XV40l/BriJyKjeW1zx5IN37dN8DaQv6XicINWGer59cecx9EyPoPsBJIJCOd8b9HrdEDqbQr4yfj45qRoYPHLN8gz/aJ0C4+yIiokRlWDzGiSB5KJU2wM9RRtXprhtOr+4sCBMB1rL07O7IgNTL803BFMoO1ybmZv5cMt5FB+MretwZH0xUg0DPyX4LCjrB77Zod2uSSherZwmUBzXBGibgMdzCeaISYi6HfTOM0uisUqi8Z9QYmjmH99V/90i1AzInYJiq5g6ue42wvwqWiqLaHbuVJrScJwa7IUDItYlTq7ZyYvX0RgI/gozLQRr3vj9h6gjTRctJJ/ebsB1vcBK+BoeVo2hFyqV2MHo6GDZ0prG05Sm4O7VJnC5FtO2e7jZ1VPt8KreUtjjY5i2Xw0bcpbUCYJbSn8ai2RVmK2VcyVGF8ri0amgL3FhCmmTomoTVhGwNKV8CgrmWIBzFDqYJbSvkr8V50mMqzoeixMqlpD0M1RQBMjjpxvfFOqaNloAnpEYkMMH/zYYWJ4nub7fP/kzlkZeDNggG7PYQj+1nJRMu9e4YpqRlCRa2M7tJpFe7JJIJiNmP/X1JtQZNCOSqaJPuYYySRVEdVQTx54HyFPe5gMYCfgpUm7qQrdxVUKsh9ZCzqd7pqjePOVrnR95aWn9TpwwByPbTxAO4q8I3GjCwmCbxV50oZsh2skodUvKDr0ansXpXkpcp5LSGKA3mHuHk0ICSjVtV+Z/Dyij8Q/p0bxgZJVhuteJtppx+scQD8GxVetCaEqGmtU0PjJsLVt3W85M79rfv7/EDxGTArwJvPrm9Yl5wOvWu4I0GEW8ttPzHGbXatof82YPcASQibmOB/dWSMJh7naci1nxJ2ljdOadlaDdwYPvgOJ9b6kkzdjykdHcsP0DwoNFrTOKLUiMnIbgttXUNR2/WpMXJ4N43m79QXg6NIybEtWelGu9tq4YMTumpLvuJjRMFvxM50zmeePG1bD1CdMCvL4M5tlJ4KcJYtIzrT6xd3qWSUOyLBLTFvNZ4efiY/MI1x8jaERZ9k/YE444svHbw5aFL29UfTNLwLra5tc2In5rpxFtuiOYOuOE2CgogrHpBq8GNMKzeZ5+sGNlxVoYT7jktBn+f59745BygejcQyacMHyAyADxqcoCVM9AUbK+L2dpppePFUxiT2ZqljBSmM1b/Z9gAPvZjN2x3R3USkv0hGBMR3ptJjhANpQzE7Zqxed3NKuQNg3xzXEJAhGMHi8tEibI0I1cqNNxpzHNOms1eKLKAfoS8jMbWzV9Y9Oi/nQASAhpdMvPM/eiR3iAufqL84oPIczMy+DTZpjH0ysGEUYi9c4gWeB9d50MXE+tnLbmhKOo9bsmzqgbo/4BhASHprzIR2o79Zly1zqOVaqj3QVp7xTMO2XAnPLFObIRZfgIAl+B44kr8Bd9s5pakfufRTswC2qAxcLbltAsE/cbw8WP1SjEYu9l4KMlVY0uvw+RJtOOnwBSecV5wQMidn/AGOuS8dFtSDkNg3Szc6WkcWKn7PzIF7BCJxhPFWNAUt1iatp+ztGU1WmfMktrxXxwCzTFtCansPixca9tqnbQmse8HI9yfhjsE8e6jnh8RAu3/E/0BoYB1J7y6scYCIN1NauGWoE14d7mYQ5AhBnNLdKH/MJ20qiSKSAyPdbDpX1v9QE+C2mJjgU7He/V/vwGtaZ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Rhonda Schwartz</cp:lastModifiedBy>
  <cp:revision>2</cp:revision>
  <dcterms:created xsi:type="dcterms:W3CDTF">2021-10-18T19:37:00Z</dcterms:created>
  <dcterms:modified xsi:type="dcterms:W3CDTF">2021-10-18T19:37:00Z</dcterms:modified>
</cp:coreProperties>
</file>