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Reference document for the AIIMS Patna Quarto DOCX format. Formatting derives from the institutional thesis guidelines; this sample paragraph is ignored by Pandoc when used with reference-doc.</w:t>
      </w:r>
    </w:p>
    <w:p>
      <w:pPr>
        <w:pStyle w:val="Heading1"/>
      </w:pPr>
      <w:r>
        <w:t>Sample Chapter Heading</w:t>
      </w:r>
    </w:p>
    <w:p>
      <w:pPr>
        <w:pStyle w:val="Heading2"/>
      </w:pPr>
      <w:r>
        <w:t>Sample Section Heading</w:t>
      </w:r>
    </w:p>
    <w:p>
      <w:pPr>
        <w:pStyle w:val="Heading3"/>
      </w:pPr>
      <w:r>
        <w:t>Sample subsection</w:t>
      </w:r>
    </w:p>
    <w:sectPr w:rsidR="00FC693F" w:rsidRPr="0006063C" w:rsidSect="00034616">
      <w:footerReference w:type="default" r:id="rId9"/>
      <w:pgSz w:w="11909" w:h="16834"/>
      <w:pgMar w:top="1584" w:right="1584" w:bottom="1584" w:left="1584" w:header="720" w:footer="720" w:gutter="0"/>
      <w:cols w:space="720"/>
      <w:docGrid w:linePitch="360"/>
      <w:pgBorders w:offsetFrom="page" w:display="allPages">
        <w:top w:val="single" w:sz="16" w:color="556B2F" w:space="35"/>
        <w:left w:val="single" w:sz="16" w:color="556B2F" w:space="35"/>
        <w:bottom w:val="single" w:sz="16" w:color="556B2F" w:space="35"/>
        <w:right w:val="single" w:sz="16" w:color="556B2F" w:space="3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jc w:val="both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 w:after="0" w:before="0"/>
    </w:pPr>
    <w:rPr>
      <w:rFonts w:asciiTheme="majorHAnsi" w:eastAsiaTheme="majorEastAsia" w:hAnsiTheme="majorHAnsi" w:cstheme="majorBidi" w:ascii="Times New Roman" w:hAnsi="Times New Roman"/>
      <w:b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0" w:before="0"/>
    </w:pPr>
    <w:rPr>
      <w:rFonts w:ascii="Times New Roman" w:hAnsi="Times New Roman"/>
      <w:b w:val="0"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360" w:lineRule="auto" w:after="0" w:before="0"/>
      <w:outlineLvl w:val="9"/>
    </w:pPr>
    <w:rPr>
      <w:rFonts w:ascii="Times New Roman" w:hAnsi="Times New Roman"/>
      <w:b/>
      <w:color w:val="000000"/>
      <w:sz w:val="4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