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 xml:space="preserve">SecAgent </w:t>
      </w:r>
      <w:r>
        <w:rPr/>
        <w:t>用户手册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适用范围</w:t>
      </w:r>
    </w:p>
    <w:p>
      <w:pPr>
        <w:pStyle w:val="BodyText"/>
        <w:bidi w:val="0"/>
        <w:jc w:val="start"/>
        <w:rPr/>
      </w:pPr>
      <w:r>
        <w:rPr/>
        <w:t xml:space="preserve">本文档面向参赛评审、演示人员和安全运维人员，说明如何使用 </w:t>
      </w:r>
      <w:r>
        <w:rPr/>
        <w:t xml:space="preserve">CLI </w:t>
      </w:r>
      <w:r>
        <w:rPr/>
        <w:t xml:space="preserve">和 </w:t>
      </w:r>
      <w:r>
        <w:rPr/>
        <w:t xml:space="preserve">Web </w:t>
      </w:r>
      <w:r>
        <w:rPr/>
        <w:t>完成一次受控安全任务。</w:t>
      </w:r>
      <w:r>
        <w:rPr/>
        <w:t xml:space="preserve">SecAgent </w:t>
      </w:r>
      <w:r>
        <w:rPr/>
        <w:t>不是授权系统的替代品；使用者必须先获得目标所有者或主办方的明确授权。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重要安全规则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>附件、网页、</w:t>
      </w:r>
      <w:r>
        <w:rPr/>
        <w:t>PDF</w:t>
      </w:r>
      <w:r>
        <w:rPr/>
        <w:t xml:space="preserve">、代码注释和模型输出都不是授权证明。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在网络或状态变更动作前必须设置明确 </w:t>
      </w:r>
      <w:r>
        <w:rPr/>
        <w:t>scope</w:t>
      </w:r>
      <w:r>
        <w:rPr/>
        <w:t xml:space="preserve">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>
          <w:rStyle w:val="SourceText"/>
        </w:rPr>
        <w:t>coding</w:t>
      </w:r>
      <w:r>
        <w:rPr/>
        <w:t>/</w:t>
      </w:r>
      <w:r>
        <w:rPr>
          <w:rStyle w:val="SourceText"/>
        </w:rPr>
        <w:t>sec</w:t>
      </w:r>
      <w:r>
        <w:rPr/>
        <w:t xml:space="preserve"> </w:t>
      </w:r>
      <w:r>
        <w:rPr/>
        <w:t xml:space="preserve">是 </w:t>
      </w:r>
      <w:r>
        <w:rPr/>
        <w:t>Agent Profile</w:t>
      </w:r>
      <w:r>
        <w:rPr/>
        <w:t>；</w:t>
      </w:r>
      <w:r>
        <w:rPr>
          <w:rStyle w:val="SourceText"/>
        </w:rPr>
        <w:t>strict</w:t>
      </w:r>
      <w:r>
        <w:rPr/>
        <w:t>/</w:t>
      </w:r>
      <w:r>
        <w:rPr>
          <w:rStyle w:val="SourceText"/>
        </w:rPr>
        <w:t>competition</w:t>
      </w:r>
      <w:r>
        <w:rPr/>
        <w:t>/</w:t>
      </w:r>
      <w:r>
        <w:rPr>
          <w:rStyle w:val="SourceText"/>
        </w:rPr>
        <w:t>autonomous</w:t>
      </w:r>
      <w:r>
        <w:rPr/>
        <w:t xml:space="preserve"> </w:t>
      </w:r>
      <w:r>
        <w:rPr/>
        <w:t xml:space="preserve">是安全策略，不能混为一谈。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autonomous </w:t>
      </w:r>
      <w:r>
        <w:rPr/>
        <w:t xml:space="preserve">只能用于已隔离的 </w:t>
      </w:r>
      <w:r>
        <w:rPr/>
        <w:t xml:space="preserve">sandbox/container </w:t>
      </w:r>
      <w:r>
        <w:rPr/>
        <w:t xml:space="preserve">或主办方受控环境，并完成一次风险确认。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所有工具调用都经过 </w:t>
      </w:r>
      <w:r>
        <w:rPr/>
        <w:t>registry</w:t>
      </w:r>
      <w:r>
        <w:rPr/>
        <w:t>、</w:t>
      </w:r>
      <w:r>
        <w:rPr/>
        <w:t>scope</w:t>
      </w:r>
      <w:r>
        <w:rPr/>
        <w:t>、</w:t>
      </w:r>
      <w:r>
        <w:rPr/>
        <w:t>policy</w:t>
      </w:r>
      <w:r>
        <w:rPr/>
        <w:t>、预算、</w:t>
      </w:r>
      <w:r>
        <w:rPr/>
        <w:t>Gateway</w:t>
      </w:r>
      <w:r>
        <w:rPr/>
        <w:t xml:space="preserve">、证据和审计。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只测试 </w:t>
      </w:r>
      <w:r>
        <w:rPr/>
        <w:t>loopback</w:t>
      </w:r>
      <w:r>
        <w:rPr/>
        <w:t xml:space="preserve">、一次性容器或主办方明确授权的目标。 </w:t>
      </w:r>
    </w:p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>启动与模式选择</w:t>
      </w:r>
    </w:p>
    <w:p>
      <w:pPr>
        <w:pStyle w:val="Heading3"/>
        <w:bidi w:val="0"/>
        <w:jc w:val="start"/>
        <w:rPr/>
      </w:pPr>
      <w:r>
        <w:rPr/>
        <w:t>3.1 CLI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pi                    # Coding</w:t>
      </w:r>
      <w:r>
        <w:rPr>
          <w:rStyle w:val="SourceText"/>
        </w:rPr>
        <w:t>，默认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pi --agent-mode sec   # </w:t>
      </w:r>
      <w:r>
        <w:rPr>
          <w:rStyle w:val="SourceText"/>
        </w:rPr>
        <w:t xml:space="preserve">新建 </w:t>
      </w:r>
      <w:r>
        <w:rPr>
          <w:rStyle w:val="SourceText"/>
        </w:rPr>
        <w:t>Sec Session</w:t>
      </w:r>
    </w:p>
    <w:p>
      <w:pPr>
        <w:pStyle w:val="BodyText"/>
        <w:bidi w:val="0"/>
        <w:jc w:val="start"/>
        <w:rPr/>
      </w:pPr>
      <w:r>
        <w:rPr/>
        <w:t>查看帮助：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pi --help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pi --version</w:t>
      </w:r>
    </w:p>
    <w:p>
      <w:pPr>
        <w:pStyle w:val="BodyText"/>
        <w:bidi w:val="0"/>
        <w:jc w:val="start"/>
        <w:rPr/>
      </w:pPr>
      <w:r>
        <w:rPr/>
        <w:t xml:space="preserve">已有 </w:t>
      </w:r>
      <w:r>
        <w:rPr/>
        <w:t xml:space="preserve">Session </w:t>
      </w:r>
      <w:r>
        <w:rPr/>
        <w:t xml:space="preserve">的模式固定。运行 </w:t>
      </w:r>
      <w:r>
        <w:rPr>
          <w:rStyle w:val="SourceText"/>
        </w:rPr>
        <w:t>/agent-mode coding</w:t>
      </w:r>
      <w:r>
        <w:rPr/>
        <w:t xml:space="preserve"> </w:t>
      </w:r>
      <w:r>
        <w:rPr/>
        <w:t xml:space="preserve">或 </w:t>
      </w:r>
      <w:r>
        <w:rPr>
          <w:rStyle w:val="SourceText"/>
        </w:rPr>
        <w:t>/agent-mode sec</w:t>
      </w:r>
      <w:r>
        <w:rPr/>
        <w:t xml:space="preserve"> </w:t>
      </w:r>
      <w:r>
        <w:rPr/>
        <w:t>时，</w:t>
      </w:r>
      <w:r>
        <w:rPr/>
        <w:t xml:space="preserve">Pi </w:t>
      </w:r>
      <w:r>
        <w:rPr/>
        <w:t xml:space="preserve">在同一工作目录新建空白 </w:t>
      </w:r>
      <w:r>
        <w:rPr/>
        <w:t>Session</w:t>
      </w:r>
      <w:r>
        <w:rPr/>
        <w:t xml:space="preserve">，原 </w:t>
      </w:r>
      <w:r>
        <w:rPr/>
        <w:t xml:space="preserve">Session </w:t>
      </w:r>
      <w:r>
        <w:rPr/>
        <w:t>历史不复制、不改写。</w:t>
      </w:r>
    </w:p>
    <w:p>
      <w:pPr>
        <w:pStyle w:val="Heading3"/>
        <w:bidi w:val="0"/>
        <w:jc w:val="start"/>
        <w:rPr/>
      </w:pPr>
      <w:r>
        <w:rPr/>
        <w:t>3.2 Web</w:t>
      </w:r>
    </w:p>
    <w:p>
      <w:pPr>
        <w:pStyle w:val="BodyText"/>
        <w:bidi w:val="0"/>
        <w:jc w:val="start"/>
        <w:rPr/>
      </w:pPr>
      <w:r>
        <w:rPr/>
        <w:t xml:space="preserve">启动后，在新会话区域选择 </w:t>
      </w:r>
      <w:r>
        <w:rPr>
          <w:rStyle w:val="SourceText"/>
        </w:rPr>
        <w:t>Coding</w:t>
      </w:r>
      <w:r>
        <w:rPr/>
        <w:t xml:space="preserve"> </w:t>
      </w:r>
      <w:r>
        <w:rPr/>
        <w:t xml:space="preserve">或 </w:t>
      </w:r>
      <w:r>
        <w:rPr>
          <w:rStyle w:val="SourceText"/>
        </w:rPr>
        <w:t>Sec</w:t>
      </w:r>
      <w:r>
        <w:rPr/>
        <w:t xml:space="preserve">。首次默认 </w:t>
      </w:r>
      <w:r>
        <w:rPr/>
        <w:t>Coding</w:t>
      </w:r>
      <w:r>
        <w:rPr/>
        <w:t>，浏览器会记住最近选择；</w:t>
      </w:r>
      <w:r>
        <w:rPr/>
        <w:t xml:space="preserve">Session </w:t>
      </w:r>
      <w:r>
        <w:rPr/>
        <w:t xml:space="preserve">列表和标题显示模式徽标。旧 </w:t>
      </w:r>
      <w:r>
        <w:rPr/>
        <w:t xml:space="preserve">Session </w:t>
      </w:r>
      <w:r>
        <w:rPr/>
        <w:t xml:space="preserve">没有模式字段时显示为 </w:t>
      </w:r>
      <w:r>
        <w:rPr/>
        <w:t>Coding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 xml:space="preserve">切换已有会话的模式不会转换历史，而是创建同 </w:t>
      </w:r>
      <w:r>
        <w:rPr/>
        <w:t xml:space="preserve">cwd </w:t>
      </w:r>
      <w:r>
        <w:rPr/>
        <w:t>的空白会话。</w:t>
      </w:r>
      <w:r>
        <w:rPr/>
        <w:t xml:space="preserve">Sec </w:t>
      </w:r>
      <w:r>
        <w:rPr/>
        <w:t xml:space="preserve">工作区只对 </w:t>
      </w:r>
      <w:r>
        <w:rPr/>
        <w:t xml:space="preserve">Sec Session </w:t>
      </w:r>
      <w:r>
        <w:rPr/>
        <w:t>显示。</w:t>
      </w:r>
    </w:p>
    <w:p>
      <w:pPr>
        <w:pStyle w:val="Heading2"/>
        <w:bidi w:val="0"/>
        <w:jc w:val="start"/>
        <w:rPr/>
      </w:pPr>
      <w:r>
        <w:rPr/>
        <w:t xml:space="preserve">4. </w:t>
      </w:r>
      <w:r>
        <w:rPr/>
        <w:t xml:space="preserve">第一次使用 </w:t>
      </w:r>
      <w:r>
        <w:rPr/>
        <w:t>Sec Session</w:t>
      </w:r>
    </w:p>
    <w:p>
      <w:pPr>
        <w:pStyle w:val="BodyText"/>
        <w:bidi w:val="0"/>
        <w:jc w:val="start"/>
        <w:rPr/>
      </w:pPr>
      <w:r>
        <w:rPr/>
        <w:t>推荐操作顺序：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创建 </w:t>
      </w:r>
      <w:r>
        <w:rPr>
          <w:rStyle w:val="SourceText"/>
        </w:rPr>
        <w:t>Sec Session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/sec-doctor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security_intake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security_scope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 xml:space="preserve">选择 </w:t>
      </w:r>
      <w:r>
        <w:rPr>
          <w:rStyle w:val="SourceText"/>
        </w:rPr>
        <w:t xml:space="preserve">strict </w:t>
      </w:r>
      <w:r>
        <w:rPr>
          <w:rStyle w:val="SourceText"/>
        </w:rPr>
        <w:t xml:space="preserve">或 </w:t>
      </w:r>
      <w:r>
        <w:rPr>
          <w:rStyle w:val="SourceText"/>
        </w:rPr>
        <w:t>competition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security_tools / security_candidates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security_plan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 xml:space="preserve">security_execute </w:t>
      </w:r>
      <w:r>
        <w:rPr>
          <w:rStyle w:val="SourceText"/>
        </w:rPr>
        <w:t xml:space="preserve">或 </w:t>
      </w:r>
      <w:r>
        <w:rPr>
          <w:rStyle w:val="SourceText"/>
        </w:rPr>
        <w:t>security_web_execute/security_static_execute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security_evidence / security_observer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security_autonomous</w:t>
      </w:r>
      <w:r>
        <w:rPr>
          <w:rStyle w:val="SourceText"/>
        </w:rPr>
        <w:t>（满足前置条件后）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security_report</w:t>
      </w:r>
    </w:p>
    <w:p>
      <w:pPr>
        <w:pStyle w:val="BodyText"/>
        <w:bidi w:val="0"/>
        <w:jc w:val="start"/>
        <w:rPr/>
      </w:pPr>
      <w:r>
        <w:rPr/>
        <w:t xml:space="preserve">在 </w:t>
      </w:r>
      <w:r>
        <w:rPr/>
        <w:t xml:space="preserve">Web </w:t>
      </w:r>
      <w:r>
        <w:rPr/>
        <w:t>中，上述状态可通过安全工作区查看；</w:t>
      </w:r>
      <w:r>
        <w:rPr/>
        <w:t>scope</w:t>
      </w:r>
      <w:r>
        <w:rPr/>
        <w:t xml:space="preserve">、策略和 </w:t>
      </w:r>
      <w:r>
        <w:rPr/>
        <w:t xml:space="preserve">autonomous </w:t>
      </w:r>
      <w:r>
        <w:rPr/>
        <w:t xml:space="preserve">授权应使用结构化控件或 </w:t>
      </w:r>
      <w:r>
        <w:rPr/>
        <w:t>Profile API</w:t>
      </w:r>
      <w:r>
        <w:rPr/>
        <w:t>，不要通过聊天让模型“代替用户点击授权”。</w:t>
      </w:r>
    </w:p>
    <w:p>
      <w:pPr>
        <w:pStyle w:val="Heading2"/>
        <w:bidi w:val="0"/>
        <w:jc w:val="start"/>
        <w:rPr/>
      </w:pPr>
      <w:r>
        <w:rPr/>
        <w:t xml:space="preserve">5. </w:t>
      </w:r>
      <w:r>
        <w:rPr/>
        <w:t>诊断环境</w:t>
      </w:r>
    </w:p>
    <w:p>
      <w:pPr>
        <w:pStyle w:val="BodyText"/>
        <w:bidi w:val="0"/>
        <w:jc w:val="start"/>
        <w:rPr/>
      </w:pPr>
      <w:r>
        <w:rPr/>
        <w:t>CLI</w:t>
      </w:r>
      <w:r>
        <w:rPr/>
        <w:t>：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/sec-doctor</w:t>
      </w:r>
    </w:p>
    <w:p>
      <w:pPr>
        <w:pStyle w:val="BodyText"/>
        <w:bidi w:val="0"/>
        <w:jc w:val="start"/>
        <w:rPr/>
      </w:pPr>
      <w:r>
        <w:rPr/>
        <w:t xml:space="preserve">诊断结果包含 </w:t>
      </w:r>
      <w:r>
        <w:rPr>
          <w:rStyle w:val="SourceText"/>
        </w:rPr>
        <w:t>ready</w:t>
      </w:r>
      <w:r>
        <w:rPr/>
        <w:t>、</w:t>
      </w:r>
      <w:r>
        <w:rPr>
          <w:rStyle w:val="SourceText"/>
        </w:rPr>
        <w:t>runtimeReady</w:t>
      </w:r>
      <w:r>
        <w:rPr/>
        <w:t>、</w:t>
      </w:r>
      <w:r>
        <w:rPr>
          <w:rStyle w:val="SourceText"/>
        </w:rPr>
        <w:t>autonomousReady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demoReady</w:t>
      </w:r>
      <w:r>
        <w:rPr/>
        <w:t xml:space="preserve">。看到 </w:t>
      </w:r>
      <w:r>
        <w:rPr/>
        <w:t xml:space="preserve">warn/fail </w:t>
      </w:r>
      <w:r>
        <w:rPr/>
        <w:t xml:space="preserve">时，应先解决原因。模型连通性通常显示“未主动探测”，需要通过实际 </w:t>
      </w:r>
      <w:r>
        <w:rPr/>
        <w:t xml:space="preserve">Session </w:t>
      </w:r>
      <w:r>
        <w:rPr/>
        <w:t>发送一个低成本请求确认。</w:t>
      </w:r>
    </w:p>
    <w:p>
      <w:pPr>
        <w:pStyle w:val="BodyText"/>
        <w:bidi w:val="0"/>
        <w:jc w:val="start"/>
        <w:rPr/>
      </w:pPr>
      <w:r>
        <w:rPr/>
        <w:t xml:space="preserve">重点检查 </w:t>
      </w:r>
      <w:r>
        <w:rPr/>
        <w:t xml:space="preserve">Node </w:t>
      </w:r>
      <w:r>
        <w:rPr/>
        <w:t xml:space="preserve">和四个 </w:t>
      </w:r>
      <w:r>
        <w:rPr/>
        <w:t xml:space="preserve">Sec runtime package </w:t>
      </w:r>
      <w:r>
        <w:rPr/>
        <w:t xml:space="preserve">版本、八个常用安全工具、六个专业 </w:t>
      </w:r>
      <w:r>
        <w:rPr/>
        <w:t xml:space="preserve">Agent </w:t>
      </w:r>
      <w:r>
        <w:rPr/>
        <w:t>定义、临时</w:t>
      </w:r>
      <w:r>
        <w:rPr/>
        <w:t>/</w:t>
      </w:r>
      <w:r>
        <w:rPr/>
        <w:t>工作</w:t>
      </w:r>
      <w:r>
        <w:rPr/>
        <w:t>/</w:t>
      </w:r>
      <w:r>
        <w:rPr/>
        <w:t xml:space="preserve">报告目录可写、隔离状态以及 </w:t>
      </w:r>
      <w:r>
        <w:rPr/>
        <w:t xml:space="preserve">AI </w:t>
      </w:r>
      <w:r>
        <w:rPr/>
        <w:t>网关配置。</w:t>
      </w:r>
    </w:p>
    <w:p>
      <w:pPr>
        <w:pStyle w:val="Heading2"/>
        <w:bidi w:val="0"/>
        <w:jc w:val="start"/>
        <w:rPr/>
      </w:pPr>
      <w:r>
        <w:rPr/>
        <w:t xml:space="preserve">6. </w:t>
      </w:r>
      <w:r>
        <w:rPr/>
        <w:t>创建任务与授权范围</w:t>
      </w:r>
    </w:p>
    <w:p>
      <w:pPr>
        <w:pStyle w:val="Heading3"/>
        <w:bidi w:val="0"/>
        <w:jc w:val="start"/>
        <w:rPr/>
      </w:pPr>
      <w:r>
        <w:rPr/>
        <w:t xml:space="preserve">6.1 </w:t>
      </w:r>
      <w:r>
        <w:rPr/>
        <w:t>任务理解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security_intake</w:t>
      </w:r>
      <w:r>
        <w:rPr/>
        <w:t xml:space="preserve"> </w:t>
      </w:r>
      <w:r>
        <w:rPr/>
        <w:t>的目标是把输入变成结构化任务。任务应说明：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做什么：例如“识别受控 </w:t>
      </w:r>
      <w:r>
        <w:rPr/>
        <w:t xml:space="preserve">Web fixture </w:t>
      </w:r>
      <w:r>
        <w:rPr/>
        <w:t xml:space="preserve">的可观测服务并验证响应”；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>场景：</w:t>
      </w:r>
      <w:r>
        <w:rPr/>
        <w:t>Web</w:t>
      </w:r>
      <w:r>
        <w:rPr/>
        <w:t xml:space="preserve">、渗透、应急、漏洞研究、逆向或 </w:t>
      </w:r>
      <w:r>
        <w:rPr/>
        <w:t>CTF</w:t>
      </w:r>
      <w:r>
        <w:rPr/>
        <w:t xml:space="preserve">；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>输入资产：文件、图片、日志、</w:t>
      </w:r>
      <w:r>
        <w:rPr/>
        <w:t>OpenAPI</w:t>
      </w:r>
      <w:r>
        <w:rPr/>
        <w:t xml:space="preserve">、样本等；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约束：只读、时间、工具、禁止行为；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成功条件：可观测证据、验证记录或报告内容；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授权声明和仍需确认的事项。 </w:t>
      </w:r>
    </w:p>
    <w:p>
      <w:pPr>
        <w:pStyle w:val="Heading3"/>
        <w:bidi w:val="0"/>
        <w:jc w:val="start"/>
        <w:rPr/>
      </w:pPr>
      <w:r>
        <w:rPr/>
        <w:t xml:space="preserve">6.2 </w:t>
      </w:r>
      <w:r>
        <w:rPr/>
        <w:t xml:space="preserve">设置 </w:t>
      </w:r>
      <w:r>
        <w:rPr/>
        <w:t>scope</w:t>
      </w:r>
    </w:p>
    <w:p>
      <w:pPr>
        <w:pStyle w:val="BodyText"/>
        <w:bidi w:val="0"/>
        <w:jc w:val="start"/>
        <w:rPr/>
      </w:pPr>
      <w:r>
        <w:rPr/>
        <w:t xml:space="preserve">scope </w:t>
      </w:r>
      <w:r>
        <w:rPr/>
        <w:t>可包含主机、</w:t>
      </w:r>
      <w:r>
        <w:rPr/>
        <w:t>IPv4</w:t>
      </w:r>
      <w:r>
        <w:rPr/>
        <w:t>、</w:t>
      </w:r>
      <w:r>
        <w:rPr/>
        <w:t>CIDR</w:t>
      </w:r>
      <w:r>
        <w:rPr/>
        <w:t xml:space="preserve">、域名或 </w:t>
      </w:r>
      <w:r>
        <w:rPr/>
        <w:t>URL</w:t>
      </w:r>
      <w:r>
        <w:rPr/>
        <w:t>。授权来源必须明确：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targets: ["127.0.0.1", "http://fixture-web:8080"]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authorizationSource: "</w:t>
      </w:r>
      <w:r>
        <w:rPr>
          <w:rStyle w:val="SourceText"/>
        </w:rPr>
        <w:t xml:space="preserve">本地一次性 </w:t>
      </w:r>
      <w:r>
        <w:rPr>
          <w:rStyle w:val="SourceText"/>
        </w:rPr>
        <w:t xml:space="preserve">Compose fixture / </w:t>
      </w:r>
      <w:r>
        <w:rPr>
          <w:rStyle w:val="SourceText"/>
        </w:rPr>
        <w:t>比赛授权编号</w:t>
      </w:r>
      <w:r>
        <w:rPr>
          <w:rStyle w:val="SourceText"/>
        </w:rPr>
        <w:t>"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note: "</w:t>
      </w:r>
      <w:r>
        <w:rPr>
          <w:rStyle w:val="SourceText"/>
        </w:rPr>
        <w:t>仅限本次演示，禁止扩展到其他地址</w:t>
      </w:r>
      <w:r>
        <w:rPr>
          <w:rStyle w:val="SourceText"/>
        </w:rPr>
        <w:t>"</w:t>
      </w:r>
    </w:p>
    <w:p>
      <w:pPr>
        <w:pStyle w:val="BodyText"/>
        <w:bidi w:val="0"/>
        <w:jc w:val="start"/>
        <w:rPr/>
      </w:pPr>
      <w:r>
        <w:rPr/>
        <w:t xml:space="preserve">实际调用时使用工具的结构化参数，不要把上面的伪代码直接当作 </w:t>
      </w:r>
      <w:r>
        <w:rPr/>
        <w:t xml:space="preserve">Shell </w:t>
      </w:r>
      <w:r>
        <w:rPr/>
        <w:t>命令执行。</w:t>
      </w:r>
      <w:r>
        <w:rPr/>
        <w:t xml:space="preserve">scope </w:t>
      </w:r>
      <w:r>
        <w:rPr/>
        <w:t>为空时，网络工具应被阻断。</w:t>
      </w:r>
    </w:p>
    <w:p>
      <w:pPr>
        <w:pStyle w:val="Heading2"/>
        <w:bidi w:val="0"/>
        <w:jc w:val="start"/>
        <w:rPr/>
      </w:pPr>
      <w:r>
        <w:rPr/>
        <w:t xml:space="preserve">7. </w:t>
      </w:r>
      <w:r>
        <w:rPr/>
        <w:t>策略和隔离</w:t>
      </w:r>
    </w:p>
    <w:tbl>
      <w:tblPr>
        <w:tblW w:w="938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43"/>
        <w:gridCol w:w="6438"/>
      </w:tblGrid>
      <w:tr>
        <w:trPr>
          <w:tblHeader w:val="true"/>
        </w:trPr>
        <w:tc>
          <w:tcPr>
            <w:tcW w:w="294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策略</w:t>
            </w:r>
          </w:p>
        </w:tc>
        <w:tc>
          <w:tcPr>
            <w:tcW w:w="643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使用建议</w:t>
            </w:r>
          </w:p>
        </w:tc>
      </w:tr>
      <w:tr>
        <w:trPr/>
        <w:tc>
          <w:tcPr>
            <w:tcW w:w="29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strict</w:t>
            </w:r>
          </w:p>
        </w:tc>
        <w:tc>
          <w:tcPr>
            <w:tcW w:w="6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日常安全测试和不确定目标；</w:t>
            </w:r>
            <w:r>
              <w:rPr/>
              <w:t xml:space="preserve">P2/P3 </w:t>
            </w:r>
            <w:r>
              <w:rPr/>
              <w:t>逐次确认</w:t>
            </w:r>
          </w:p>
        </w:tc>
      </w:tr>
      <w:tr>
        <w:trPr/>
        <w:tc>
          <w:tcPr>
            <w:tcW w:w="29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competition</w:t>
            </w:r>
          </w:p>
        </w:tc>
        <w:tc>
          <w:tcPr>
            <w:tcW w:w="6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受控比赛环境；</w:t>
            </w:r>
            <w:r>
              <w:rPr/>
              <w:t xml:space="preserve">P2 </w:t>
            </w:r>
            <w:r>
              <w:rPr/>
              <w:t>自动放行，</w:t>
            </w:r>
            <w:r>
              <w:rPr/>
              <w:t xml:space="preserve">P3 </w:t>
            </w:r>
            <w:r>
              <w:rPr/>
              <w:t>仍需确认</w:t>
            </w:r>
          </w:p>
        </w:tc>
      </w:tr>
      <w:tr>
        <w:trPr/>
        <w:tc>
          <w:tcPr>
            <w:tcW w:w="29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autonomous</w:t>
            </w:r>
          </w:p>
        </w:tc>
        <w:tc>
          <w:tcPr>
            <w:tcW w:w="6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已验证隔离和一次性授权的连续演示或受控任务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autonomous </w:t>
      </w:r>
      <w:r>
        <w:rPr/>
        <w:t xml:space="preserve">启用失败通常意味着隔离未验证、授权字段缺失、运行包缺失、非交互固定确认缺失或当前任务没有清晰边界。不能通过修改浏览器请求或直接写 </w:t>
      </w:r>
      <w:r>
        <w:rPr/>
        <w:t xml:space="preserve">Session JSON </w:t>
      </w:r>
      <w:r>
        <w:rPr/>
        <w:t>绕过。</w:t>
      </w:r>
    </w:p>
    <w:p>
      <w:pPr>
        <w:pStyle w:val="Heading3"/>
        <w:bidi w:val="0"/>
        <w:jc w:val="start"/>
        <w:rPr/>
      </w:pPr>
      <w:r>
        <w:rPr/>
        <w:t>越界行为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>strict/competition</w:t>
      </w:r>
      <w:r>
        <w:rPr/>
        <w:t xml:space="preserve">：阻断，并在审计中记录阻断原因；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>autonomous</w:t>
      </w:r>
      <w:r>
        <w:rPr/>
        <w:t xml:space="preserve">：隔离和一次性授权均满足后，应用层允许继续但追加高危告警；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所有策略：仍受 </w:t>
      </w:r>
      <w:r>
        <w:rPr/>
        <w:t xml:space="preserve">OS/container </w:t>
      </w:r>
      <w:r>
        <w:rPr/>
        <w:t xml:space="preserve">边界、凭证保护、工具 </w:t>
      </w:r>
      <w:r>
        <w:rPr/>
        <w:t>registry</w:t>
      </w:r>
      <w:r>
        <w:rPr/>
        <w:t xml:space="preserve">、预算和审计约束。 </w:t>
      </w:r>
    </w:p>
    <w:p>
      <w:pPr>
        <w:pStyle w:val="Heading2"/>
        <w:bidi w:val="0"/>
        <w:jc w:val="start"/>
        <w:rPr/>
      </w:pPr>
      <w:r>
        <w:rPr/>
        <w:t xml:space="preserve">8. </w:t>
      </w:r>
      <w:r>
        <w:rPr/>
        <w:t>规划、执行和重规划</w:t>
      </w:r>
    </w:p>
    <w:p>
      <w:pPr>
        <w:pStyle w:val="BodyText"/>
        <w:bidi w:val="0"/>
        <w:jc w:val="start"/>
        <w:rPr/>
      </w:pPr>
      <w:r>
        <w:rPr/>
        <w:t>有多个合理动作时，</w:t>
      </w:r>
      <w:r>
        <w:rPr/>
        <w:t xml:space="preserve">SecAgent </w:t>
      </w:r>
      <w:r>
        <w:rPr/>
        <w:t>记录候选及评分。评分考虑目标相关性、信息增益、置信度、风险、成本、重复动作和剩余预算。</w:t>
      </w:r>
    </w:p>
    <w:p>
      <w:pPr>
        <w:pStyle w:val="BodyText"/>
        <w:bidi w:val="0"/>
        <w:jc w:val="start"/>
        <w:rPr/>
      </w:pPr>
      <w:r>
        <w:rPr/>
        <w:t xml:space="preserve">执行前检查当前 </w:t>
      </w:r>
      <w:r>
        <w:rPr/>
        <w:t>task</w:t>
      </w:r>
      <w:r>
        <w:rPr/>
        <w:t>、</w:t>
      </w:r>
      <w:r>
        <w:rPr/>
        <w:t>decision</w:t>
      </w:r>
      <w:r>
        <w:rPr/>
        <w:t xml:space="preserve">、工具登记和可用性、结构化输入前置条件、目标 </w:t>
      </w:r>
      <w:r>
        <w:rPr/>
        <w:t>scope</w:t>
      </w:r>
      <w:r>
        <w:rPr/>
        <w:t>、</w:t>
      </w:r>
      <w:r>
        <w:rPr/>
        <w:t>policy</w:t>
      </w:r>
      <w:r>
        <w:rPr/>
        <w:t>、预算和截止时间。工具失败、结果矛盾、验证不充分、重复能力失败、</w:t>
      </w:r>
      <w:r>
        <w:rPr/>
        <w:t xml:space="preserve">Observer </w:t>
      </w:r>
      <w:r>
        <w:rPr/>
        <w:t>停滞</w:t>
      </w:r>
      <w:r>
        <w:rPr/>
        <w:t>/</w:t>
      </w:r>
      <w:r>
        <w:rPr/>
        <w:t>漂移、前置条件变化或预算压力都会触发重规划。重规划不是简单重试同一命令，而是重新生成候选并记录原因。</w:t>
      </w:r>
    </w:p>
    <w:p>
      <w:pPr>
        <w:pStyle w:val="Heading2"/>
        <w:bidi w:val="0"/>
        <w:jc w:val="start"/>
        <w:rPr/>
      </w:pPr>
      <w:r>
        <w:rPr/>
        <w:t xml:space="preserve">9. </w:t>
      </w:r>
      <w:r>
        <w:rPr/>
        <w:t xml:space="preserve">工具与专业 </w:t>
      </w:r>
      <w:r>
        <w:rPr/>
        <w:t>Agent</w:t>
      </w:r>
    </w:p>
    <w:p>
      <w:pPr>
        <w:pStyle w:val="BodyText"/>
        <w:bidi w:val="0"/>
        <w:jc w:val="start"/>
        <w:rPr/>
      </w:pPr>
      <w:r>
        <w:rPr/>
        <w:t xml:space="preserve">SecAgent </w:t>
      </w:r>
      <w:r>
        <w:rPr/>
        <w:t xml:space="preserve">通过适配器使用外部工具，不重新实现扫描器，也不接受任意 </w:t>
      </w:r>
      <w:r>
        <w:rPr/>
        <w:t xml:space="preserve">Shell </w:t>
      </w:r>
      <w:r>
        <w:rPr/>
        <w:t>字符串。适配器会提供工具版本、能力、风险、</w:t>
      </w:r>
      <w:r>
        <w:rPr/>
        <w:t xml:space="preserve">scope </w:t>
      </w:r>
      <w:r>
        <w:rPr/>
        <w:t>模式、前置</w:t>
      </w:r>
      <w:r>
        <w:rPr/>
        <w:t>/</w:t>
      </w:r>
      <w:r>
        <w:rPr/>
        <w:t>后置条件和结构化结果。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85"/>
        <w:gridCol w:w="3939"/>
        <w:gridCol w:w="3715"/>
      </w:tblGrid>
      <w:tr>
        <w:trPr>
          <w:tblHeader w:val="true"/>
        </w:trPr>
        <w:tc>
          <w:tcPr>
            <w:tcW w:w="3685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工具族</w:t>
            </w:r>
          </w:p>
        </w:tc>
        <w:tc>
          <w:tcPr>
            <w:tcW w:w="3939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作用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限制</w:t>
            </w:r>
          </w:p>
        </w:tc>
      </w:tr>
      <w:tr>
        <w:trPr/>
        <w:tc>
          <w:tcPr>
            <w:tcW w:w="3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Nmap/Curl</w:t>
            </w:r>
          </w:p>
        </w:tc>
        <w:tc>
          <w:tcPr>
            <w:tcW w:w="39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网络发现、</w:t>
            </w:r>
            <w:r>
              <w:rPr/>
              <w:t xml:space="preserve">HTTP </w:t>
            </w:r>
            <w:r>
              <w:rPr/>
              <w:t>请求和验证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目标必须在 </w:t>
            </w:r>
            <w:r>
              <w:rPr/>
              <w:t>scope</w:t>
            </w:r>
          </w:p>
        </w:tc>
      </w:tr>
      <w:tr>
        <w:trPr/>
        <w:tc>
          <w:tcPr>
            <w:tcW w:w="3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httpx/ffuf/nuclei</w:t>
            </w:r>
          </w:p>
        </w:tc>
        <w:tc>
          <w:tcPr>
            <w:tcW w:w="39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Web </w:t>
            </w:r>
            <w:r>
              <w:rPr/>
              <w:t>指纹、有限内容发现和模板信号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参数由适配器约束，信号需验证</w:t>
            </w:r>
          </w:p>
        </w:tc>
      </w:tr>
      <w:tr>
        <w:trPr/>
        <w:tc>
          <w:tcPr>
            <w:tcW w:w="3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file/strings/readelf/objdump</w:t>
            </w:r>
          </w:p>
        </w:tc>
        <w:tc>
          <w:tcPr>
            <w:tcW w:w="39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本地样本和 </w:t>
            </w:r>
            <w:r>
              <w:rPr/>
              <w:t xml:space="preserve">ELF </w:t>
            </w:r>
            <w:r>
              <w:rPr/>
              <w:t>静态分析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只读、常规文件、禁止执行样本</w:t>
            </w:r>
          </w:p>
        </w:tc>
      </w:tr>
      <w:tr>
        <w:trPr/>
        <w:tc>
          <w:tcPr>
            <w:tcW w:w="3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binwalk/ExifTool</w:t>
            </w:r>
          </w:p>
        </w:tc>
        <w:tc>
          <w:tcPr>
            <w:tcW w:w="39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签名、元数据和嵌入内容分析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默认不自动提取或执行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专业 </w:t>
      </w:r>
      <w:r>
        <w:rPr/>
        <w:t xml:space="preserve">Agent </w:t>
      </w:r>
      <w:r>
        <w:rPr/>
        <w:t xml:space="preserve">包括 </w:t>
      </w:r>
      <w:r>
        <w:rPr>
          <w:rStyle w:val="SourceText"/>
        </w:rPr>
        <w:t>sec-recon</w:t>
      </w:r>
      <w:r>
        <w:rPr/>
        <w:t>、</w:t>
      </w:r>
      <w:r>
        <w:rPr>
          <w:rStyle w:val="SourceText"/>
        </w:rPr>
        <w:t>sec-web</w:t>
      </w:r>
      <w:r>
        <w:rPr/>
        <w:t>、</w:t>
      </w:r>
      <w:r>
        <w:rPr>
          <w:rStyle w:val="SourceText"/>
        </w:rPr>
        <w:t>sec-analysis</w:t>
      </w:r>
      <w:r>
        <w:rPr/>
        <w:t>、</w:t>
      </w:r>
      <w:r>
        <w:rPr>
          <w:rStyle w:val="SourceText"/>
        </w:rPr>
        <w:t>sec-response</w:t>
      </w:r>
      <w:r>
        <w:rPr/>
        <w:t>、</w:t>
      </w:r>
      <w:r>
        <w:rPr>
          <w:rStyle w:val="SourceText"/>
        </w:rPr>
        <w:t>sec-vuln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sec-reverse</w:t>
      </w:r>
      <w:r>
        <w:rPr/>
        <w:t>。子任务必须有目标、工具白名单、时间</w:t>
      </w:r>
      <w:r>
        <w:rPr/>
        <w:t>/</w:t>
      </w:r>
      <w:r>
        <w:rPr/>
        <w:t>轮次</w:t>
      </w:r>
      <w:r>
        <w:rPr/>
        <w:t>/</w:t>
      </w:r>
      <w:r>
        <w:rPr/>
        <w:t xml:space="preserve">并发预算，并且不能扩大主任务 </w:t>
      </w:r>
      <w:r>
        <w:rPr/>
        <w:t xml:space="preserve">scope </w:t>
      </w:r>
      <w:r>
        <w:rPr/>
        <w:t xml:space="preserve">或替主 </w:t>
      </w:r>
      <w:r>
        <w:rPr/>
        <w:t xml:space="preserve">Agent </w:t>
      </w:r>
      <w:r>
        <w:rPr/>
        <w:t>直接确认发现。</w:t>
      </w:r>
    </w:p>
    <w:p>
      <w:pPr>
        <w:pStyle w:val="Heading2"/>
        <w:bidi w:val="0"/>
        <w:jc w:val="start"/>
        <w:rPr/>
      </w:pPr>
      <w:r>
        <w:rPr/>
        <w:t xml:space="preserve">10. </w:t>
      </w:r>
      <w:r>
        <w:rPr/>
        <w:t>证据、发现与报告</w:t>
      </w:r>
    </w:p>
    <w:p>
      <w:pPr>
        <w:pStyle w:val="BodyText"/>
        <w:bidi w:val="0"/>
        <w:jc w:val="start"/>
        <w:rPr/>
      </w:pPr>
      <w:r>
        <w:rPr/>
        <w:t xml:space="preserve">证据至少应说明来源、摘要、时间、置信度，并在适用时附 </w:t>
      </w:r>
      <w:r>
        <w:rPr/>
        <w:t>SHA-256</w:t>
      </w:r>
      <w:r>
        <w:rPr/>
        <w:t xml:space="preserve">、目标和决策 </w:t>
      </w:r>
      <w:r>
        <w:rPr/>
        <w:t>ID</w:t>
      </w:r>
      <w:r>
        <w:rPr/>
        <w:t>。证据关系可以是支持、矛盾、派生、重复或验证。</w:t>
      </w:r>
    </w:p>
    <w:p>
      <w:pPr>
        <w:pStyle w:val="BodyText"/>
        <w:bidi w:val="0"/>
        <w:jc w:val="start"/>
        <w:rPr/>
      </w:pPr>
      <w:r>
        <w:rPr/>
        <w:t xml:space="preserve">扫描器输出只是候选信号。确认发现前必须关联验证记录；没有足够独立证据的假设应保持 </w:t>
      </w:r>
      <w:r>
        <w:rPr/>
        <w:t>active/insufficient</w:t>
      </w:r>
      <w:r>
        <w:rPr/>
        <w:t xml:space="preserve">，而不能写成 </w:t>
      </w:r>
      <w:r>
        <w:rPr/>
        <w:t>verified finding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>生成报告：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/sec-report</w:t>
      </w:r>
    </w:p>
    <w:p>
      <w:pPr>
        <w:pStyle w:val="BodyText"/>
        <w:bidi w:val="0"/>
        <w:jc w:val="start"/>
        <w:rPr/>
      </w:pPr>
      <w:r>
        <w:rPr/>
        <w:t xml:space="preserve">或使用 </w:t>
      </w:r>
      <w:r>
        <w:rPr>
          <w:rStyle w:val="SourceText"/>
        </w:rPr>
        <w:t>security_report</w:t>
      </w:r>
      <w:r>
        <w:rPr/>
        <w:t xml:space="preserve"> </w:t>
      </w:r>
      <w:r>
        <w:rPr/>
        <w:t xml:space="preserve">选择 </w:t>
      </w:r>
      <w:r>
        <w:rPr>
          <w:rStyle w:val="SourceText"/>
        </w:rPr>
        <w:t>markdown</w:t>
      </w:r>
      <w:r>
        <w:rPr/>
        <w:t>/</w:t>
      </w:r>
      <w:r>
        <w:rPr>
          <w:rStyle w:val="SourceText"/>
        </w:rPr>
        <w:t>json</w:t>
      </w:r>
      <w:r>
        <w:rPr/>
        <w:t xml:space="preserve">。报告导出前删除 </w:t>
      </w:r>
      <w:r>
        <w:rPr/>
        <w:t>API Key</w:t>
      </w:r>
      <w:r>
        <w:rPr/>
        <w:t>、</w:t>
      </w:r>
      <w:r>
        <w:rPr/>
        <w:t>Cookie</w:t>
      </w:r>
      <w:r>
        <w:rPr/>
        <w:t>、</w:t>
      </w:r>
      <w:r>
        <w:rPr/>
        <w:t>Authorization header</w:t>
      </w:r>
      <w:r>
        <w:rPr/>
        <w:t xml:space="preserve">、私钥、真实客户数据和不在授权范围内的目标；保留足以验证决策链的哈希、时间和记录 </w:t>
      </w:r>
      <w:r>
        <w:rPr/>
        <w:t>ID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11. </w:t>
      </w:r>
      <w:r>
        <w:rPr/>
        <w:t>受控基准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security_benchmark</w:t>
      </w:r>
      <w:r>
        <w:rPr/>
        <w:t xml:space="preserve"> </w:t>
      </w:r>
      <w:r>
        <w:rPr/>
        <w:t xml:space="preserve">支持查看当前评分、查看 </w:t>
      </w:r>
      <w:r>
        <w:rPr/>
        <w:t xml:space="preserve">Web/Pwn/Reverse/Forensics/Killchain </w:t>
      </w:r>
      <w:r>
        <w:rPr/>
        <w:t xml:space="preserve">目录、评估当前 </w:t>
      </w:r>
      <w:r>
        <w:rPr/>
        <w:t>trace</w:t>
      </w:r>
      <w:r>
        <w:rPr/>
        <w:t xml:space="preserve">、运行确定性受控 </w:t>
      </w:r>
      <w:r>
        <w:rPr/>
        <w:t>harness</w:t>
      </w:r>
      <w:r>
        <w:rPr/>
        <w:t>，以及注入一次工具失败观察重规划。项目基准是自测证据，不是主办方正式成绩。</w:t>
      </w:r>
    </w:p>
    <w:p>
      <w:pPr>
        <w:pStyle w:val="Heading2"/>
        <w:bidi w:val="0"/>
        <w:jc w:val="start"/>
        <w:rPr/>
      </w:pPr>
      <w:r>
        <w:rPr/>
        <w:t xml:space="preserve">12. Web </w:t>
      </w:r>
      <w:r>
        <w:rPr/>
        <w:t>安全工作区说明</w:t>
      </w:r>
    </w:p>
    <w:p>
      <w:pPr>
        <w:pStyle w:val="BodyText"/>
        <w:bidi w:val="0"/>
        <w:jc w:val="start"/>
        <w:rPr/>
      </w:pPr>
      <w:r>
        <w:rPr/>
        <w:t xml:space="preserve">Sec </w:t>
      </w:r>
      <w:r>
        <w:rPr/>
        <w:t xml:space="preserve">工作区展示当前阶段、任务、授权 </w:t>
      </w:r>
      <w:r>
        <w:rPr/>
        <w:t>scope</w:t>
      </w:r>
      <w:r>
        <w:rPr/>
        <w:t>、</w:t>
      </w:r>
      <w:r>
        <w:rPr/>
        <w:t>policy/isolation</w:t>
      </w:r>
      <w:r>
        <w:rPr/>
        <w:t>、证据</w:t>
      </w:r>
      <w:r>
        <w:rPr/>
        <w:t>/</w:t>
      </w:r>
      <w:r>
        <w:rPr/>
        <w:t>假设</w:t>
      </w:r>
      <w:r>
        <w:rPr/>
        <w:t>/</w:t>
      </w:r>
      <w:r>
        <w:rPr/>
        <w:t>验证</w:t>
      </w:r>
      <w:r>
        <w:rPr/>
        <w:t>/</w:t>
      </w:r>
      <w:r>
        <w:rPr/>
        <w:t>发现、</w:t>
      </w:r>
      <w:r>
        <w:rPr/>
        <w:t>decision/</w:t>
      </w:r>
      <w:r>
        <w:rPr/>
        <w:t>候选</w:t>
      </w:r>
      <w:r>
        <w:rPr/>
        <w:t>/</w:t>
      </w:r>
      <w:r>
        <w:rPr/>
        <w:t xml:space="preserve">选择依据、工具审计、诊断和 </w:t>
      </w:r>
      <w:r>
        <w:rPr/>
        <w:t xml:space="preserve">Markdown/JSON </w:t>
      </w:r>
      <w:r>
        <w:rPr/>
        <w:t xml:space="preserve">报告。界面支持英文和简体中文；结构化 </w:t>
      </w:r>
      <w:r>
        <w:rPr/>
        <w:t xml:space="preserve">UI </w:t>
      </w:r>
      <w:r>
        <w:rPr/>
        <w:t>文案随语言切换，模型、工具和发现的动态输出保留运行时原文。</w:t>
      </w:r>
    </w:p>
    <w:p>
      <w:pPr>
        <w:pStyle w:val="Heading2"/>
        <w:bidi w:val="0"/>
        <w:jc w:val="start"/>
        <w:rPr/>
      </w:pPr>
      <w:r>
        <w:rPr/>
        <w:t xml:space="preserve">13. </w:t>
      </w:r>
      <w:r>
        <w:rPr/>
        <w:t>断线与恢复</w:t>
      </w:r>
    </w:p>
    <w:p>
      <w:pPr>
        <w:pStyle w:val="BodyText"/>
        <w:bidi w:val="0"/>
        <w:jc w:val="start"/>
        <w:rPr/>
      </w:pPr>
      <w:r>
        <w:rPr/>
        <w:t xml:space="preserve">运行状态通过 </w:t>
      </w:r>
      <w:r>
        <w:rPr/>
        <w:t xml:space="preserve">SSE </w:t>
      </w:r>
      <w:r>
        <w:rPr/>
        <w:t>推送，并有重连和轮询回退。页面显示断开时：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检查 </w:t>
      </w:r>
      <w:r>
        <w:rPr/>
        <w:t xml:space="preserve">Web </w:t>
      </w:r>
      <w:r>
        <w:rPr/>
        <w:t xml:space="preserve">进程和 </w:t>
      </w:r>
      <w:r>
        <w:rPr>
          <w:rStyle w:val="SourceText"/>
        </w:rPr>
        <w:t>/api/sessions</w:t>
      </w:r>
      <w:r>
        <w:rPr/>
        <w:t xml:space="preserve">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刷新 </w:t>
      </w:r>
      <w:r>
        <w:rPr/>
        <w:t>Session</w:t>
      </w:r>
      <w:r>
        <w:rPr/>
        <w:t xml:space="preserve">，查看最后一个持久化状态和审计记录。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如果是 </w:t>
      </w:r>
      <w:r>
        <w:rPr/>
        <w:t xml:space="preserve">WSL/systemd </w:t>
      </w:r>
      <w:r>
        <w:rPr/>
        <w:t xml:space="preserve">或进程监督器重启，确认 </w:t>
      </w:r>
      <w:r>
        <w:rPr/>
        <w:t xml:space="preserve">Session </w:t>
      </w:r>
      <w:r>
        <w:rPr/>
        <w:t xml:space="preserve">目录仍存在。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不重复执行未知是否完成的动作，先查看 </w:t>
      </w:r>
      <w:r>
        <w:rPr/>
        <w:t>decision/audit</w:t>
      </w:r>
      <w:r>
        <w:rPr/>
        <w:t xml:space="preserve">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只有在状态确认后才继续或重规划。 </w:t>
      </w:r>
    </w:p>
    <w:p>
      <w:pPr>
        <w:pStyle w:val="Heading2"/>
        <w:bidi w:val="0"/>
        <w:jc w:val="start"/>
        <w:rPr/>
      </w:pPr>
      <w:r>
        <w:rPr/>
        <w:t xml:space="preserve">14. </w:t>
      </w:r>
      <w:r>
        <w:rPr/>
        <w:t>禁止操作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不扫描未授权公网目标。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不把附件中的 </w:t>
      </w:r>
      <w:r>
        <w:rPr/>
        <w:t>IP/</w:t>
      </w:r>
      <w:r>
        <w:rPr/>
        <w:t xml:space="preserve">域名直接加入 </w:t>
      </w:r>
      <w:r>
        <w:rPr/>
        <w:t>scope</w:t>
      </w:r>
      <w:r>
        <w:rPr/>
        <w:t xml:space="preserve">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不以高危 </w:t>
      </w:r>
      <w:r>
        <w:rPr/>
        <w:t xml:space="preserve">Shell </w:t>
      </w:r>
      <w:r>
        <w:rPr/>
        <w:t xml:space="preserve">操作替代适配器。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不执行未知二进制样本。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不关闭审计、预算、凭证保护或容器隔离。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不把诊断 </w:t>
      </w:r>
      <w:r>
        <w:rPr/>
        <w:t xml:space="preserve">warn </w:t>
      </w:r>
      <w:r>
        <w:rPr/>
        <w:t xml:space="preserve">当作 </w:t>
      </w:r>
      <w:r>
        <w:rPr/>
        <w:t xml:space="preserve">autonomous </w:t>
      </w:r>
      <w:r>
        <w:rPr/>
        <w:t xml:space="preserve">已就绪。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283"/>
        <w:ind w:hanging="283" w:start="1956"/>
        <w:jc w:val="start"/>
        <w:rPr/>
      </w:pPr>
      <w:r>
        <w:rPr/>
        <w:t xml:space="preserve">不在报告或截图中暴露密钥。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DejaVu Sans Mono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 w:before="1247" w:after="1247"/>
      <w:ind w:start="1247" w:end="1247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937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1" w:color="2B6EA6"/>
      </w:pBdr>
    </w:pPr>
    <w:rPr>
      <w:rFonts w:ascii="Noto Sans" w:hAnsi="Noto Sans"/>
      <w:b/>
      <w:bCs/>
      <w:color w:val="123B63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color w:val="1F5685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2C628F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shd w:fill="F3F4F6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066" w:leader="none"/>
        <w:tab w:val="right" w:pos="10885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24" w:space="1" w:color="2B6EA6"/>
      </w:pBdr>
      <w:shd w:fill="F3F4F6" w:val="clear"/>
      <w:spacing w:before="1247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pBdr>
        <w:left w:val="single" w:sz="24" w:space="1" w:color="9CA3AF"/>
      </w:pBdr>
      <w:spacing w:before="1247" w:after="283"/>
      <w:ind w:hanging="0" w:start="567" w:end="567"/>
    </w:pPr>
    <w:rPr>
      <w:color w:val="4B5563"/>
    </w:rPr>
  </w:style>
  <w:style w:type="paragraph" w:styleId="TableHeading">
    <w:name w:val="Table Heading"/>
    <w:basedOn w:val="TableContents"/>
    <w:qFormat/>
    <w:pPr>
      <w:suppressLineNumbers/>
      <w:shd w:fill="E8F1F8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用户手册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