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247E9"/>
    <w:p w14:paraId="7F02F9BF"/>
    <w:p w14:paraId="539E05AC"/>
    <w:p w14:paraId="6886416C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60"/>
        </w:rPr>
        <w:t>SecAgent</w:t>
      </w:r>
    </w:p>
    <w:p w14:paraId="0E5141A6">
      <w:pPr>
        <w:ind w:firstLine="0"/>
        <w:jc w:val="center"/>
      </w:pPr>
      <w:r>
        <w:rPr>
          <w:rFonts w:ascii="Times New Roman" w:hAnsi="Times New Roman" w:eastAsia="宋体" w:cs="Times New Roman"/>
          <w:b/>
          <w:sz w:val="38"/>
        </w:rPr>
        <w:t>具备自主决策能力的通用网络安全智能体</w:t>
      </w:r>
    </w:p>
    <w:p w14:paraId="06CB0FCA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244A73"/>
          <w:sz w:val="36"/>
        </w:rPr>
        <w:t>开发文档（代码审查完善版）</w:t>
      </w:r>
    </w:p>
    <w:p w14:paraId="3616124C"/>
    <w:p w14:paraId="370C3DD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3BB7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452A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赛题编号</w:t>
            </w:r>
          </w:p>
        </w:tc>
        <w:tc>
          <w:tcPr>
            <w:tcW w:w="6520" w:type="dxa"/>
          </w:tcPr>
          <w:p w14:paraId="32C9B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XH-202609</w:t>
            </w:r>
          </w:p>
        </w:tc>
      </w:tr>
      <w:tr w14:paraId="344C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4B1CD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项目仓库</w:t>
            </w:r>
          </w:p>
        </w:tc>
        <w:tc>
          <w:tcPr>
            <w:tcW w:w="6520" w:type="dxa"/>
          </w:tcPr>
          <w:p w14:paraId="72068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github.com/DrNbnonono/mypi</w:t>
            </w:r>
          </w:p>
        </w:tc>
      </w:tr>
      <w:tr w14:paraId="575F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8234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参赛分支</w:t>
            </w:r>
          </w:p>
        </w:tc>
        <w:tc>
          <w:tcPr>
            <w:tcW w:w="6520" w:type="dxa"/>
          </w:tcPr>
          <w:p w14:paraId="03824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feat/secagent-security-kernel</w:t>
            </w:r>
          </w:p>
        </w:tc>
      </w:tr>
      <w:tr w14:paraId="7AE3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19A0F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代码审查基线</w:t>
            </w:r>
          </w:p>
        </w:tc>
        <w:tc>
          <w:tcPr>
            <w:tcW w:w="6520" w:type="dxa"/>
          </w:tcPr>
          <w:p w14:paraId="4C546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b9a3fd9a7a0811dc2de3fd5f7042b402090aafdc</w:t>
            </w:r>
          </w:p>
        </w:tc>
      </w:tr>
      <w:tr w14:paraId="3767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6B2B7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SecAgent 包版本</w:t>
            </w:r>
          </w:p>
        </w:tc>
        <w:tc>
          <w:tcPr>
            <w:tcW w:w="6520" w:type="dxa"/>
          </w:tcPr>
          <w:p w14:paraId="1F762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0.84.2</w:t>
            </w:r>
          </w:p>
        </w:tc>
      </w:tr>
      <w:tr w14:paraId="3C9BF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3B80E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文档版本</w:t>
            </w:r>
          </w:p>
        </w:tc>
        <w:tc>
          <w:tcPr>
            <w:tcW w:w="6520" w:type="dxa"/>
          </w:tcPr>
          <w:p w14:paraId="437559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V2.0（开发审查完善版）</w:t>
            </w:r>
          </w:p>
        </w:tc>
      </w:tr>
      <w:tr w14:paraId="1B99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F1C1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编制日期</w:t>
            </w:r>
          </w:p>
        </w:tc>
        <w:tc>
          <w:tcPr>
            <w:tcW w:w="6520" w:type="dxa"/>
          </w:tcPr>
          <w:p w14:paraId="72FCF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2026年9月2日</w:t>
            </w:r>
          </w:p>
        </w:tc>
      </w:tr>
      <w:tr w14:paraId="1943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28191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团队/学校</w:t>
            </w:r>
          </w:p>
        </w:tc>
        <w:tc>
          <w:tcPr>
            <w:tcW w:w="6520" w:type="dxa"/>
          </w:tcPr>
          <w:p w14:paraId="559B3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8"/>
                <w:szCs w:val="22"/>
                <w:lang w:val="en-US" w:eastAsia="zh-CN" w:bidi="ar-SA"/>
              </w:rPr>
              <w:t>【提交前填写】</w:t>
            </w:r>
          </w:p>
        </w:tc>
      </w:tr>
    </w:tbl>
    <w:p w14:paraId="58A5982C"/>
    <w:p w14:paraId="33766CCE"/>
    <w:p w14:paraId="39D60D35"/>
    <w:p w14:paraId="02475296"/>
    <w:p w14:paraId="75A2B7A8"/>
    <w:p w14:paraId="61624B6E"/>
    <w:p w14:paraId="1E6C08E1"/>
    <w:p w14:paraId="5AC8E81E"/>
    <w:p w14:paraId="575B661F"/>
    <w:p w14:paraId="42DCC9E0"/>
    <w:p w14:paraId="22044690">
      <w:pPr>
        <w:ind w:left="0" w:leftChars="0" w:firstLine="0" w:firstLineChars="0"/>
      </w:pPr>
    </w:p>
    <w:p w14:paraId="2385B548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36"/>
        </w:rPr>
        <w:t>文档结构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835"/>
        <w:gridCol w:w="5669"/>
      </w:tblGrid>
      <w:tr w14:paraId="3C8B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907" w:type="dxa"/>
            <w:shd w:val="clear" w:color="auto" w:fill="DCE6F1"/>
            <w:vAlign w:val="center"/>
          </w:tcPr>
          <w:p w14:paraId="36A80C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章节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3FEBDD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主题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2619F9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开发者应解决的问题</w:t>
            </w:r>
          </w:p>
        </w:tc>
      </w:tr>
      <w:tr w14:paraId="7F7B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5DBD3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</w:t>
            </w:r>
          </w:p>
        </w:tc>
        <w:tc>
          <w:tcPr>
            <w:tcW w:w="2835" w:type="dxa"/>
            <w:vAlign w:val="center"/>
          </w:tcPr>
          <w:p w14:paraId="4FCB96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开发基线与工程原则</w:t>
            </w:r>
          </w:p>
        </w:tc>
        <w:tc>
          <w:tcPr>
            <w:tcW w:w="5669" w:type="dxa"/>
            <w:vAlign w:val="center"/>
          </w:tcPr>
          <w:p w14:paraId="11FE88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明确版本、边界、不可破坏的安全不变量</w:t>
            </w:r>
          </w:p>
        </w:tc>
      </w:tr>
      <w:tr w14:paraId="7532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10C2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</w:t>
            </w:r>
          </w:p>
        </w:tc>
        <w:tc>
          <w:tcPr>
            <w:tcW w:w="2835" w:type="dxa"/>
            <w:vAlign w:val="center"/>
          </w:tcPr>
          <w:p w14:paraId="5DAC0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开发环境与依赖隔离</w:t>
            </w:r>
          </w:p>
        </w:tc>
        <w:tc>
          <w:tcPr>
            <w:tcW w:w="5669" w:type="dxa"/>
            <w:vAlign w:val="center"/>
          </w:tcPr>
          <w:p w14:paraId="576D78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Node/npm/WSL/runtime packages</w:t>
            </w:r>
          </w:p>
        </w:tc>
      </w:tr>
      <w:tr w14:paraId="42C9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EA4FE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3</w:t>
            </w:r>
          </w:p>
        </w:tc>
        <w:tc>
          <w:tcPr>
            <w:tcW w:w="2835" w:type="dxa"/>
            <w:vAlign w:val="center"/>
          </w:tcPr>
          <w:p w14:paraId="60CA19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Monorepo 构建与包边界</w:t>
            </w:r>
          </w:p>
        </w:tc>
        <w:tc>
          <w:tcPr>
            <w:tcW w:w="5669" w:type="dxa"/>
            <w:vAlign w:val="center"/>
          </w:tcPr>
          <w:p w14:paraId="5163A6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构建顺序、exports、依赖方向</w:t>
            </w:r>
          </w:p>
        </w:tc>
      </w:tr>
      <w:tr w14:paraId="1578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11B68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</w:t>
            </w:r>
          </w:p>
        </w:tc>
        <w:tc>
          <w:tcPr>
            <w:tcW w:w="2835" w:type="dxa"/>
            <w:vAlign w:val="center"/>
          </w:tcPr>
          <w:p w14:paraId="52201C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目录与代码所有权</w:t>
            </w:r>
          </w:p>
        </w:tc>
        <w:tc>
          <w:tcPr>
            <w:tcW w:w="5669" w:type="dxa"/>
            <w:vAlign w:val="center"/>
          </w:tcPr>
          <w:p w14:paraId="6F07CA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各模块职责与禁止重复实现</w:t>
            </w:r>
          </w:p>
        </w:tc>
      </w:tr>
      <w:tr w14:paraId="2B03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7B40C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5</w:t>
            </w:r>
          </w:p>
        </w:tc>
        <w:tc>
          <w:tcPr>
            <w:tcW w:w="2835" w:type="dxa"/>
            <w:vAlign w:val="center"/>
          </w:tcPr>
          <w:p w14:paraId="7B8BA8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Profile 生命周期与宿主接入</w:t>
            </w:r>
          </w:p>
        </w:tc>
        <w:tc>
          <w:tcPr>
            <w:tcW w:w="5669" w:type="dxa"/>
            <w:vAlign w:val="center"/>
          </w:tcPr>
          <w:p w14:paraId="40640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createAgentProfile / Runtime / Extensions</w:t>
            </w:r>
          </w:p>
        </w:tc>
      </w:tr>
      <w:tr w14:paraId="4EB5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A15AC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6</w:t>
            </w:r>
          </w:p>
        </w:tc>
        <w:tc>
          <w:tcPr>
            <w:tcW w:w="2835" w:type="dxa"/>
            <w:vAlign w:val="center"/>
          </w:tcPr>
          <w:p w14:paraId="6C667B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 命令与状态投影</w:t>
            </w:r>
          </w:p>
        </w:tc>
        <w:tc>
          <w:tcPr>
            <w:tcW w:w="5669" w:type="dxa"/>
            <w:vAlign w:val="center"/>
          </w:tcPr>
          <w:p w14:paraId="6305F6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snapshot / command / subscribe</w:t>
            </w:r>
          </w:p>
        </w:tc>
      </w:tr>
      <w:tr w14:paraId="29AC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0737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7</w:t>
            </w:r>
          </w:p>
        </w:tc>
        <w:tc>
          <w:tcPr>
            <w:tcW w:w="2835" w:type="dxa"/>
            <w:vAlign w:val="center"/>
          </w:tcPr>
          <w:p w14:paraId="09E115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事件溯源状态模型</w:t>
            </w:r>
          </w:p>
        </w:tc>
        <w:tc>
          <w:tcPr>
            <w:tcW w:w="5669" w:type="dxa"/>
            <w:vAlign w:val="center"/>
          </w:tcPr>
          <w:p w14:paraId="01861D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SecurityState v5、事件、恢复与迁移</w:t>
            </w:r>
          </w:p>
        </w:tc>
      </w:tr>
      <w:tr w14:paraId="2567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3A281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8</w:t>
            </w:r>
          </w:p>
        </w:tc>
        <w:tc>
          <w:tcPr>
            <w:tcW w:w="2835" w:type="dxa"/>
            <w:vAlign w:val="center"/>
          </w:tcPr>
          <w:p w14:paraId="62B2D3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任务输入与资产安全</w:t>
            </w:r>
          </w:p>
        </w:tc>
        <w:tc>
          <w:tcPr>
            <w:tcW w:w="5669" w:type="dxa"/>
            <w:vAlign w:val="center"/>
          </w:tcPr>
          <w:p w14:paraId="707AA5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Intake、archive、格式限制</w:t>
            </w:r>
          </w:p>
        </w:tc>
      </w:tr>
      <w:tr w14:paraId="73605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D1644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9</w:t>
            </w:r>
          </w:p>
        </w:tc>
        <w:tc>
          <w:tcPr>
            <w:tcW w:w="2835" w:type="dxa"/>
            <w:vAlign w:val="center"/>
          </w:tcPr>
          <w:p w14:paraId="5BE5F4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自主候选与确定性输入</w:t>
            </w:r>
          </w:p>
        </w:tc>
        <w:tc>
          <w:tcPr>
            <w:tcW w:w="5669" w:type="dxa"/>
            <w:vAlign w:val="center"/>
          </w:tcPr>
          <w:p w14:paraId="749AD0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Candidate Generator、Action Input Builder</w:t>
            </w:r>
          </w:p>
        </w:tc>
      </w:tr>
      <w:tr w14:paraId="512E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B040B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10</w:t>
            </w:r>
          </w:p>
        </w:tc>
        <w:tc>
          <w:tcPr>
            <w:tcW w:w="2835" w:type="dxa"/>
            <w:vAlign w:val="center"/>
          </w:tcPr>
          <w:p w14:paraId="42CCF1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Planner / Replanner / Observer / Budget</w:t>
            </w:r>
          </w:p>
        </w:tc>
        <w:tc>
          <w:tcPr>
            <w:tcW w:w="5669" w:type="dxa"/>
            <w:vAlign w:val="center"/>
          </w:tcPr>
          <w:p w14:paraId="0FC755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评分、停滞、预算与终止</w:t>
            </w:r>
          </w:p>
        </w:tc>
      </w:tr>
      <w:tr w14:paraId="54B0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14B913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11</w:t>
            </w:r>
          </w:p>
        </w:tc>
        <w:tc>
          <w:tcPr>
            <w:tcW w:w="2835" w:type="dxa"/>
            <w:vAlign w:val="center"/>
          </w:tcPr>
          <w:p w14:paraId="4F7F67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 与策略执行边界</w:t>
            </w:r>
          </w:p>
        </w:tc>
        <w:tc>
          <w:tcPr>
            <w:tcW w:w="5669" w:type="dxa"/>
            <w:vAlign w:val="center"/>
          </w:tcPr>
          <w:p w14:paraId="6473D3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Scope/Risk/Protected Paths/Approval</w:t>
            </w:r>
          </w:p>
        </w:tc>
      </w:tr>
      <w:tr w14:paraId="5D9E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418B4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</w:t>
            </w:r>
          </w:p>
        </w:tc>
        <w:tc>
          <w:tcPr>
            <w:tcW w:w="2835" w:type="dxa"/>
            <w:vAlign w:val="center"/>
          </w:tcPr>
          <w:p w14:paraId="5D43CB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工具 Catalog / Registry / Adapter</w:t>
            </w:r>
          </w:p>
        </w:tc>
        <w:tc>
          <w:tcPr>
            <w:tcW w:w="5669" w:type="dxa"/>
            <w:vAlign w:val="center"/>
          </w:tcPr>
          <w:p w14:paraId="47BA40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当前可执行面与扩展规范</w:t>
            </w:r>
          </w:p>
        </w:tc>
      </w:tr>
      <w:tr w14:paraId="6003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81FD5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13</w:t>
            </w:r>
          </w:p>
        </w:tc>
        <w:tc>
          <w:tcPr>
            <w:tcW w:w="2835" w:type="dxa"/>
            <w:vAlign w:val="center"/>
          </w:tcPr>
          <w:p w14:paraId="02D1D5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 集成开发</w:t>
            </w:r>
          </w:p>
        </w:tc>
        <w:tc>
          <w:tcPr>
            <w:tcW w:w="5669" w:type="dxa"/>
            <w:vAlign w:val="center"/>
          </w:tcPr>
          <w:p w14:paraId="30594A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策略分类、目标提取、自治边界</w:t>
            </w:r>
          </w:p>
        </w:tc>
      </w:tr>
      <w:tr w14:paraId="1A98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41A34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14</w:t>
            </w:r>
          </w:p>
        </w:tc>
        <w:tc>
          <w:tcPr>
            <w:tcW w:w="2835" w:type="dxa"/>
            <w:vAlign w:val="center"/>
          </w:tcPr>
          <w:p w14:paraId="060E01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专业 Agent 与子会话</w:t>
            </w:r>
          </w:p>
        </w:tc>
        <w:tc>
          <w:tcPr>
            <w:tcW w:w="5669" w:type="dxa"/>
            <w:vAlign w:val="center"/>
          </w:tcPr>
          <w:p w14:paraId="623431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控制面、预算、blocked child tools</w:t>
            </w:r>
          </w:p>
        </w:tc>
      </w:tr>
      <w:tr w14:paraId="6514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DAE32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15</w:t>
            </w:r>
          </w:p>
        </w:tc>
        <w:tc>
          <w:tcPr>
            <w:tcW w:w="2835" w:type="dxa"/>
            <w:vAlign w:val="center"/>
          </w:tcPr>
          <w:p w14:paraId="5009A4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 / Verifier / Report</w:t>
            </w:r>
          </w:p>
        </w:tc>
        <w:tc>
          <w:tcPr>
            <w:tcW w:w="5669" w:type="dxa"/>
            <w:vAlign w:val="center"/>
          </w:tcPr>
          <w:p w14:paraId="7BBA53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证据图、finding gate、脱敏报告</w:t>
            </w:r>
          </w:p>
        </w:tc>
      </w:tr>
      <w:tr w14:paraId="4C9F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0F9ED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16</w:t>
            </w:r>
          </w:p>
        </w:tc>
        <w:tc>
          <w:tcPr>
            <w:tcW w:w="2835" w:type="dxa"/>
            <w:vAlign w:val="center"/>
          </w:tcPr>
          <w:p w14:paraId="21F3F5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诊断与就绪度</w:t>
            </w:r>
          </w:p>
        </w:tc>
        <w:tc>
          <w:tcPr>
            <w:tcW w:w="5669" w:type="dxa"/>
            <w:vAlign w:val="center"/>
          </w:tcPr>
          <w:p w14:paraId="5602C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/sec-doctor、ready/autonomousReady/demoReady</w:t>
            </w:r>
          </w:p>
        </w:tc>
      </w:tr>
      <w:tr w14:paraId="3CE88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B1636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17</w:t>
            </w:r>
          </w:p>
        </w:tc>
        <w:tc>
          <w:tcPr>
            <w:tcW w:w="2835" w:type="dxa"/>
            <w:vAlign w:val="center"/>
          </w:tcPr>
          <w:p w14:paraId="1F5594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CLI / Web 开发</w:t>
            </w:r>
          </w:p>
        </w:tc>
        <w:tc>
          <w:tcPr>
            <w:tcW w:w="5669" w:type="dxa"/>
            <w:vAlign w:val="center"/>
          </w:tcPr>
          <w:p w14:paraId="41CA63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agentMode、Profile API、SSE</w:t>
            </w:r>
          </w:p>
        </w:tc>
      </w:tr>
      <w:tr w14:paraId="4BC50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ADD3C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18</w:t>
            </w:r>
          </w:p>
        </w:tc>
        <w:tc>
          <w:tcPr>
            <w:tcW w:w="2835" w:type="dxa"/>
            <w:vAlign w:val="center"/>
          </w:tcPr>
          <w:p w14:paraId="2E94A8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测试与调试</w:t>
            </w:r>
          </w:p>
        </w:tc>
        <w:tc>
          <w:tcPr>
            <w:tcW w:w="5669" w:type="dxa"/>
            <w:vAlign w:val="center"/>
          </w:tcPr>
          <w:p w14:paraId="0D5711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单元/集成/场景/real-tool smoke</w:t>
            </w:r>
          </w:p>
        </w:tc>
      </w:tr>
      <w:tr w14:paraId="039F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2EDD6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19</w:t>
            </w:r>
          </w:p>
        </w:tc>
        <w:tc>
          <w:tcPr>
            <w:tcW w:w="2835" w:type="dxa"/>
            <w:vAlign w:val="center"/>
          </w:tcPr>
          <w:p w14:paraId="0BE6C9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新增能力的标准流程</w:t>
            </w:r>
          </w:p>
        </w:tc>
        <w:tc>
          <w:tcPr>
            <w:tcW w:w="5669" w:type="dxa"/>
            <w:vAlign w:val="center"/>
          </w:tcPr>
          <w:p w14:paraId="0BFB15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工具、场景、Agent、事件、Web 字段</w:t>
            </w:r>
          </w:p>
        </w:tc>
      </w:tr>
      <w:tr w14:paraId="5725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C275B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20</w:t>
            </w:r>
          </w:p>
        </w:tc>
        <w:tc>
          <w:tcPr>
            <w:tcW w:w="2835" w:type="dxa"/>
            <w:vAlign w:val="center"/>
          </w:tcPr>
          <w:p w14:paraId="600B8D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版本发布与代码审查</w:t>
            </w:r>
          </w:p>
        </w:tc>
        <w:tc>
          <w:tcPr>
            <w:tcW w:w="5669" w:type="dxa"/>
            <w:vAlign w:val="center"/>
          </w:tcPr>
          <w:p w14:paraId="3EFE0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clean build、提交门、材料同步</w:t>
            </w:r>
          </w:p>
        </w:tc>
      </w:tr>
      <w:tr w14:paraId="1700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44C3E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21</w:t>
            </w:r>
          </w:p>
        </w:tc>
        <w:tc>
          <w:tcPr>
            <w:tcW w:w="2835" w:type="dxa"/>
            <w:vAlign w:val="center"/>
          </w:tcPr>
          <w:p w14:paraId="2A8DEC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当前代码缺口与技术债</w:t>
            </w:r>
          </w:p>
        </w:tc>
        <w:tc>
          <w:tcPr>
            <w:tcW w:w="5669" w:type="dxa"/>
            <w:vAlign w:val="center"/>
          </w:tcPr>
          <w:p w14:paraId="76BEA6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IPv6、7z、adapter覆盖、MCP autonomy 等</w:t>
            </w:r>
          </w:p>
        </w:tc>
      </w:tr>
      <w:tr w14:paraId="61CE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9AE5F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附录</w:t>
            </w:r>
          </w:p>
        </w:tc>
        <w:tc>
          <w:tcPr>
            <w:tcW w:w="2835" w:type="dxa"/>
            <w:vAlign w:val="center"/>
          </w:tcPr>
          <w:p w14:paraId="7A3BFB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接口与源码索引</w:t>
            </w:r>
          </w:p>
        </w:tc>
        <w:tc>
          <w:tcPr>
            <w:tcW w:w="5669" w:type="dxa"/>
            <w:vAlign w:val="center"/>
          </w:tcPr>
          <w:p w14:paraId="448115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关键类型、命令、路径与核对清单</w:t>
            </w:r>
          </w:p>
        </w:tc>
      </w:tr>
    </w:tbl>
    <w:p w14:paraId="0507EAD4">
      <w:pPr>
        <w:spacing w:after="20"/>
      </w:pPr>
    </w:p>
    <w:p w14:paraId="5293D9CF">
      <w:pPr>
        <w:pStyle w:val="165"/>
        <w:shd w:val="clear" w:fill="FFF8E7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b/>
          <w:sz w:val="24"/>
          <w:szCs w:val="24"/>
        </w:rPr>
        <w:t>【开发注意】</w:t>
      </w:r>
      <w:r>
        <w:rPr>
          <w:rFonts w:hint="eastAsia" w:ascii="华文楷体" w:hAnsi="华文楷体" w:eastAsia="华文楷体" w:cs="华文楷体"/>
          <w:sz w:val="24"/>
          <w:szCs w:val="24"/>
        </w:rPr>
        <w:t>开发文档与方案设计文档的区别：方案文档回答“为什么这样设计、系统能做什么”；开发文档回答“代码在哪里、生命周期如何、改动哪些文件、必须补哪些测试、哪些边界绝不能绕过”。</w:t>
      </w:r>
    </w:p>
    <w:p w14:paraId="3AE4BC1E">
      <w:r>
        <w:rPr>
          <w:rFonts w:ascii="Times New Roman" w:hAnsi="Times New Roman" w:eastAsia="宋体" w:cs="Times New Roman"/>
        </w:rPr>
        <w:br w:type="page"/>
      </w:r>
    </w:p>
    <w:p w14:paraId="7F98290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1. 开发基线与工程原则</w:t>
      </w:r>
    </w:p>
    <w:p w14:paraId="5FBED77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1.1 审查基线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4739"/>
        <w:gridCol w:w="3485"/>
      </w:tblGrid>
      <w:tr w14:paraId="2519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2F1E24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项目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0D8B7F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当前基线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24EC40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开发含义</w:t>
            </w:r>
          </w:p>
        </w:tc>
      </w:tr>
      <w:tr w14:paraId="3327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412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分支</w:t>
            </w:r>
          </w:p>
        </w:tc>
        <w:tc>
          <w:tcPr>
            <w:tcW w:w="3742" w:type="dxa"/>
            <w:vAlign w:val="center"/>
          </w:tcPr>
          <w:p w14:paraId="03A849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feat/secagent-security-kernel</w:t>
            </w:r>
          </w:p>
        </w:tc>
        <w:tc>
          <w:tcPr>
            <w:tcW w:w="3969" w:type="dxa"/>
            <w:vAlign w:val="center"/>
          </w:tcPr>
          <w:p w14:paraId="259ABF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所有本文代码位置均以该分支为准</w:t>
            </w:r>
          </w:p>
        </w:tc>
      </w:tr>
      <w:tr w14:paraId="6A4D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9AE90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HEAD</w:t>
            </w:r>
          </w:p>
        </w:tc>
        <w:tc>
          <w:tcPr>
            <w:tcW w:w="3742" w:type="dxa"/>
            <w:vAlign w:val="center"/>
          </w:tcPr>
          <w:p w14:paraId="0FCCF7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b9a3fd9a7a0811dc2de3fd5f7042b402090aafdc</w:t>
            </w:r>
          </w:p>
        </w:tc>
        <w:tc>
          <w:tcPr>
            <w:tcW w:w="3969" w:type="dxa"/>
            <w:vAlign w:val="center"/>
          </w:tcPr>
          <w:p w14:paraId="47289E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发布材料、容器与测试日志应记录同一 SHA</w:t>
            </w:r>
          </w:p>
        </w:tc>
      </w:tr>
      <w:tr w14:paraId="2A52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02729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SecAgent package</w:t>
            </w:r>
          </w:p>
        </w:tc>
        <w:tc>
          <w:tcPr>
            <w:tcW w:w="3742" w:type="dxa"/>
            <w:vAlign w:val="center"/>
          </w:tcPr>
          <w:p w14:paraId="489304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@earendil-works/pi-secagent 0.84.2</w:t>
            </w:r>
          </w:p>
        </w:tc>
        <w:tc>
          <w:tcPr>
            <w:tcW w:w="3969" w:type="dxa"/>
            <w:vAlign w:val="center"/>
          </w:tcPr>
          <w:p w14:paraId="2DF767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 只导出根入口和 ./profile</w:t>
            </w:r>
          </w:p>
        </w:tc>
      </w:tr>
      <w:tr w14:paraId="0BCB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58BE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Node.js</w:t>
            </w:r>
          </w:p>
        </w:tc>
        <w:tc>
          <w:tcPr>
            <w:tcW w:w="3742" w:type="dxa"/>
            <w:vAlign w:val="center"/>
          </w:tcPr>
          <w:p w14:paraId="0C02F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&gt;= 22.19.0</w:t>
            </w:r>
          </w:p>
        </w:tc>
        <w:tc>
          <w:tcPr>
            <w:tcW w:w="3969" w:type="dxa"/>
            <w:vAlign w:val="center"/>
          </w:tcPr>
          <w:p w14:paraId="7B625E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根仓库和 web-ui 同样声明此下限</w:t>
            </w:r>
          </w:p>
        </w:tc>
      </w:tr>
      <w:tr w14:paraId="2846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A273E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TypeScript</w:t>
            </w:r>
          </w:p>
        </w:tc>
        <w:tc>
          <w:tcPr>
            <w:tcW w:w="3742" w:type="dxa"/>
            <w:vAlign w:val="center"/>
          </w:tcPr>
          <w:p w14:paraId="456319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5.9.3；构建使用 tsgo</w:t>
            </w:r>
          </w:p>
        </w:tc>
        <w:tc>
          <w:tcPr>
            <w:tcW w:w="3969" w:type="dxa"/>
            <w:vAlign w:val="center"/>
          </w:tcPr>
          <w:p w14:paraId="031072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新增代码必须通过仓库 tsgo/tsconfig 与 import 检查</w:t>
            </w:r>
          </w:p>
        </w:tc>
      </w:tr>
    </w:tbl>
    <w:p w14:paraId="5CDEE2E2">
      <w:pPr>
        <w:spacing w:after="20"/>
      </w:pPr>
    </w:p>
    <w:p w14:paraId="1DAD6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是 Pi monorepo 中的正式 workspace package。其安全实现唯一源目录是 packages/secagent/，项目级 .pi 文件仅允许承担部署、开发和覆盖配置，不应复制安全内核、专家 Agent 或工具适配器。</w:t>
      </w:r>
    </w:p>
    <w:p w14:paraId="19B9081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1.2 不可破坏的工程不变量</w:t>
      </w:r>
    </w:p>
    <w:p w14:paraId="43F3405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Coding 是默认 Profile；Sec 能力必须显式选择。旧 Coding Session 不应因为安装 SecAgent 而获得安全工具或安全资源。</w:t>
      </w:r>
    </w:p>
    <w:p w14:paraId="673010F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一个 Session 的 agentMode 固定。模式切换的正确语义是创建同 cwd 的新 Session，而不是修改旧 Session 历史。</w:t>
      </w:r>
    </w:p>
    <w:p w14:paraId="6586D23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CLI 与 Web 必须共用同一个 Profile Runtime。任何新 UI 都不得自行解析 secagent:event 或维护第二份 SecurityState。</w:t>
      </w:r>
    </w:p>
    <w:p w14:paraId="7F0BAB1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安全执行必须绑定已记录 Decision。模型生成的自由文本不能直接越过 SecurityExecutionGateway 变成外部命令。</w:t>
      </w:r>
    </w:p>
    <w:p w14:paraId="173A2ED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自主候选必须同时存在 audited adapter 与 deterministic action input builder；缺任一项就不进入 AutonomousSearchLoop。</w:t>
      </w:r>
    </w:p>
    <w:p w14:paraId="158115A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工具输出只是 observation。漏洞/结论必须经过 Evidence Graph、Verification 和 finding gate，不能由模型文字直接“确认”。</w:t>
      </w:r>
    </w:p>
    <w:p w14:paraId="0E8BFD2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新任务会重置任务级 scope、证据、决策、预算使用和 autonomousAuthorization；隔离状态可保留，但 autonomous 策略会回到 strict。</w:t>
      </w:r>
    </w:p>
    <w:p w14:paraId="7068ADC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protected credential paths、OS/container 隔离、审计和预算不应被 autonomous 模式关闭。</w:t>
      </w:r>
    </w:p>
    <w:p w14:paraId="1879E0D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专业子 Agent 不能扩大 scope、授权或预算，并且不拥有网络/副作用执行权；真正执行权留在父 SecAgent。</w:t>
      </w:r>
    </w:p>
    <w:p w14:paraId="195CFC0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运行依赖不能在 Session 启动时自动 npm install；缺失依赖必须以诊断方式暴露。</w:t>
      </w:r>
    </w:p>
    <w:p w14:paraId="50D5E82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1.3 “已登记”和“可执行”必须分开表述</w:t>
      </w:r>
    </w:p>
    <w:p w14:paraId="4A7FB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 Tool Catalog 的覆盖面明显大于实际 audited adapter 覆盖面。例如 masscan、gobuster、nikto、sqlmap、hydra、ssh、scp、nc、msfconsole、radare2 等已经具有元数据，但 getSecurityToolAdapter() 并未为它们创建执行适配器。开发、报告和答辩中应采用下表术语。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35"/>
        <w:gridCol w:w="3118"/>
      </w:tblGrid>
      <w:tr w14:paraId="076B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0CF5CF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状态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78205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判断依据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41255C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可否写成“已自主执行”</w:t>
            </w:r>
          </w:p>
        </w:tc>
      </w:tr>
      <w:tr w14:paraId="4B46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F3FC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Catalog 已登记</w:t>
            </w:r>
          </w:p>
        </w:tc>
        <w:tc>
          <w:tcPr>
            <w:tcW w:w="4535" w:type="dxa"/>
            <w:vAlign w:val="center"/>
          </w:tcPr>
          <w:p w14:paraId="60668F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catalog.ts 存在 SecurityToolMetadata</w:t>
            </w:r>
          </w:p>
        </w:tc>
        <w:tc>
          <w:tcPr>
            <w:tcW w:w="3118" w:type="dxa"/>
            <w:vAlign w:val="center"/>
          </w:tcPr>
          <w:p w14:paraId="641ABE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否；只是风险/能力/agent 元数据</w:t>
            </w:r>
          </w:p>
        </w:tc>
      </w:tr>
      <w:tr w14:paraId="4437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F7FA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Registry 可解析</w:t>
            </w:r>
          </w:p>
        </w:tc>
        <w:tc>
          <w:tcPr>
            <w:tcW w:w="4535" w:type="dxa"/>
            <w:vAlign w:val="center"/>
          </w:tcPr>
          <w:p w14:paraId="2F5F87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getSecurityToolMetadata/resolveToolCall 可识别</w:t>
            </w:r>
          </w:p>
        </w:tc>
        <w:tc>
          <w:tcPr>
            <w:tcW w:w="3118" w:type="dxa"/>
            <w:vAlign w:val="center"/>
          </w:tcPr>
          <w:p w14:paraId="65281E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否；仍可能没有执行适配器</w:t>
            </w:r>
          </w:p>
        </w:tc>
      </w:tr>
      <w:tr w14:paraId="7B46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38D19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Audited Adapter 已实现</w:t>
            </w:r>
          </w:p>
        </w:tc>
        <w:tc>
          <w:tcPr>
            <w:tcW w:w="4535" w:type="dxa"/>
            <w:vAlign w:val="center"/>
          </w:tcPr>
          <w:p w14:paraId="26DC0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getSecurityToolAdapter 返回 SecurityToolAdapter</w:t>
            </w:r>
          </w:p>
        </w:tc>
        <w:tc>
          <w:tcPr>
            <w:tcW w:w="3118" w:type="dxa"/>
            <w:vAlign w:val="center"/>
          </w:tcPr>
          <w:p w14:paraId="6C390B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可写“可经 Gateway 执行”，但未必进入 Autonomous</w:t>
            </w:r>
          </w:p>
        </w:tc>
      </w:tr>
      <w:tr w14:paraId="6E29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2288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 候选已接入</w:t>
            </w:r>
          </w:p>
        </w:tc>
        <w:tc>
          <w:tcPr>
            <w:tcW w:w="4535" w:type="dxa"/>
            <w:vAlign w:val="center"/>
          </w:tcPr>
          <w:p w14:paraId="453ED0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candidate-generator + action-input 都支持</w:t>
            </w:r>
          </w:p>
        </w:tc>
        <w:tc>
          <w:tcPr>
            <w:tcW w:w="3118" w:type="dxa"/>
            <w:vAlign w:val="center"/>
          </w:tcPr>
          <w:p w14:paraId="27AAE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可写“可进入自主闭环”</w:t>
            </w:r>
          </w:p>
        </w:tc>
      </w:tr>
      <w:tr w14:paraId="2E30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D4A1A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Real-tool 已验收</w:t>
            </w:r>
          </w:p>
        </w:tc>
        <w:tc>
          <w:tcPr>
            <w:tcW w:w="4535" w:type="dxa"/>
            <w:vAlign w:val="center"/>
          </w:tcPr>
          <w:p w14:paraId="0BA4FB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受控 loopback/container 使用真实二进制通过</w:t>
            </w:r>
          </w:p>
        </w:tc>
        <w:tc>
          <w:tcPr>
            <w:tcW w:w="3118" w:type="dxa"/>
            <w:vAlign w:val="center"/>
          </w:tcPr>
          <w:p w14:paraId="44E5BA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才可写“比赛环境已实测通过”</w:t>
            </w:r>
          </w:p>
        </w:tc>
      </w:tr>
    </w:tbl>
    <w:p w14:paraId="2559D929">
      <w:pPr>
        <w:spacing w:after="20"/>
      </w:pPr>
    </w:p>
    <w:p w14:paraId="70473ED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2. 开发环境与依赖隔离</w:t>
      </w:r>
    </w:p>
    <w:p w14:paraId="18DD628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2.1 基础环境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5386"/>
      </w:tblGrid>
      <w:tr w14:paraId="41DA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3C062B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组件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11EB29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要求/当前版本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16B0EB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说明</w:t>
            </w:r>
          </w:p>
        </w:tc>
      </w:tr>
      <w:tr w14:paraId="4F28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250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Node.js</w:t>
            </w:r>
          </w:p>
        </w:tc>
        <w:tc>
          <w:tcPr>
            <w:tcW w:w="2268" w:type="dxa"/>
            <w:vAlign w:val="center"/>
          </w:tcPr>
          <w:p w14:paraId="4EE9F0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22.19.0+</w:t>
            </w:r>
          </w:p>
        </w:tc>
        <w:tc>
          <w:tcPr>
            <w:tcW w:w="5386" w:type="dxa"/>
            <w:vAlign w:val="center"/>
          </w:tcPr>
          <w:p w14:paraId="199938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根仓库、SecAgent、Web UI 均以此为最低版本</w:t>
            </w:r>
          </w:p>
        </w:tc>
      </w:tr>
      <w:tr w14:paraId="30B0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F682F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npm</w:t>
            </w:r>
          </w:p>
        </w:tc>
        <w:tc>
          <w:tcPr>
            <w:tcW w:w="2268" w:type="dxa"/>
            <w:vAlign w:val="center"/>
          </w:tcPr>
          <w:p w14:paraId="2F229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与 package-lock 一致</w:t>
            </w:r>
          </w:p>
        </w:tc>
        <w:tc>
          <w:tcPr>
            <w:tcW w:w="5386" w:type="dxa"/>
            <w:vAlign w:val="center"/>
          </w:tcPr>
          <w:p w14:paraId="501B63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根依赖安装与 workspace 命令</w:t>
            </w:r>
          </w:p>
        </w:tc>
      </w:tr>
      <w:tr w14:paraId="444F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2451B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Git</w:t>
            </w:r>
          </w:p>
        </w:tc>
        <w:tc>
          <w:tcPr>
            <w:tcW w:w="2268" w:type="dxa"/>
            <w:vAlign w:val="center"/>
          </w:tcPr>
          <w:p w14:paraId="534873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常规版本控制</w:t>
            </w:r>
          </w:p>
        </w:tc>
        <w:tc>
          <w:tcPr>
            <w:tcW w:w="5386" w:type="dxa"/>
            <w:vAlign w:val="center"/>
          </w:tcPr>
          <w:p w14:paraId="347D14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建议提交前记录 HEAD 与工作区状态</w:t>
            </w:r>
          </w:p>
        </w:tc>
      </w:tr>
      <w:tr w14:paraId="164A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779D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Linux / WSL2</w:t>
            </w:r>
          </w:p>
        </w:tc>
        <w:tc>
          <w:tcPr>
            <w:tcW w:w="2268" w:type="dxa"/>
            <w:vAlign w:val="center"/>
          </w:tcPr>
          <w:p w14:paraId="6E84A1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推荐</w:t>
            </w:r>
          </w:p>
        </w:tc>
        <w:tc>
          <w:tcPr>
            <w:tcW w:w="5386" w:type="dxa"/>
            <w:vAlign w:val="center"/>
          </w:tcPr>
          <w:p w14:paraId="1340A1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WSL 下仓库与 node_modules 建议位于 Linux ext4</w:t>
            </w:r>
          </w:p>
        </w:tc>
      </w:tr>
      <w:tr w14:paraId="059A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4A7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Docker / Compose</w:t>
            </w:r>
          </w:p>
        </w:tc>
        <w:tc>
          <w:tcPr>
            <w:tcW w:w="2268" w:type="dxa"/>
            <w:vAlign w:val="center"/>
          </w:tcPr>
          <w:p w14:paraId="24F360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按需</w:t>
            </w:r>
          </w:p>
        </w:tc>
        <w:tc>
          <w:tcPr>
            <w:tcW w:w="5386" w:type="dxa"/>
            <w:vAlign w:val="center"/>
          </w:tcPr>
          <w:p w14:paraId="37C8B9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真实工具 smoke、比赛镜像、隔离 fixture 时使用</w:t>
            </w:r>
          </w:p>
        </w:tc>
      </w:tr>
    </w:tbl>
    <w:p w14:paraId="2AC1F603">
      <w:pPr>
        <w:spacing w:after="20"/>
      </w:pPr>
    </w:p>
    <w:p w14:paraId="39B9B921">
      <w:pPr>
        <w:pStyle w:val="164"/>
        <w:shd w:val="clear" w:fill="F3F4F6"/>
        <w:ind w:firstLine="0"/>
        <w:rPr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node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git --version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仓库根目录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install --ignore-scripts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check</w:t>
      </w:r>
    </w:p>
    <w:p w14:paraId="022A2AF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2.2 Sec-only 运行包必须隔离安装</w:t>
      </w:r>
    </w:p>
    <w:p w14:paraId="0392F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 Profile 依赖四个固定版本的通用 Pi 运行扩展。代码通过 PI_SECAGENT_RUNTIME_DIR 查找额外 npm prefix，并读取 package.json 校验实际版本；不把它们加入根 workspace 的依赖求解。</w:t>
      </w:r>
    </w:p>
    <w:p w14:paraId="5D6187E5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SECAGENT_RUNTIME_DIR="$HOME/.pi/secagent-runtime"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init --yes --prefix "$SECAGENT_RUNTIME_DIR" &gt;/dev/null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install --ignore-scripts --prefix "$SECAGENT_RUNTIME_DIR" --save-exact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pi-sandbox@0.6.3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pi-mcp-adapter@2.23.0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pi-subagents@0.50.0 \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pi-trace-extension@0.1.14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export PI_SECAGENT_RUNTIME_DIR="$SECAGENT_RUNTIME_DIR"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5102"/>
      </w:tblGrid>
      <w:tr w14:paraId="784E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74A8F5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包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65C593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固定版本</w:t>
            </w:r>
          </w:p>
        </w:tc>
        <w:tc>
          <w:tcPr>
            <w:tcW w:w="5102" w:type="dxa"/>
            <w:shd w:val="clear" w:color="auto" w:fill="DCE6F1"/>
            <w:vAlign w:val="center"/>
          </w:tcPr>
          <w:p w14:paraId="07ABD3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在 SecAgent 中的职责</w:t>
            </w:r>
          </w:p>
        </w:tc>
      </w:tr>
      <w:tr w14:paraId="1B5D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9CE32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pi-sandbox</w:t>
            </w:r>
          </w:p>
        </w:tc>
        <w:tc>
          <w:tcPr>
            <w:tcW w:w="1701" w:type="dxa"/>
            <w:vAlign w:val="center"/>
          </w:tcPr>
          <w:p w14:paraId="2C3CD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0.6.3</w:t>
            </w:r>
          </w:p>
        </w:tc>
        <w:tc>
          <w:tcPr>
            <w:tcW w:w="5102" w:type="dxa"/>
            <w:vAlign w:val="center"/>
          </w:tcPr>
          <w:p w14:paraId="5BC8BB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OS / 文件 / 网络隔离能力</w:t>
            </w:r>
          </w:p>
        </w:tc>
      </w:tr>
      <w:tr w14:paraId="17F0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FD493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pi-mcp-adapter</w:t>
            </w:r>
          </w:p>
        </w:tc>
        <w:tc>
          <w:tcPr>
            <w:tcW w:w="1701" w:type="dxa"/>
            <w:vAlign w:val="center"/>
          </w:tcPr>
          <w:p w14:paraId="5EA4D9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2.23.0</w:t>
            </w:r>
          </w:p>
        </w:tc>
        <w:tc>
          <w:tcPr>
            <w:tcW w:w="5102" w:type="dxa"/>
            <w:vAlign w:val="center"/>
          </w:tcPr>
          <w:p w14:paraId="1F8A7D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 transport 与 discovery</w:t>
            </w:r>
          </w:p>
        </w:tc>
      </w:tr>
      <w:tr w14:paraId="3FE4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F94F7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pi-subagents</w:t>
            </w:r>
          </w:p>
        </w:tc>
        <w:tc>
          <w:tcPr>
            <w:tcW w:w="1701" w:type="dxa"/>
            <w:vAlign w:val="center"/>
          </w:tcPr>
          <w:p w14:paraId="30A4CD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0.50.0</w:t>
            </w:r>
          </w:p>
        </w:tc>
        <w:tc>
          <w:tcPr>
            <w:tcW w:w="5102" w:type="dxa"/>
            <w:vAlign w:val="center"/>
          </w:tcPr>
          <w:p w14:paraId="3ACF66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有界专业子会话</w:t>
            </w:r>
          </w:p>
        </w:tc>
      </w:tr>
      <w:tr w14:paraId="44531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FFB83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pi-trace-extension</w:t>
            </w:r>
          </w:p>
        </w:tc>
        <w:tc>
          <w:tcPr>
            <w:tcW w:w="1701" w:type="dxa"/>
            <w:vAlign w:val="center"/>
          </w:tcPr>
          <w:p w14:paraId="23ACB3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0.1.14</w:t>
            </w:r>
          </w:p>
        </w:tc>
        <w:tc>
          <w:tcPr>
            <w:tcW w:w="5102" w:type="dxa"/>
            <w:vAlign w:val="center"/>
          </w:tcPr>
          <w:p w14:paraId="45DC74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通用执行轨迹</w:t>
            </w:r>
          </w:p>
        </w:tc>
      </w:tr>
    </w:tbl>
    <w:p w14:paraId="18724641">
      <w:pPr>
        <w:spacing w:after="20"/>
        <w:ind w:left="0" w:leftChars="0" w:firstLine="0" w:firstLineChars="0"/>
      </w:pPr>
    </w:p>
    <w:p w14:paraId="2747C01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2.3 WSL 文件系统建议</w:t>
      </w:r>
    </w:p>
    <w:p w14:paraId="60F0D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Next.js、TypeScript 和 npm 会进行大量小文件访问。仓库位于 /mnt/c、/mnt/d、/mnt/e 时，Windows 挂载层会显著放大 I/O 延迟。Web 启动器虽然会把 .next 和开发 Webpack cache 移到 /tmp，但源码和 node_modules 的 I/O 仍然存在，因此长时间调试和录制演示仍建议使用 ~/src/mypi 一类 ext4 路径。</w:t>
      </w:r>
    </w:p>
    <w:p w14:paraId="5B89C47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3. Monorepo 构建链与包边界</w:t>
      </w:r>
    </w:p>
    <w:p w14:paraId="6C49F9D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3.1 根构建顺序</w:t>
      </w:r>
    </w:p>
    <w:p w14:paraId="4E74C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根 package.json 对构建顺序做了显式串行约束。SecAgent 位于 server 之后、coding-agent 之前。开发者不能简单把 SecAgent 当作与 Coding Agent 无关的叶子包；其公开类型必须先可用，Coding Agent 才能构建 Profile host。</w:t>
      </w:r>
    </w:p>
    <w:p w14:paraId="74C91B03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035040" cy="3596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E303">
      <w:pPr>
        <w:pStyle w:val="166"/>
      </w:pPr>
      <w:r>
        <w:rPr>
          <w:rFonts w:ascii="Times New Roman" w:hAnsi="Times New Roman" w:eastAsia="宋体" w:cs="Times New Roman"/>
        </w:rPr>
        <w:t>图 1  工作区依赖、构建顺序与 SecAgent 包边界</w:t>
      </w:r>
    </w:p>
    <w:p w14:paraId="0F250026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build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实际顺序：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tui → telemetry → ai → agent → session-backends/sqlite-node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→ protocol → client → server → secagent → coding-agent</w:t>
      </w:r>
    </w:p>
    <w:p w14:paraId="585DDF9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3.2 SecAgent package 的发布边界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855"/>
      </w:tblGrid>
      <w:tr w14:paraId="317F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13F0D6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package.json 字段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142637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当前定义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25A63E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开发影响</w:t>
            </w:r>
          </w:p>
        </w:tc>
      </w:tr>
      <w:tr w14:paraId="1D49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016EE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name</w:t>
            </w:r>
          </w:p>
        </w:tc>
        <w:tc>
          <w:tcPr>
            <w:tcW w:w="3742" w:type="dxa"/>
            <w:vAlign w:val="center"/>
          </w:tcPr>
          <w:p w14:paraId="0ED760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@earendil-works/pi-secagent</w:t>
            </w:r>
          </w:p>
        </w:tc>
        <w:tc>
          <w:tcPr>
            <w:tcW w:w="3855" w:type="dxa"/>
            <w:vAlign w:val="center"/>
          </w:tcPr>
          <w:p w14:paraId="069563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正式 workspace package</w:t>
            </w:r>
          </w:p>
        </w:tc>
      </w:tr>
      <w:tr w14:paraId="0BC8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33702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main/types</w:t>
            </w:r>
          </w:p>
        </w:tc>
        <w:tc>
          <w:tcPr>
            <w:tcW w:w="3742" w:type="dxa"/>
            <w:vAlign w:val="center"/>
          </w:tcPr>
          <w:p w14:paraId="42F551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./dist/index.js / ./dist/index.d.ts</w:t>
            </w:r>
          </w:p>
        </w:tc>
        <w:tc>
          <w:tcPr>
            <w:tcW w:w="3855" w:type="dxa"/>
            <w:vAlign w:val="center"/>
          </w:tcPr>
          <w:p w14:paraId="76C33A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发布产物必须包含 dist</w:t>
            </w:r>
          </w:p>
        </w:tc>
      </w:tr>
      <w:tr w14:paraId="28E3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DDDD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exports</w:t>
            </w:r>
          </w:p>
        </w:tc>
        <w:tc>
          <w:tcPr>
            <w:tcW w:w="3742" w:type="dxa"/>
            <w:vAlign w:val="center"/>
          </w:tcPr>
          <w:p w14:paraId="733FF3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"." 与 "./profile"</w:t>
            </w:r>
          </w:p>
        </w:tc>
        <w:tc>
          <w:tcPr>
            <w:tcW w:w="3855" w:type="dxa"/>
            <w:vAlign w:val="center"/>
          </w:tcPr>
          <w:p w14:paraId="27355E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新公共 API 若需子路径必须同步 exports</w:t>
            </w:r>
          </w:p>
        </w:tc>
      </w:tr>
      <w:tr w14:paraId="4068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A612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files</w:t>
            </w:r>
          </w:p>
        </w:tc>
        <w:tc>
          <w:tcPr>
            <w:tcW w:w="3742" w:type="dxa"/>
            <w:vAlign w:val="center"/>
          </w:tcPr>
          <w:p w14:paraId="793F5A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dist / agents / templates / docs / README / CHANGELOG</w:t>
            </w:r>
          </w:p>
        </w:tc>
        <w:tc>
          <w:tcPr>
            <w:tcW w:w="3855" w:type="dxa"/>
            <w:vAlign w:val="center"/>
          </w:tcPr>
          <w:p w14:paraId="57A10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fixtures/test/src 不直接发布</w:t>
            </w:r>
          </w:p>
        </w:tc>
      </w:tr>
      <w:tr w14:paraId="79B3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475E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build</w:t>
            </w:r>
          </w:p>
        </w:tc>
        <w:tc>
          <w:tcPr>
            <w:tcW w:w="3742" w:type="dxa"/>
            <w:vAlign w:val="center"/>
          </w:tcPr>
          <w:p w14:paraId="7AA91E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tsgo -p tsconfig.build.json &amp;&amp; cp agents templates dist/</w:t>
            </w:r>
          </w:p>
        </w:tc>
        <w:tc>
          <w:tcPr>
            <w:tcW w:w="3855" w:type="dxa"/>
            <w:vAlign w:val="center"/>
          </w:tcPr>
          <w:p w14:paraId="16B39F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Agent 定义与模板随 dist 发布</w:t>
            </w:r>
          </w:p>
        </w:tc>
      </w:tr>
      <w:tr w14:paraId="5EE1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C3E09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dependencies</w:t>
            </w:r>
          </w:p>
        </w:tc>
        <w:tc>
          <w:tcPr>
            <w:tcW w:w="3742" w:type="dxa"/>
            <w:vAlign w:val="center"/>
          </w:tcPr>
          <w:p w14:paraId="474921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@earendil-works/pi-ai + typebox</w:t>
            </w:r>
          </w:p>
        </w:tc>
        <w:tc>
          <w:tcPr>
            <w:tcW w:w="3855" w:type="dxa"/>
            <w:vAlign w:val="center"/>
          </w:tcPr>
          <w:p w14:paraId="5AB0D5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避免反向依赖 coding-agent 形成环</w:t>
            </w:r>
          </w:p>
        </w:tc>
      </w:tr>
    </w:tbl>
    <w:p w14:paraId="228D0D7B">
      <w:pPr>
        <w:spacing w:after="20"/>
      </w:pPr>
    </w:p>
    <w:p w14:paraId="2EBC9BA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3.3 推荐构建命令</w:t>
      </w:r>
    </w:p>
    <w:p w14:paraId="29F462B1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check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--workspace=@earendil-works/pi-secagent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--workspace=@earendil-works/pi-coding-agent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--workspace=@agegr/pi-web</w:t>
      </w:r>
    </w:p>
    <w:p w14:paraId="50E1431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4. 目录结构与代码所有权</w:t>
      </w:r>
    </w:p>
    <w:p w14:paraId="038C57EA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packages/secagent/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├── agents/                  # 六个专业 Agent Markdown 定义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├── docs/                    # 架构、开发、交付、比赛文档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├── fixtures/                # 受控样本 / fixture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├── templates/               # Docker/Compose、sandbox、MCP 等模板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├── src/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agents/              # 专家控制面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core/                # state / scope / policy / planner / observer / verifier / budget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ctf/                 # CTF capability profile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intake/              # task intake / archive 安全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integrations/        # MCP 与 subagent policy bridge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report/              # Markdown/JSON 报告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├── scenarios/           # controlled benchmark / harness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│   └── tools/               # catalog / registry / adapters / gateway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└── test/                    # 确定性回归与受控场景测试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685"/>
      </w:tblGrid>
      <w:tr w14:paraId="5935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103DD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目录/文件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4C9898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唯一职责</w:t>
            </w:r>
          </w:p>
        </w:tc>
        <w:tc>
          <w:tcPr>
            <w:tcW w:w="3685" w:type="dxa"/>
            <w:shd w:val="clear" w:color="auto" w:fill="DCE6F1"/>
            <w:vAlign w:val="center"/>
          </w:tcPr>
          <w:p w14:paraId="7F8A24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不应放入的逻辑</w:t>
            </w:r>
          </w:p>
        </w:tc>
      </w:tr>
      <w:tr w14:paraId="5781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790A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src/core</w:t>
            </w:r>
          </w:p>
        </w:tc>
        <w:tc>
          <w:tcPr>
            <w:tcW w:w="3969" w:type="dxa"/>
            <w:vAlign w:val="center"/>
          </w:tcPr>
          <w:p w14:paraId="0AEE7D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安全状态与决策语义</w:t>
            </w:r>
          </w:p>
        </w:tc>
        <w:tc>
          <w:tcPr>
            <w:tcW w:w="3685" w:type="dxa"/>
            <w:vAlign w:val="center"/>
          </w:tcPr>
          <w:p w14:paraId="7496C5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外部工具 argv 拼接、Web UI</w:t>
            </w:r>
          </w:p>
        </w:tc>
      </w:tr>
      <w:tr w14:paraId="5B1A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FADF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src/tools</w:t>
            </w:r>
          </w:p>
        </w:tc>
        <w:tc>
          <w:tcPr>
            <w:tcW w:w="3969" w:type="dxa"/>
            <w:vAlign w:val="center"/>
          </w:tcPr>
          <w:p w14:paraId="7399C5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工具元数据、adapter、gateway</w:t>
            </w:r>
          </w:p>
        </w:tc>
        <w:tc>
          <w:tcPr>
            <w:tcW w:w="3685" w:type="dxa"/>
            <w:vAlign w:val="center"/>
          </w:tcPr>
          <w:p w14:paraId="60C07C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任务场景硬编码、前端状态</w:t>
            </w:r>
          </w:p>
        </w:tc>
      </w:tr>
      <w:tr w14:paraId="2390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90C6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src/integrations</w:t>
            </w:r>
          </w:p>
        </w:tc>
        <w:tc>
          <w:tcPr>
            <w:tcW w:w="3969" w:type="dxa"/>
            <w:vAlign w:val="center"/>
          </w:tcPr>
          <w:p w14:paraId="332A04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MCP/subagent 边界转换</w:t>
            </w:r>
          </w:p>
        </w:tc>
        <w:tc>
          <w:tcPr>
            <w:tcW w:w="3685" w:type="dxa"/>
            <w:vAlign w:val="center"/>
          </w:tcPr>
          <w:p w14:paraId="0F30BD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复制通用 Agent loop</w:t>
            </w:r>
          </w:p>
        </w:tc>
      </w:tr>
      <w:tr w14:paraId="3AB2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0025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src/scenarios</w:t>
            </w:r>
          </w:p>
        </w:tc>
        <w:tc>
          <w:tcPr>
            <w:tcW w:w="3969" w:type="dxa"/>
            <w:vAlign w:val="center"/>
          </w:tcPr>
          <w:p w14:paraId="22176D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基准 invariants 与受控 harness</w:t>
            </w:r>
          </w:p>
        </w:tc>
        <w:tc>
          <w:tcPr>
            <w:tcW w:w="3685" w:type="dxa"/>
            <w:vAlign w:val="center"/>
          </w:tcPr>
          <w:p w14:paraId="1A99AB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生产授权逻辑</w:t>
            </w:r>
          </w:p>
        </w:tc>
      </w:tr>
      <w:tr w14:paraId="2542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AFEE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agents/</w:t>
            </w:r>
          </w:p>
        </w:tc>
        <w:tc>
          <w:tcPr>
            <w:tcW w:w="3969" w:type="dxa"/>
            <w:vAlign w:val="center"/>
          </w:tcPr>
          <w:p w14:paraId="114EB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专业 Agent 角色定义</w:t>
            </w:r>
          </w:p>
        </w:tc>
        <w:tc>
          <w:tcPr>
            <w:tcW w:w="3685" w:type="dxa"/>
            <w:vAlign w:val="center"/>
          </w:tcPr>
          <w:p w14:paraId="6193F0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安全内核实现</w:t>
            </w:r>
          </w:p>
        </w:tc>
      </w:tr>
      <w:tr w14:paraId="1863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E76E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templates/</w:t>
            </w:r>
          </w:p>
        </w:tc>
        <w:tc>
          <w:tcPr>
            <w:tcW w:w="3969" w:type="dxa"/>
            <w:vAlign w:val="center"/>
          </w:tcPr>
          <w:p w14:paraId="329694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部署默认模板</w:t>
            </w:r>
          </w:p>
        </w:tc>
        <w:tc>
          <w:tcPr>
            <w:tcW w:w="3685" w:type="dxa"/>
            <w:vAlign w:val="center"/>
          </w:tcPr>
          <w:p w14:paraId="321EEC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运行时动态状态</w:t>
            </w:r>
          </w:p>
        </w:tc>
      </w:tr>
      <w:tr w14:paraId="6A9D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D842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web-ui</w:t>
            </w:r>
          </w:p>
        </w:tc>
        <w:tc>
          <w:tcPr>
            <w:tcW w:w="3969" w:type="dxa"/>
            <w:vAlign w:val="center"/>
          </w:tcPr>
          <w:p w14:paraId="587BC1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展示与 Profile API 客户端</w:t>
            </w:r>
          </w:p>
        </w:tc>
        <w:tc>
          <w:tcPr>
            <w:tcW w:w="3685" w:type="dxa"/>
            <w:vAlign w:val="center"/>
          </w:tcPr>
          <w:p w14:paraId="5D2B7F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复制 scope/policy/gateway</w:t>
            </w:r>
          </w:p>
        </w:tc>
      </w:tr>
    </w:tbl>
    <w:p w14:paraId="0B839509">
      <w:pPr>
        <w:spacing w:after="20"/>
      </w:pPr>
    </w:p>
    <w:p w14:paraId="7CFF084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4.1 Extension 文件的组织方式</w:t>
      </w:r>
    </w:p>
    <w:p w14:paraId="4D8A5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 不把所有工具注册塞进一个超大 extension。createSecAgentProfile() 当前组合九类 extension：scope guard、核心工具、候选、competition、autonomous、static analysis、web analysis、delegation、benchmark。新增能力优先放入语义清晰的 extension，并保持 Runtime 先创建、extension 后创建的生命周期约束。</w:t>
      </w:r>
    </w:p>
    <w:p w14:paraId="0F3D0F8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5. Profile 生命周期与宿主接入</w:t>
      </w:r>
    </w:p>
    <w:p w14:paraId="4582AD6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5.1 Coding/Sec 的宿主边界</w:t>
      </w:r>
    </w:p>
    <w:p w14:paraId="4CCE2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packages/coding-agent/src/core/agent-profile.ts 定义通用 AgentProfileDefinition。Coding 只注册模式切换命令；Sec 则由 createSecAgentProfile() 提供 Runtime、资源路径和扩展。assertAgentModeCompatible() 会拒绝以不同模式恢复已有 Session。</w:t>
      </w:r>
    </w:p>
    <w:p w14:paraId="5D7C270A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943600" cy="343979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3E76">
      <w:pPr>
        <w:pStyle w:val="166"/>
      </w:pPr>
      <w:r>
        <w:rPr>
          <w:rFonts w:ascii="Times New Roman" w:hAnsi="Times New Roman" w:eastAsia="宋体" w:cs="Times New Roman"/>
        </w:rPr>
        <w:t>图 2  从 agentMode 到 Runtime、资源包与扩展加载的 Profile 生命周期</w:t>
      </w:r>
    </w:p>
    <w:p w14:paraId="7E9CE91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5.2 createSecAgentProfile() 的执行顺序</w:t>
      </w:r>
    </w:p>
    <w:p w14:paraId="64B00ED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解析 runtimePackageSources；默认来自 SECAGENT_RUNTIME_PACKAGE_SOURCES。</w:t>
      </w:r>
    </w:p>
    <w:p w14:paraId="5D87390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通过 PI_SECAGENT_RUNTIME_DIR 或当前 Node resolution scope 查找运行包根目录，并作为 extension resource path。</w:t>
      </w:r>
    </w:p>
    <w:p w14:paraId="712EB7C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宿主调用 createRuntime({cwd, sessionManager}) 创建 SecAgentRuntime。</w:t>
      </w:r>
    </w:p>
    <w:p w14:paraId="54DC417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随后调用 createExtensions()，若 Runtime 尚未建立则直接报错。</w:t>
      </w:r>
    </w:p>
    <w:p w14:paraId="07E8DAE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扩展捕获同一个 Runtime 实例，因此 CLI、工具调用和 Web Profile API 最终落在同一状态机。</w:t>
      </w:r>
    </w:p>
    <w:p w14:paraId="5187E35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5.3 Runtime 公开契约</w:t>
      </w:r>
    </w:p>
    <w:p w14:paraId="5D0630A0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interface AgentProfileRuntime {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snapshot(): unknown;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command(command: unknown): unknown | Promise&lt;unknown&gt;;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subscribe(listener: (snapshot: unknown) =&gt; void): () =&gt; void;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}</w:t>
      </w:r>
    </w:p>
    <w:p w14:paraId="56A8CFB2">
      <w:pPr>
        <w:pStyle w:val="165"/>
        <w:shd w:val="clear" w:fill="FFF8E7"/>
        <w:rPr>
          <w:rFonts w:hint="eastAsia" w:ascii="华文楷体" w:hAnsi="华文楷体" w:eastAsia="华文楷体" w:cs="华文楷体"/>
          <w:sz w:val="24"/>
          <w:szCs w:val="36"/>
        </w:rPr>
      </w:pPr>
      <w:r>
        <w:rPr>
          <w:rFonts w:hint="eastAsia" w:ascii="华文楷体" w:hAnsi="华文楷体" w:eastAsia="华文楷体" w:cs="华文楷体"/>
          <w:b/>
          <w:sz w:val="24"/>
          <w:szCs w:val="36"/>
        </w:rPr>
        <w:t>【开发注意】</w:t>
      </w:r>
      <w:r>
        <w:rPr>
          <w:rFonts w:hint="eastAsia" w:ascii="华文楷体" w:hAnsi="华文楷体" w:eastAsia="华文楷体" w:cs="华文楷体"/>
          <w:sz w:val="24"/>
          <w:szCs w:val="36"/>
        </w:rPr>
        <w:t>任何新增宿主功能优先扩展 Profile command 或 snapshot 字段，而不是让 Web/CLI 去读自定义 Session entry。这样才能维持恢复、分支和审计的一致性。</w:t>
      </w:r>
    </w:p>
    <w:p w14:paraId="06996AC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6. SecAgentRuntime：命令、快照与统一状态桥</w:t>
      </w:r>
    </w:p>
    <w:p w14:paraId="59A7790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6.1 当前 Runtime Command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3855"/>
        <w:gridCol w:w="3628"/>
      </w:tblGrid>
      <w:tr w14:paraId="434C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DCE6F1"/>
            <w:vAlign w:val="center"/>
          </w:tcPr>
          <w:p w14:paraId="2996A5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命令</w:t>
            </w:r>
          </w:p>
        </w:tc>
        <w:tc>
          <w:tcPr>
            <w:tcW w:w="3855" w:type="dxa"/>
            <w:shd w:val="clear" w:color="auto" w:fill="DCE6F1"/>
            <w:vAlign w:val="center"/>
          </w:tcPr>
          <w:p w14:paraId="5F26F7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主要作用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16FB29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状态影响</w:t>
            </w:r>
          </w:p>
        </w:tc>
      </w:tr>
      <w:tr w14:paraId="22D3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E77AE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set_scope</w:t>
            </w:r>
          </w:p>
        </w:tc>
        <w:tc>
          <w:tcPr>
            <w:tcW w:w="3855" w:type="dxa"/>
            <w:vAlign w:val="center"/>
          </w:tcPr>
          <w:p w14:paraId="6328E9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替换 SecurityScope</w:t>
            </w:r>
          </w:p>
        </w:tc>
        <w:tc>
          <w:tcPr>
            <w:tcW w:w="3628" w:type="dxa"/>
            <w:vAlign w:val="center"/>
          </w:tcPr>
          <w:p w14:paraId="392795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append scope_set</w:t>
            </w:r>
          </w:p>
        </w:tc>
      </w:tr>
      <w:tr w14:paraId="3243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7B3F0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set_isolation</w:t>
            </w:r>
          </w:p>
        </w:tc>
        <w:tc>
          <w:tcPr>
            <w:tcW w:w="3855" w:type="dxa"/>
            <w:vAlign w:val="center"/>
          </w:tcPr>
          <w:p w14:paraId="261A7B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更新隔离状态</w:t>
            </w:r>
          </w:p>
        </w:tc>
        <w:tc>
          <w:tcPr>
            <w:tcW w:w="3628" w:type="dxa"/>
            <w:vAlign w:val="center"/>
          </w:tcPr>
          <w:p w14:paraId="554181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append isolation_changed；变化时清空 autonomousAuthorization</w:t>
            </w:r>
          </w:p>
        </w:tc>
      </w:tr>
      <w:tr w14:paraId="09CD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A6995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authorize_autonomous</w:t>
            </w:r>
          </w:p>
        </w:tc>
        <w:tc>
          <w:tcPr>
            <w:tcW w:w="3855" w:type="dxa"/>
            <w:vAlign w:val="center"/>
          </w:tcPr>
          <w:p w14:paraId="60A9B3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写入一次性授权</w:t>
            </w:r>
          </w:p>
        </w:tc>
        <w:tc>
          <w:tcPr>
            <w:tcW w:w="3628" w:type="dxa"/>
            <w:vAlign w:val="center"/>
          </w:tcPr>
          <w:p w14:paraId="0EE604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append autonomous_authorized</w:t>
            </w:r>
          </w:p>
        </w:tc>
      </w:tr>
      <w:tr w14:paraId="2DA7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B6D2E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set_policy</w:t>
            </w:r>
          </w:p>
        </w:tc>
        <w:tc>
          <w:tcPr>
            <w:tcW w:w="3855" w:type="dxa"/>
            <w:vAlign w:val="center"/>
          </w:tcPr>
          <w:p w14:paraId="507495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切换 strict/competition/autonomous</w:t>
            </w:r>
          </w:p>
        </w:tc>
        <w:tc>
          <w:tcPr>
            <w:tcW w:w="3628" w:type="dxa"/>
            <w:vAlign w:val="center"/>
          </w:tcPr>
          <w:p w14:paraId="0FAA97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 前调用 canEnableAutonomous</w:t>
            </w:r>
          </w:p>
        </w:tc>
      </w:tr>
      <w:tr w14:paraId="5FD5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4A066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append_event</w:t>
            </w:r>
          </w:p>
        </w:tc>
        <w:tc>
          <w:tcPr>
            <w:tcW w:w="3855" w:type="dxa"/>
            <w:vAlign w:val="center"/>
          </w:tcPr>
          <w:p w14:paraId="055D3F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写入任意受支持 SecurityEvent</w:t>
            </w:r>
          </w:p>
        </w:tc>
        <w:tc>
          <w:tcPr>
            <w:tcW w:w="3628" w:type="dxa"/>
            <w:vAlign w:val="center"/>
          </w:tcPr>
          <w:p w14:paraId="5BFB73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经过 redactSecurityValue 后持久化</w:t>
            </w:r>
          </w:p>
        </w:tc>
      </w:tr>
      <w:tr w14:paraId="7ABAF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2DE86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run_diagnostics</w:t>
            </w:r>
          </w:p>
        </w:tc>
        <w:tc>
          <w:tcPr>
            <w:tcW w:w="3855" w:type="dxa"/>
            <w:vAlign w:val="center"/>
          </w:tcPr>
          <w:p w14:paraId="6FB15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执行统一诊断</w:t>
            </w:r>
          </w:p>
        </w:tc>
        <w:tc>
          <w:tcPr>
            <w:tcW w:w="3628" w:type="dxa"/>
            <w:vAlign w:val="center"/>
          </w:tcPr>
          <w:p w14:paraId="5C986E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更新 Runtime 内 diagnostics snapshot</w:t>
            </w:r>
          </w:p>
        </w:tc>
      </w:tr>
      <w:tr w14:paraId="0C15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46FFD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build_report</w:t>
            </w:r>
          </w:p>
        </w:tc>
        <w:tc>
          <w:tcPr>
            <w:tcW w:w="3855" w:type="dxa"/>
            <w:vAlign w:val="center"/>
          </w:tcPr>
          <w:p w14:paraId="431066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输出 Markdown/JSON</w:t>
            </w:r>
          </w:p>
        </w:tc>
        <w:tc>
          <w:tcPr>
            <w:tcW w:w="3628" w:type="dxa"/>
            <w:vAlign w:val="center"/>
          </w:tcPr>
          <w:p w14:paraId="2D2016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从 state + audit 重建，默认脱敏</w:t>
            </w:r>
          </w:p>
        </w:tc>
      </w:tr>
    </w:tbl>
    <w:p w14:paraId="4B1879CB">
      <w:pPr>
        <w:spacing w:after="20"/>
      </w:pPr>
    </w:p>
    <w:p w14:paraId="6F80CDF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6.2 Snapshot 是 Web/CLI 的单一读取模型</w:t>
      </w:r>
    </w:p>
    <w:p w14:paraId="5AF6A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SecAgentProfileSnapshot 除完整 state 和 audit 外，还投影 replanRequired、replanDecisionId、replanReason、autonomousReady、autonomousBlockReason 与 diagnostics。开发新 UI 时应优先复用这些派生字段，避免前端重复实现 Planner 或 policy 规则。</w:t>
      </w:r>
    </w:p>
    <w:p w14:paraId="19961CD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6.3 订阅与重载</w:t>
      </w:r>
    </w:p>
    <w:p w14:paraId="71B35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appendEvent、appendAudit、runDiagnostics 和 reload 都会 emit 新 snapshot。subscribe(listener) 返回取消订阅函数。恢复 Session 时 Runtime 构造函数直接 replaySecurityState(store)，因此“重启后恢复”依赖 Session custom entries，而不是内存缓存。</w:t>
      </w:r>
    </w:p>
    <w:p w14:paraId="67EF1DA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7. 事件溯源状态模型与演进规则</w:t>
      </w:r>
    </w:p>
    <w:p w14:paraId="050F31D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7.1 SecurityState v5 的初始化语义</w:t>
      </w:r>
    </w:p>
    <w:p w14:paraId="4AC1BDF3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943600" cy="33343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F920">
      <w:pPr>
        <w:pStyle w:val="166"/>
      </w:pPr>
      <w:r>
        <w:rPr>
          <w:rFonts w:ascii="Times New Roman" w:hAnsi="Times New Roman" w:eastAsia="宋体" w:cs="Times New Roman"/>
        </w:rPr>
        <w:t>图 3  SecurityEvent 的持久化、回放与统一状态投影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62"/>
        <w:gridCol w:w="4706"/>
      </w:tblGrid>
      <w:tr w14:paraId="10F3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4FFE4A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字段组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4EF296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初始值/默认值</w:t>
            </w:r>
          </w:p>
        </w:tc>
        <w:tc>
          <w:tcPr>
            <w:tcW w:w="4706" w:type="dxa"/>
            <w:shd w:val="clear" w:color="auto" w:fill="DCE6F1"/>
            <w:vAlign w:val="center"/>
          </w:tcPr>
          <w:p w14:paraId="7F3823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说明</w:t>
            </w:r>
          </w:p>
        </w:tc>
      </w:tr>
      <w:tr w14:paraId="013E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E78D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stage</w:t>
            </w:r>
          </w:p>
        </w:tc>
        <w:tc>
          <w:tcPr>
            <w:tcW w:w="2948" w:type="dxa"/>
            <w:vAlign w:val="center"/>
          </w:tcPr>
          <w:p w14:paraId="587A51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understanding</w:t>
            </w:r>
          </w:p>
        </w:tc>
        <w:tc>
          <w:tcPr>
            <w:tcW w:w="4706" w:type="dxa"/>
            <w:vAlign w:val="center"/>
          </w:tcPr>
          <w:p w14:paraId="350628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任务状态机起点</w:t>
            </w:r>
          </w:p>
        </w:tc>
      </w:tr>
      <w:tr w14:paraId="36D4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1F5E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policyMode</w:t>
            </w:r>
          </w:p>
        </w:tc>
        <w:tc>
          <w:tcPr>
            <w:tcW w:w="2948" w:type="dxa"/>
            <w:vAlign w:val="center"/>
          </w:tcPr>
          <w:p w14:paraId="09FE1F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strict</w:t>
            </w:r>
          </w:p>
        </w:tc>
        <w:tc>
          <w:tcPr>
            <w:tcW w:w="4706" w:type="dxa"/>
            <w:vAlign w:val="center"/>
          </w:tcPr>
          <w:p w14:paraId="4D99DE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默认不自动放行 P2/P3</w:t>
            </w:r>
          </w:p>
        </w:tc>
      </w:tr>
      <w:tr w14:paraId="6D9F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7F2A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isolation</w:t>
            </w:r>
          </w:p>
        </w:tc>
        <w:tc>
          <w:tcPr>
            <w:tcW w:w="2948" w:type="dxa"/>
            <w:vAlign w:val="center"/>
          </w:tcPr>
          <w:p w14:paraId="17602F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unverified</w:t>
            </w:r>
          </w:p>
        </w:tc>
        <w:tc>
          <w:tcPr>
            <w:tcW w:w="4706" w:type="dxa"/>
            <w:vAlign w:val="center"/>
          </w:tcPr>
          <w:p w14:paraId="75D21B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 不可启用</w:t>
            </w:r>
          </w:p>
        </w:tc>
      </w:tr>
      <w:tr w14:paraId="5DA2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0894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</w:t>
            </w:r>
          </w:p>
        </w:tc>
        <w:tc>
          <w:tcPr>
            <w:tcW w:w="2948" w:type="dxa"/>
            <w:vAlign w:val="center"/>
          </w:tcPr>
          <w:p w14:paraId="12D8F3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空 targets</w:t>
            </w:r>
          </w:p>
        </w:tc>
        <w:tc>
          <w:tcPr>
            <w:tcW w:w="4706" w:type="dxa"/>
            <w:vAlign w:val="center"/>
          </w:tcPr>
          <w:p w14:paraId="7E64E7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网络动作无法通过 scope</w:t>
            </w:r>
          </w:p>
        </w:tc>
      </w:tr>
      <w:tr w14:paraId="6FD8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4568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evidenceGraph</w:t>
            </w:r>
          </w:p>
        </w:tc>
        <w:tc>
          <w:tcPr>
            <w:tcW w:w="2948" w:type="dxa"/>
            <w:vAlign w:val="center"/>
          </w:tcPr>
          <w:p w14:paraId="5A5AEE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空 edges/hypotheses/verifications</w:t>
            </w:r>
          </w:p>
        </w:tc>
        <w:tc>
          <w:tcPr>
            <w:tcW w:w="4706" w:type="dxa"/>
            <w:vAlign w:val="center"/>
          </w:tcPr>
          <w:p w14:paraId="64218D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结论必须后续建立证据关系</w:t>
            </w:r>
          </w:p>
        </w:tc>
      </w:tr>
      <w:tr w14:paraId="1A83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E8BC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budget</w:t>
            </w:r>
          </w:p>
        </w:tc>
        <w:tc>
          <w:tcPr>
            <w:tcW w:w="2948" w:type="dxa"/>
            <w:vAlign w:val="center"/>
          </w:tcPr>
          <w:p w14:paraId="2875A6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40 decisions / 120 tool calls / 12 replans</w:t>
            </w:r>
          </w:p>
        </w:tc>
        <w:tc>
          <w:tcPr>
            <w:tcW w:w="4706" w:type="dxa"/>
            <w:vAlign w:val="center"/>
          </w:tcPr>
          <w:p w14:paraId="47A51D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可配置 deadlineAt</w:t>
            </w:r>
          </w:p>
        </w:tc>
      </w:tr>
      <w:tr w14:paraId="004F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46B8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version</w:t>
            </w:r>
          </w:p>
        </w:tc>
        <w:tc>
          <w:tcPr>
            <w:tcW w:w="2948" w:type="dxa"/>
            <w:vAlign w:val="center"/>
          </w:tcPr>
          <w:p w14:paraId="3800C8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5</w:t>
            </w:r>
          </w:p>
        </w:tc>
        <w:tc>
          <w:tcPr>
            <w:tcW w:w="4706" w:type="dxa"/>
            <w:vAlign w:val="center"/>
          </w:tcPr>
          <w:p w14:paraId="2ADB37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 state schema 版本</w:t>
            </w:r>
          </w:p>
        </w:tc>
      </w:tr>
    </w:tbl>
    <w:p w14:paraId="10552B9C">
      <w:pPr>
        <w:spacing w:after="20"/>
      </w:pPr>
    </w:p>
    <w:p w14:paraId="4DA357F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7.2 task_started 的重置行为</w:t>
      </w:r>
    </w:p>
    <w:p w14:paraId="29214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task_started 不是简单覆盖 goal，而是以 createInitialSecurityState() 创建新任务状态：scope、evidence、decisions、replans、delegations、budget usage、CTF profile 和 autonomousAuthorization 均回到新任务初始值；隔离状态保留；若旧 policyMode 是 autonomous，则新任务自动回 strict，否则保留 strict/competition。</w:t>
      </w:r>
    </w:p>
    <w:p w14:paraId="10926AD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7.3 当前事件族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3A06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601039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类别</w:t>
            </w:r>
          </w:p>
        </w:tc>
        <w:tc>
          <w:tcPr>
            <w:tcW w:w="7087" w:type="dxa"/>
            <w:shd w:val="clear" w:color="auto" w:fill="DCE6F1"/>
            <w:vAlign w:val="center"/>
          </w:tcPr>
          <w:p w14:paraId="5F3E04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事件</w:t>
            </w:r>
          </w:p>
        </w:tc>
      </w:tr>
      <w:tr w14:paraId="00D7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7033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任务/阶段</w:t>
            </w:r>
          </w:p>
        </w:tc>
        <w:tc>
          <w:tcPr>
            <w:tcW w:w="7087" w:type="dxa"/>
            <w:vAlign w:val="center"/>
          </w:tcPr>
          <w:p w14:paraId="75E4E6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task_started、stage_changed</w:t>
            </w:r>
          </w:p>
        </w:tc>
      </w:tr>
      <w:tr w14:paraId="6654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4BA7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策略/隔离</w:t>
            </w:r>
          </w:p>
        </w:tc>
        <w:tc>
          <w:tcPr>
            <w:tcW w:w="7087" w:type="dxa"/>
            <w:vAlign w:val="center"/>
          </w:tcPr>
          <w:p w14:paraId="2F41BE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policy_changed、isolation_changed、autonomous_authorized、scope_set</w:t>
            </w:r>
          </w:p>
        </w:tc>
      </w:tr>
      <w:tr w14:paraId="15F9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3C85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证据/假设</w:t>
            </w:r>
          </w:p>
        </w:tc>
        <w:tc>
          <w:tcPr>
            <w:tcW w:w="7087" w:type="dxa"/>
            <w:vAlign w:val="center"/>
          </w:tcPr>
          <w:p w14:paraId="38B854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evidence_added、evidence_linked、hypothesis_added/rejected/recorded/verified、finding_added</w:t>
            </w:r>
          </w:p>
        </w:tc>
      </w:tr>
      <w:tr w14:paraId="08CF1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9AFA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决策</w:t>
            </w:r>
          </w:p>
        </w:tc>
        <w:tc>
          <w:tcPr>
            <w:tcW w:w="7087" w:type="dxa"/>
            <w:vAlign w:val="center"/>
          </w:tcPr>
          <w:p w14:paraId="33E75D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decision_recorded、decision_completed、replan_recorded、observer_signal</w:t>
            </w:r>
          </w:p>
        </w:tc>
      </w:tr>
      <w:tr w14:paraId="3F35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E809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协同/预算</w:t>
            </w:r>
          </w:p>
        </w:tc>
        <w:tc>
          <w:tcPr>
            <w:tcW w:w="7087" w:type="dxa"/>
            <w:vAlign w:val="center"/>
          </w:tcPr>
          <w:p w14:paraId="701955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delegation_recorded、budget_configured、budget_consumed、ctf_profiled</w:t>
            </w:r>
          </w:p>
        </w:tc>
      </w:tr>
    </w:tbl>
    <w:p w14:paraId="468ED6DB">
      <w:pPr>
        <w:spacing w:after="20"/>
      </w:pPr>
    </w:p>
    <w:p w14:paraId="757DF05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7.4 新增状态字段/事件的开发清单</w:t>
      </w:r>
    </w:p>
    <w:p w14:paraId="58213CB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更新 core/types.ts 的 SecurityState / SecurityEvent；</w:t>
      </w:r>
    </w:p>
    <w:p w14:paraId="2E06E55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更新 createInitialSecurityState() 默认值；</w:t>
      </w:r>
    </w:p>
    <w:p w14:paraId="6058C93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更新 cloneState() 的深拷贝逻辑，避免引用共享；</w:t>
      </w:r>
    </w:p>
    <w:p w14:paraId="760D7C9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更新 applySecurityEvent()；</w:t>
      </w:r>
    </w:p>
    <w:p w14:paraId="6688602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评估 task_started 是否应重置/保留该字段；</w:t>
      </w:r>
    </w:p>
    <w:p w14:paraId="2C0162A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更新报告投影、Runtime snapshot、Web 类型；</w:t>
      </w:r>
    </w:p>
    <w:p w14:paraId="67B293D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增加 replay、branch/fork、旧 Session 兼容测试；</w:t>
      </w:r>
    </w:p>
    <w:p w14:paraId="0E7887C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检查敏感字段是否需要 redactSecurityValue；</w:t>
      </w:r>
    </w:p>
    <w:p w14:paraId="4CE651E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若事件结构可能变化，设计显式版本迁移或兼容解析。当前 replay 直接把 entry.data 断言为 SecurityEvent，因此破坏性 schema 变更风险较高。</w:t>
      </w:r>
    </w:p>
    <w:p w14:paraId="10CCFD8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8. 任务输入与资产安全开发</w:t>
      </w:r>
    </w:p>
    <w:p w14:paraId="3EC7631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8.1 SecurityTaskSpec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5289"/>
        <w:gridCol w:w="2383"/>
      </w:tblGrid>
      <w:tr w14:paraId="49E4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420F6E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1B8D35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意义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51321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开发注意</w:t>
            </w:r>
          </w:p>
        </w:tc>
      </w:tr>
      <w:tr w14:paraId="0D70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57956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goal</w:t>
            </w:r>
          </w:p>
        </w:tc>
        <w:tc>
          <w:tcPr>
            <w:tcW w:w="3402" w:type="dxa"/>
            <w:vAlign w:val="center"/>
          </w:tcPr>
          <w:p w14:paraId="2E21C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安全任务目标</w:t>
            </w:r>
          </w:p>
        </w:tc>
        <w:tc>
          <w:tcPr>
            <w:tcW w:w="4139" w:type="dxa"/>
            <w:vAlign w:val="center"/>
          </w:tcPr>
          <w:p w14:paraId="7BEA48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不能为空；createSecurityTaskSpec 会 trim</w:t>
            </w:r>
          </w:p>
        </w:tc>
      </w:tr>
      <w:tr w14:paraId="1AF0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568F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scenario</w:t>
            </w:r>
          </w:p>
        </w:tc>
        <w:tc>
          <w:tcPr>
            <w:tcW w:w="3402" w:type="dxa"/>
            <w:vAlign w:val="center"/>
          </w:tcPr>
          <w:p w14:paraId="270AF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penetration-test / incident-response / vulnerability-research / web-security / reverse-engineering / ctf</w:t>
            </w:r>
          </w:p>
        </w:tc>
        <w:tc>
          <w:tcPr>
            <w:tcW w:w="4139" w:type="dxa"/>
            <w:vAlign w:val="center"/>
          </w:tcPr>
          <w:p w14:paraId="50933F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 penetration-test</w:t>
            </w:r>
          </w:p>
        </w:tc>
      </w:tr>
      <w:tr w14:paraId="5A9FF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8A731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assets</w:t>
            </w:r>
          </w:p>
        </w:tc>
        <w:tc>
          <w:tcPr>
            <w:tcW w:w="3402" w:type="dxa"/>
            <w:vAlign w:val="center"/>
          </w:tcPr>
          <w:p w14:paraId="08022F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text/image/json/yaml/csv/pdf/openapi/archive/unknown</w:t>
            </w:r>
          </w:p>
        </w:tc>
        <w:tc>
          <w:tcPr>
            <w:tcW w:w="4139" w:type="dxa"/>
            <w:vAlign w:val="center"/>
          </w:tcPr>
          <w:p w14:paraId="77B8D7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当前主要是分类、路径、MIME、hash、size</w:t>
            </w:r>
          </w:p>
        </w:tc>
      </w:tr>
      <w:tr w14:paraId="4697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9E596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constraints</w:t>
            </w:r>
          </w:p>
        </w:tc>
        <w:tc>
          <w:tcPr>
            <w:tcW w:w="3402" w:type="dxa"/>
            <w:vAlign w:val="center"/>
          </w:tcPr>
          <w:p w14:paraId="6DFE6E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运行约束</w:t>
            </w:r>
          </w:p>
        </w:tc>
        <w:tc>
          <w:tcPr>
            <w:tcW w:w="4139" w:type="dxa"/>
            <w:vAlign w:val="center"/>
          </w:tcPr>
          <w:p w14:paraId="56E630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应传入 Planner/Agent envelope</w:t>
            </w:r>
          </w:p>
        </w:tc>
      </w:tr>
      <w:tr w14:paraId="5F3B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C76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successCriteria</w:t>
            </w:r>
          </w:p>
        </w:tc>
        <w:tc>
          <w:tcPr>
            <w:tcW w:w="3402" w:type="dxa"/>
            <w:vAlign w:val="center"/>
          </w:tcPr>
          <w:p w14:paraId="451BEF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外部成功条件</w:t>
            </w:r>
          </w:p>
        </w:tc>
        <w:tc>
          <w:tcPr>
            <w:tcW w:w="4139" w:type="dxa"/>
            <w:vAlign w:val="center"/>
          </w:tcPr>
          <w:p w14:paraId="069A95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Termination 仍需要 verified completion evidence</w:t>
            </w:r>
          </w:p>
        </w:tc>
      </w:tr>
      <w:tr w14:paraId="3E33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FBDA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declaredAuthorization</w:t>
            </w:r>
          </w:p>
        </w:tc>
        <w:tc>
          <w:tcPr>
            <w:tcW w:w="3402" w:type="dxa"/>
            <w:vAlign w:val="center"/>
          </w:tcPr>
          <w:p w14:paraId="5844D5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用户声明授权</w:t>
            </w:r>
          </w:p>
        </w:tc>
        <w:tc>
          <w:tcPr>
            <w:tcW w:w="4139" w:type="dxa"/>
            <w:vAlign w:val="center"/>
          </w:tcPr>
          <w:p w14:paraId="10B864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不等同于 scope_set</w:t>
            </w:r>
          </w:p>
        </w:tc>
      </w:tr>
      <w:tr w14:paraId="4C3F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85811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pendingConfirmations</w:t>
            </w:r>
          </w:p>
        </w:tc>
        <w:tc>
          <w:tcPr>
            <w:tcW w:w="3402" w:type="dxa"/>
            <w:vAlign w:val="center"/>
          </w:tcPr>
          <w:p w14:paraId="58D0E6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待确认项</w:t>
            </w:r>
          </w:p>
        </w:tc>
        <w:tc>
          <w:tcPr>
            <w:tcW w:w="4139" w:type="dxa"/>
            <w:vAlign w:val="center"/>
          </w:tcPr>
          <w:p w14:paraId="01220C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始终提示网络前确认显式 scope</w:t>
            </w:r>
          </w:p>
        </w:tc>
      </w:tr>
    </w:tbl>
    <w:p w14:paraId="4A9C999D">
      <w:pPr>
        <w:spacing w:after="20"/>
      </w:pPr>
    </w:p>
    <w:p w14:paraId="2D36EE1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8.2 当前输入解析能力的真实边界</w:t>
      </w:r>
    </w:p>
    <w:p w14:paraId="489794B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JSON：会调用 JSON.parse，损坏 JSON 直接报错。</w:t>
      </w:r>
    </w:p>
    <w:p w14:paraId="1A6AF3C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OpenAPI/Swagger：通过内容特征识别，并检查 openapi 3.x / swagger 2.x 标记。</w:t>
      </w:r>
    </w:p>
    <w:p w14:paraId="4376999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YAML：当前只按扩展名分类，未看到通用 YAML parser 语法校验。</w:t>
      </w:r>
    </w:p>
    <w:p w14:paraId="53AA018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PDF/图片：当前作为资产类型登记，未在 intake.ts 中实现专用语义解析器。</w:t>
      </w:r>
    </w:p>
    <w:p w14:paraId="3F806F0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文件路径资产：读取内容计算 SHA-256 与 size；不存在路径直接报错。</w:t>
      </w:r>
    </w:p>
    <w:p w14:paraId="31CFA51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8.3 压缩包安全限制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984"/>
        <w:gridCol w:w="4989"/>
      </w:tblGrid>
      <w:tr w14:paraId="5AE7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4BF493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限制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2B1839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默认值</w:t>
            </w:r>
          </w:p>
        </w:tc>
        <w:tc>
          <w:tcPr>
            <w:tcW w:w="4989" w:type="dxa"/>
            <w:shd w:val="clear" w:color="auto" w:fill="DCE6F1"/>
            <w:vAlign w:val="center"/>
          </w:tcPr>
          <w:p w14:paraId="55A71F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实现</w:t>
            </w:r>
          </w:p>
        </w:tc>
      </w:tr>
      <w:tr w14:paraId="61ED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208EE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最大文件数</w:t>
            </w:r>
          </w:p>
        </w:tc>
        <w:tc>
          <w:tcPr>
            <w:tcW w:w="1984" w:type="dxa"/>
            <w:vAlign w:val="center"/>
          </w:tcPr>
          <w:p w14:paraId="79FAE4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512</w:t>
            </w:r>
          </w:p>
        </w:tc>
        <w:tc>
          <w:tcPr>
            <w:tcW w:w="4989" w:type="dxa"/>
            <w:vAlign w:val="center"/>
          </w:tcPr>
          <w:p w14:paraId="284952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list 阶段与 extract 后双重检查</w:t>
            </w:r>
          </w:p>
        </w:tc>
      </w:tr>
      <w:tr w14:paraId="5589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DA115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最大总大小</w:t>
            </w:r>
          </w:p>
        </w:tc>
        <w:tc>
          <w:tcPr>
            <w:tcW w:w="1984" w:type="dxa"/>
            <w:vAlign w:val="center"/>
          </w:tcPr>
          <w:p w14:paraId="596272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256 MiB</w:t>
            </w:r>
          </w:p>
        </w:tc>
        <w:tc>
          <w:tcPr>
            <w:tcW w:w="4989" w:type="dxa"/>
            <w:vAlign w:val="center"/>
          </w:tcPr>
          <w:p w14:paraId="01258D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extract 后遍历累计</w:t>
            </w:r>
          </w:p>
        </w:tc>
      </w:tr>
      <w:tr w14:paraId="1B81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F067E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单文件最大</w:t>
            </w:r>
          </w:p>
        </w:tc>
        <w:tc>
          <w:tcPr>
            <w:tcW w:w="1984" w:type="dxa"/>
            <w:vAlign w:val="center"/>
          </w:tcPr>
          <w:p w14:paraId="2DD005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64 MiB</w:t>
            </w:r>
          </w:p>
        </w:tc>
        <w:tc>
          <w:tcPr>
            <w:tcW w:w="4989" w:type="dxa"/>
            <w:vAlign w:val="center"/>
          </w:tcPr>
          <w:p w14:paraId="602DB5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extract 后 stat</w:t>
            </w:r>
          </w:p>
        </w:tc>
      </w:tr>
      <w:tr w14:paraId="79DD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0421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最大嵌套深度</w:t>
            </w:r>
          </w:p>
        </w:tc>
        <w:tc>
          <w:tcPr>
            <w:tcW w:w="1984" w:type="dxa"/>
            <w:vAlign w:val="center"/>
          </w:tcPr>
          <w:p w14:paraId="578490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8</w:t>
            </w:r>
          </w:p>
        </w:tc>
        <w:tc>
          <w:tcPr>
            <w:tcW w:w="4989" w:type="dxa"/>
            <w:vAlign w:val="center"/>
          </w:tcPr>
          <w:p w14:paraId="07B0C6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entry path segment count</w:t>
            </w:r>
          </w:p>
        </w:tc>
      </w:tr>
      <w:tr w14:paraId="26C4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582CA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路径安全</w:t>
            </w:r>
          </w:p>
        </w:tc>
        <w:tc>
          <w:tcPr>
            <w:tcW w:w="1984" w:type="dxa"/>
            <w:vAlign w:val="center"/>
          </w:tcPr>
          <w:p w14:paraId="3CFEC6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拒绝 absolute / ../ / NUL</w:t>
            </w:r>
          </w:p>
        </w:tc>
        <w:tc>
          <w:tcPr>
            <w:tcW w:w="4989" w:type="dxa"/>
            <w:vAlign w:val="center"/>
          </w:tcPr>
          <w:p w14:paraId="7DFC05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extract 前 normalize</w:t>
            </w:r>
          </w:p>
        </w:tc>
      </w:tr>
      <w:tr w14:paraId="4851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0C973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符号链接</w:t>
            </w:r>
          </w:p>
        </w:tc>
        <w:tc>
          <w:tcPr>
            <w:tcW w:w="1984" w:type="dxa"/>
            <w:vAlign w:val="center"/>
          </w:tcPr>
          <w:p w14:paraId="52F796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拒绝</w:t>
            </w:r>
          </w:p>
        </w:tc>
        <w:tc>
          <w:tcPr>
            <w:tcW w:w="4989" w:type="dxa"/>
            <w:vAlign w:val="center"/>
          </w:tcPr>
          <w:p w14:paraId="54F30E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extract 后 lstat 检查</w:t>
            </w:r>
          </w:p>
        </w:tc>
      </w:tr>
    </w:tbl>
    <w:p w14:paraId="5F1867E4">
      <w:pPr>
        <w:spacing w:after="20"/>
      </w:pPr>
    </w:p>
    <w:p w14:paraId="06BA6BF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9. 自主候选生成与确定性动作输入</w:t>
      </w:r>
    </w:p>
    <w:p w14:paraId="1D957BE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9.1 Candidate Generator 的准入条件</w:t>
      </w:r>
    </w:p>
    <w:p w14:paraId="4A9A95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generateCandidateActions() 不是把 Catalog 中所有工具都交给模型。它使用固定 CandidateTemplate，并在生成时依次检查场景、CTF kind、实际 Adapter 是否存在、网络 scope、本地 artifact、成功历史、能力族失败次数以及默认输入构造是否成功。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386"/>
      </w:tblGrid>
      <w:tr w14:paraId="016F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CE6F1"/>
            <w:vAlign w:val="center"/>
          </w:tcPr>
          <w:p w14:paraId="39529A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准入条件</w:t>
            </w:r>
          </w:p>
        </w:tc>
        <w:tc>
          <w:tcPr>
            <w:tcW w:w="5386" w:type="dxa"/>
            <w:shd w:val="clear" w:color="auto" w:fill="DCE6F1"/>
            <w:vAlign w:val="center"/>
          </w:tcPr>
          <w:p w14:paraId="002ED5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不满足时行为</w:t>
            </w:r>
          </w:p>
        </w:tc>
      </w:tr>
      <w:tr w14:paraId="7A7A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148F2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scenario / ctfKind 匹配</w:t>
            </w:r>
          </w:p>
        </w:tc>
        <w:tc>
          <w:tcPr>
            <w:tcW w:w="5386" w:type="dxa"/>
            <w:vAlign w:val="center"/>
          </w:tcPr>
          <w:p w14:paraId="5F328B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模板不生成</w:t>
            </w:r>
          </w:p>
        </w:tc>
      </w:tr>
      <w:tr w14:paraId="24FB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4D3BC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getSecurityToolAdapter(tool) 存在</w:t>
            </w:r>
          </w:p>
        </w:tc>
        <w:tc>
          <w:tcPr>
            <w:tcW w:w="5386" w:type="dxa"/>
            <w:vAlign w:val="center"/>
          </w:tcPr>
          <w:p w14:paraId="2A5DFE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没有 audited adapter 则直接跳过</w:t>
            </w:r>
          </w:p>
        </w:tc>
      </w:tr>
      <w:tr w14:paraId="041D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F17CB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network template 存在 scope target</w:t>
            </w:r>
          </w:p>
        </w:tc>
        <w:tc>
          <w:tcPr>
            <w:tcW w:w="5386" w:type="dxa"/>
            <w:vAlign w:val="center"/>
          </w:tcPr>
          <w:p w14:paraId="44A60A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 scope 时 withheld</w:t>
            </w:r>
          </w:p>
        </w:tc>
      </w:tr>
      <w:tr w14:paraId="06A6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86462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localArtifact template 有 path</w:t>
            </w:r>
          </w:p>
        </w:tc>
        <w:tc>
          <w:tcPr>
            <w:tcW w:w="5386" w:type="dxa"/>
            <w:vAlign w:val="center"/>
          </w:tcPr>
          <w:p w14:paraId="54D1FE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无本地路径资产则跳过</w:t>
            </w:r>
          </w:p>
        </w:tc>
      </w:tr>
      <w:tr w14:paraId="0F11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DB0A2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相同 candidate 未成功执行</w:t>
            </w:r>
          </w:p>
        </w:tc>
        <w:tc>
          <w:tcPr>
            <w:tcW w:w="5386" w:type="dxa"/>
            <w:vAlign w:val="center"/>
          </w:tcPr>
          <w:p w14:paraId="7B0137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成功动作不重复</w:t>
            </w:r>
          </w:p>
        </w:tc>
      </w:tr>
      <w:tr w14:paraId="5430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2BA84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同 capability 失败少于 2 次</w:t>
            </w:r>
          </w:p>
        </w:tc>
        <w:tc>
          <w:tcPr>
            <w:tcW w:w="5386" w:type="dxa"/>
            <w:vAlign w:val="center"/>
          </w:tcPr>
          <w:p w14:paraId="4A4B7A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&gt;=2 次后能力族耗尽</w:t>
            </w:r>
          </w:p>
        </w:tc>
      </w:tr>
      <w:tr w14:paraId="75E7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7A7F3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buildDefaultActionInput 成功</w:t>
            </w:r>
          </w:p>
        </w:tc>
        <w:tc>
          <w:tcPr>
            <w:tcW w:w="5386" w:type="dxa"/>
            <w:vAlign w:val="center"/>
          </w:tcPr>
          <w:p w14:paraId="018F2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无法构造确定性输入则记录 candidate gap</w:t>
            </w:r>
          </w:p>
        </w:tc>
      </w:tr>
    </w:tbl>
    <w:p w14:paraId="42E7FAA7">
      <w:pPr>
        <w:spacing w:after="20"/>
      </w:pPr>
    </w:p>
    <w:p w14:paraId="01E8DDF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9.2 当前 Autonomous 候选工具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68"/>
        <w:gridCol w:w="3061"/>
        <w:gridCol w:w="2835"/>
      </w:tblGrid>
      <w:tr w14:paraId="3615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65CAB8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工具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167E5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capability</w:t>
            </w:r>
          </w:p>
        </w:tc>
        <w:tc>
          <w:tcPr>
            <w:tcW w:w="3061" w:type="dxa"/>
            <w:shd w:val="clear" w:color="auto" w:fill="DCE6F1"/>
            <w:vAlign w:val="center"/>
          </w:tcPr>
          <w:p w14:paraId="179DAF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主要场景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477C9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输入特点</w:t>
            </w:r>
          </w:p>
        </w:tc>
      </w:tr>
      <w:tr w14:paraId="7B7C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8FE7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nmap</w:t>
            </w:r>
          </w:p>
        </w:tc>
        <w:tc>
          <w:tcPr>
            <w:tcW w:w="2268" w:type="dxa"/>
            <w:vAlign w:val="center"/>
          </w:tcPr>
          <w:p w14:paraId="3AA6B9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network-enumeration</w:t>
            </w:r>
          </w:p>
        </w:tc>
        <w:tc>
          <w:tcPr>
            <w:tcW w:w="3061" w:type="dxa"/>
            <w:vAlign w:val="center"/>
          </w:tcPr>
          <w:p w14:paraId="7ADE3A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penetration-test</w:t>
            </w:r>
          </w:p>
        </w:tc>
        <w:tc>
          <w:tcPr>
            <w:tcW w:w="2835" w:type="dxa"/>
            <w:vAlign w:val="center"/>
          </w:tcPr>
          <w:p w14:paraId="0D0B50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target, timing=3, serviceDetection=true</w:t>
            </w:r>
          </w:p>
        </w:tc>
      </w:tr>
      <w:tr w14:paraId="1D16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7" w:type="dxa"/>
            <w:vAlign w:val="center"/>
          </w:tcPr>
          <w:p w14:paraId="1A5328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httpx</w:t>
            </w:r>
          </w:p>
        </w:tc>
        <w:tc>
          <w:tcPr>
            <w:tcW w:w="2268" w:type="dxa"/>
            <w:vAlign w:val="center"/>
          </w:tcPr>
          <w:p w14:paraId="72042A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web-enumeration</w:t>
            </w:r>
          </w:p>
        </w:tc>
        <w:tc>
          <w:tcPr>
            <w:tcW w:w="3061" w:type="dxa"/>
            <w:vAlign w:val="center"/>
          </w:tcPr>
          <w:p w14:paraId="36B413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Web/Pentest/Vuln/CTF-web</w:t>
            </w:r>
          </w:p>
        </w:tc>
        <w:tc>
          <w:tcPr>
            <w:tcW w:w="2835" w:type="dxa"/>
            <w:vAlign w:val="center"/>
          </w:tcPr>
          <w:p w14:paraId="279789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HTTP(S) target, redirects</w:t>
            </w:r>
          </w:p>
        </w:tc>
      </w:tr>
      <w:tr w14:paraId="5979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12A86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curl</w:t>
            </w:r>
          </w:p>
        </w:tc>
        <w:tc>
          <w:tcPr>
            <w:tcW w:w="2268" w:type="dxa"/>
            <w:vAlign w:val="center"/>
          </w:tcPr>
          <w:p w14:paraId="5EDC16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web-request-analysis</w:t>
            </w:r>
          </w:p>
        </w:tc>
        <w:tc>
          <w:tcPr>
            <w:tcW w:w="3061" w:type="dxa"/>
            <w:vAlign w:val="center"/>
          </w:tcPr>
          <w:p w14:paraId="693F3E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Web/Pentest/Vuln/CTF-web</w:t>
            </w:r>
          </w:p>
        </w:tc>
        <w:tc>
          <w:tcPr>
            <w:tcW w:w="2835" w:type="dxa"/>
            <w:vAlign w:val="center"/>
          </w:tcPr>
          <w:p w14:paraId="7F126C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GET + follow redirects</w:t>
            </w:r>
          </w:p>
        </w:tc>
      </w:tr>
      <w:tr w14:paraId="50A4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113FB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ffuf</w:t>
            </w:r>
          </w:p>
        </w:tc>
        <w:tc>
          <w:tcPr>
            <w:tcW w:w="2268" w:type="dxa"/>
            <w:vAlign w:val="center"/>
          </w:tcPr>
          <w:p w14:paraId="350AFB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web-enumeration</w:t>
            </w:r>
          </w:p>
        </w:tc>
        <w:tc>
          <w:tcPr>
            <w:tcW w:w="3061" w:type="dxa"/>
            <w:vAlign w:val="center"/>
          </w:tcPr>
          <w:p w14:paraId="1965C9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Web/Pentest/CTF-web</w:t>
            </w:r>
          </w:p>
        </w:tc>
        <w:tc>
          <w:tcPr>
            <w:tcW w:w="2835" w:type="dxa"/>
            <w:vAlign w:val="center"/>
          </w:tcPr>
          <w:p w14:paraId="6C9424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必须有 in-workspace wordlist；threads=20 rate=50</w:t>
            </w:r>
          </w:p>
        </w:tc>
      </w:tr>
      <w:tr w14:paraId="00C6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BD822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nuclei</w:t>
            </w:r>
          </w:p>
        </w:tc>
        <w:tc>
          <w:tcPr>
            <w:tcW w:w="2268" w:type="dxa"/>
            <w:vAlign w:val="center"/>
          </w:tcPr>
          <w:p w14:paraId="44A6A9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vulnerability-verification</w:t>
            </w:r>
          </w:p>
        </w:tc>
        <w:tc>
          <w:tcPr>
            <w:tcW w:w="3061" w:type="dxa"/>
            <w:vAlign w:val="center"/>
          </w:tcPr>
          <w:p w14:paraId="4F8B6E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Web/Vuln/Pentest/CTF-web</w:t>
            </w:r>
          </w:p>
        </w:tc>
        <w:tc>
          <w:tcPr>
            <w:tcW w:w="2835" w:type="dxa"/>
            <w:vAlign w:val="center"/>
          </w:tcPr>
          <w:p w14:paraId="385F1C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rate=25；medium/high/critical</w:t>
            </w:r>
          </w:p>
        </w:tc>
      </w:tr>
      <w:tr w14:paraId="0A19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6BB9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file</w:t>
            </w:r>
          </w:p>
        </w:tc>
        <w:tc>
          <w:tcPr>
            <w:tcW w:w="2268" w:type="dxa"/>
            <w:vAlign w:val="center"/>
          </w:tcPr>
          <w:p w14:paraId="6277DD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artifact-triage</w:t>
            </w:r>
          </w:p>
        </w:tc>
        <w:tc>
          <w:tcPr>
            <w:tcW w:w="3061" w:type="dxa"/>
            <w:vAlign w:val="center"/>
          </w:tcPr>
          <w:p w14:paraId="125E8B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IR/Reverse/Vuln/CTF</w:t>
            </w:r>
          </w:p>
        </w:tc>
        <w:tc>
          <w:tcPr>
            <w:tcW w:w="2835" w:type="dxa"/>
            <w:vAlign w:val="center"/>
          </w:tcPr>
          <w:p w14:paraId="1F1EB1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path</w:t>
            </w:r>
          </w:p>
        </w:tc>
      </w:tr>
      <w:tr w14:paraId="5BF2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BCCCF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strings</w:t>
            </w:r>
          </w:p>
        </w:tc>
        <w:tc>
          <w:tcPr>
            <w:tcW w:w="2268" w:type="dxa"/>
            <w:vAlign w:val="center"/>
          </w:tcPr>
          <w:p w14:paraId="7800CA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artifact-triage</w:t>
            </w:r>
          </w:p>
        </w:tc>
        <w:tc>
          <w:tcPr>
            <w:tcW w:w="3061" w:type="dxa"/>
            <w:vAlign w:val="center"/>
          </w:tcPr>
          <w:p w14:paraId="4BDB03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IR/Reverse/Vuln/CTF</w:t>
            </w:r>
          </w:p>
        </w:tc>
        <w:tc>
          <w:tcPr>
            <w:tcW w:w="2835" w:type="dxa"/>
            <w:vAlign w:val="center"/>
          </w:tcPr>
          <w:p w14:paraId="2D1D58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path + minLength=4</w:t>
            </w:r>
          </w:p>
        </w:tc>
      </w:tr>
      <w:tr w14:paraId="5C63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A4B3B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readelf</w:t>
            </w:r>
          </w:p>
        </w:tc>
        <w:tc>
          <w:tcPr>
            <w:tcW w:w="2268" w:type="dxa"/>
            <w:vAlign w:val="center"/>
          </w:tcPr>
          <w:p w14:paraId="2E2CA1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binary-triage</w:t>
            </w:r>
          </w:p>
        </w:tc>
        <w:tc>
          <w:tcPr>
            <w:tcW w:w="3061" w:type="dxa"/>
            <w:vAlign w:val="center"/>
          </w:tcPr>
          <w:p w14:paraId="0FEA04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Reverse/Vuln/CTF pwn/reverse</w:t>
            </w:r>
          </w:p>
        </w:tc>
        <w:tc>
          <w:tcPr>
            <w:tcW w:w="2835" w:type="dxa"/>
            <w:vAlign w:val="center"/>
          </w:tcPr>
          <w:p w14:paraId="4B9C0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action=security</w:t>
            </w:r>
          </w:p>
        </w:tc>
      </w:tr>
      <w:tr w14:paraId="73D0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04BDB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objdump</w:t>
            </w:r>
          </w:p>
        </w:tc>
        <w:tc>
          <w:tcPr>
            <w:tcW w:w="2268" w:type="dxa"/>
            <w:vAlign w:val="center"/>
          </w:tcPr>
          <w:p w14:paraId="4F02C2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reverse-analysis</w:t>
            </w:r>
          </w:p>
        </w:tc>
        <w:tc>
          <w:tcPr>
            <w:tcW w:w="3061" w:type="dxa"/>
            <w:vAlign w:val="center"/>
          </w:tcPr>
          <w:p w14:paraId="31A2AF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Reverse/Vuln/CTF pwn/reverse</w:t>
            </w:r>
          </w:p>
        </w:tc>
        <w:tc>
          <w:tcPr>
            <w:tcW w:w="2835" w:type="dxa"/>
            <w:vAlign w:val="center"/>
          </w:tcPr>
          <w:p w14:paraId="53C94B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action=disassemble</w:t>
            </w:r>
          </w:p>
        </w:tc>
      </w:tr>
      <w:tr w14:paraId="0DC5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E1DCC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binwalk</w:t>
            </w:r>
          </w:p>
        </w:tc>
        <w:tc>
          <w:tcPr>
            <w:tcW w:w="2268" w:type="dxa"/>
            <w:vAlign w:val="center"/>
          </w:tcPr>
          <w:p w14:paraId="25CB5E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forensics-triage</w:t>
            </w:r>
          </w:p>
        </w:tc>
        <w:tc>
          <w:tcPr>
            <w:tcW w:w="3061" w:type="dxa"/>
            <w:vAlign w:val="center"/>
          </w:tcPr>
          <w:p w14:paraId="707DD6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IR/Reverse/CTF</w:t>
            </w:r>
          </w:p>
        </w:tc>
        <w:tc>
          <w:tcPr>
            <w:tcW w:w="2835" w:type="dxa"/>
            <w:vAlign w:val="center"/>
          </w:tcPr>
          <w:p w14:paraId="56B51A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只扫描签名，不自动提取</w:t>
            </w:r>
          </w:p>
        </w:tc>
      </w:tr>
      <w:tr w14:paraId="5F89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A5358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exiftool</w:t>
            </w:r>
          </w:p>
        </w:tc>
        <w:tc>
          <w:tcPr>
            <w:tcW w:w="2268" w:type="dxa"/>
            <w:vAlign w:val="center"/>
          </w:tcPr>
          <w:p w14:paraId="4ADD59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forensics-triage</w:t>
            </w:r>
          </w:p>
        </w:tc>
        <w:tc>
          <w:tcPr>
            <w:tcW w:w="3061" w:type="dxa"/>
            <w:vAlign w:val="center"/>
          </w:tcPr>
          <w:p w14:paraId="486B45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IR/CTF</w:t>
            </w:r>
          </w:p>
        </w:tc>
        <w:tc>
          <w:tcPr>
            <w:tcW w:w="2835" w:type="dxa"/>
            <w:vAlign w:val="center"/>
          </w:tcPr>
          <w:p w14:paraId="5ABE89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metadata path</w:t>
            </w:r>
          </w:p>
        </w:tc>
      </w:tr>
    </w:tbl>
    <w:p w14:paraId="576E3F01">
      <w:pPr>
        <w:spacing w:after="20"/>
      </w:pPr>
    </w:p>
    <w:p w14:paraId="623AF6D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9.3 AutonomousSearchLoop 的阶段推进</w:t>
      </w:r>
    </w:p>
    <w:p w14:paraId="41CE41D9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understanding → planning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planning → analysis (incident-response / reverse-engineering)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planning → recon (其他场景)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recon --任一 recon decision succeeded→ analysis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analysis --存在 active hypothesis→ verification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verification --Termination complete→ report</w:t>
      </w:r>
    </w:p>
    <w:p w14:paraId="48559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run() 默认最多 8 步，参数允许 1-50。若已有 pending decision，新的 autonomous step 会被阻断，避免并发创建两个未完成决策。</w:t>
      </w:r>
    </w:p>
    <w:p w14:paraId="0D09C0B9">
      <w:pPr>
        <w:pStyle w:val="165"/>
        <w:shd w:val="clear" w:fill="FFF8E7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b/>
          <w:sz w:val="24"/>
          <w:szCs w:val="24"/>
        </w:rPr>
        <w:t>【开发注意】</w:t>
      </w:r>
      <w:r>
        <w:rPr>
          <w:rFonts w:hint="eastAsia" w:ascii="华文楷体" w:hAnsi="华文楷体" w:eastAsia="华文楷体" w:cs="华文楷体"/>
          <w:sz w:val="24"/>
          <w:szCs w:val="24"/>
        </w:rPr>
        <w:t>CTF crypto/unknown 当前不会自动生成任意计算型 adapter；代码明确返回 gap，建议通过有界 reasoning/MCP 能力补充，而不是回退任意 Shell。</w:t>
      </w:r>
    </w:p>
    <w:p w14:paraId="4823A67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10. Planner、Replanner、Observer 与 Budget</w:t>
      </w:r>
    </w:p>
    <w:p w14:paraId="7370AE3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10.1 Planner 评分函数</w:t>
      </w:r>
    </w:p>
    <w:p w14:paraId="0BD6F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Planner 对每个 Candidate 计算效用分数。开发时修改权重必须同步 benchmark，而不能只凭主观调参。当前公式如下：</w:t>
      </w:r>
    </w:p>
    <w:p w14:paraId="31955E65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score = 0.30*goalRelevance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+ 0.27*informationGain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+ 0.18*confidence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- 0.10*risk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- 0.05*cost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- 0.07*noveltyPenalty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- 0.03*budgetPenalty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2887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0758A5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项</w:t>
            </w:r>
          </w:p>
        </w:tc>
        <w:tc>
          <w:tcPr>
            <w:tcW w:w="6917" w:type="dxa"/>
            <w:shd w:val="clear" w:color="auto" w:fill="DCE6F1"/>
            <w:vAlign w:val="center"/>
          </w:tcPr>
          <w:p w14:paraId="7EC7F9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实现含义</w:t>
            </w:r>
          </w:p>
        </w:tc>
      </w:tr>
      <w:tr w14:paraId="0F93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6C8EF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risk</w:t>
            </w:r>
          </w:p>
        </w:tc>
        <w:tc>
          <w:tcPr>
            <w:tcW w:w="6917" w:type="dxa"/>
            <w:vAlign w:val="center"/>
          </w:tcPr>
          <w:p w14:paraId="3FEB17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来自 planningRiskForTool；不能低于 Catalog baseRisk floor</w:t>
            </w:r>
          </w:p>
        </w:tc>
      </w:tr>
      <w:tr w14:paraId="0547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77866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noveltyPenalty</w:t>
            </w:r>
          </w:p>
        </w:tc>
        <w:tc>
          <w:tcPr>
            <w:tcW w:w="6917" w:type="dxa"/>
            <w:vAlign w:val="center"/>
          </w:tcPr>
          <w:p w14:paraId="373A0F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最近 4 个 decision 内相同 capability 的 failed/contradicted 重复惩罚</w:t>
            </w:r>
          </w:p>
        </w:tc>
      </w:tr>
      <w:tr w14:paraId="2ABE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2C586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budgetPenalty</w:t>
            </w:r>
          </w:p>
        </w:tc>
        <w:tc>
          <w:tcPr>
            <w:tcW w:w="6917" w:type="dxa"/>
            <w:vAlign w:val="center"/>
          </w:tcPr>
          <w:p w14:paraId="5341C8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budgetPressure × action.cost</w:t>
            </w:r>
          </w:p>
        </w:tc>
      </w:tr>
      <w:tr w14:paraId="7B3E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66D6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重复失败排序</w:t>
            </w:r>
          </w:p>
        </w:tc>
        <w:tc>
          <w:tcPr>
            <w:tcW w:w="6917" w:type="dxa"/>
            <w:vAlign w:val="center"/>
          </w:tcPr>
          <w:p w14:paraId="19FAC6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若最近相同 capability 至少失败 2 次，排序时强制把该能力族放后</w:t>
            </w:r>
          </w:p>
        </w:tc>
      </w:tr>
    </w:tbl>
    <w:p w14:paraId="7E2E1AE3">
      <w:pPr>
        <w:spacing w:after="20"/>
      </w:pPr>
    </w:p>
    <w:p w14:paraId="51CC440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10.2 Replan 触发器</w:t>
      </w:r>
    </w:p>
    <w:p w14:paraId="60103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Replanner 既接收决策失败，也接收 Observer 和 Verification 的结构化信号。当前 ReplanTrigger 包括 decision-failed、decision-contradicted、decision-stalled、repeated-failure、verification-contradicted、evidence-insufficient、budget-pressure、observer-drift。</w:t>
      </w:r>
    </w:p>
    <w:p w14:paraId="7D5A58B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10.3 Observer 阈值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628"/>
        <w:gridCol w:w="3628"/>
      </w:tblGrid>
      <w:tr w14:paraId="4C57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CE6F1"/>
            <w:vAlign w:val="center"/>
          </w:tcPr>
          <w:p w14:paraId="5777B0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信号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40CAF7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当前阈值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358F43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结果</w:t>
            </w:r>
          </w:p>
        </w:tc>
      </w:tr>
      <w:tr w14:paraId="2D99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8D879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stalled</w:t>
            </w:r>
          </w:p>
        </w:tc>
        <w:tc>
          <w:tcPr>
            <w:tcW w:w="3628" w:type="dxa"/>
            <w:vAlign w:val="center"/>
          </w:tcPr>
          <w:p w14:paraId="2AEB4F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最近 5 个决策中 failed &gt;= 3</w:t>
            </w:r>
          </w:p>
        </w:tc>
        <w:tc>
          <w:tcPr>
            <w:tcW w:w="3628" w:type="dxa"/>
            <w:vAlign w:val="center"/>
          </w:tcPr>
          <w:p w14:paraId="1C1C19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warning</w:t>
            </w:r>
          </w:p>
        </w:tc>
      </w:tr>
      <w:tr w14:paraId="4066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6CD8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repeated-failure</w:t>
            </w:r>
          </w:p>
        </w:tc>
        <w:tc>
          <w:tcPr>
            <w:tcW w:w="3628" w:type="dxa"/>
            <w:vAlign w:val="center"/>
          </w:tcPr>
          <w:p w14:paraId="7FBE9F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同一 strategy/capability failed &gt;= 2</w:t>
            </w:r>
          </w:p>
        </w:tc>
        <w:tc>
          <w:tcPr>
            <w:tcW w:w="3628" w:type="dxa"/>
            <w:vAlign w:val="center"/>
          </w:tcPr>
          <w:p w14:paraId="0F7E3B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critical，要求不同能力族</w:t>
            </w:r>
          </w:p>
        </w:tc>
      </w:tr>
      <w:tr w14:paraId="4835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B8241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drift</w:t>
            </w:r>
          </w:p>
        </w:tc>
        <w:tc>
          <w:tcPr>
            <w:tcW w:w="3628" w:type="dxa"/>
            <w:vAlign w:val="center"/>
          </w:tcPr>
          <w:p w14:paraId="24810A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最近决策 pending &gt;= 3</w:t>
            </w:r>
          </w:p>
        </w:tc>
        <w:tc>
          <w:tcPr>
            <w:tcW w:w="3628" w:type="dxa"/>
            <w:vAlign w:val="center"/>
          </w:tcPr>
          <w:p w14:paraId="74DE70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warning</w:t>
            </w:r>
          </w:p>
        </w:tc>
      </w:tr>
      <w:tr w14:paraId="0B14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BF2F2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context-pressure</w:t>
            </w:r>
          </w:p>
        </w:tc>
        <w:tc>
          <w:tcPr>
            <w:tcW w:w="3628" w:type="dxa"/>
            <w:vAlign w:val="center"/>
          </w:tcPr>
          <w:p w14:paraId="18AEB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budgetPressure &gt;= 0.85</w:t>
            </w:r>
          </w:p>
        </w:tc>
        <w:tc>
          <w:tcPr>
            <w:tcW w:w="3628" w:type="dxa"/>
            <w:vAlign w:val="center"/>
          </w:tcPr>
          <w:p w14:paraId="54B04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warning，优先高置信完成路径</w:t>
            </w:r>
          </w:p>
        </w:tc>
      </w:tr>
      <w:tr w14:paraId="0744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6750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termination-risk</w:t>
            </w:r>
          </w:p>
        </w:tc>
        <w:tc>
          <w:tcPr>
            <w:tcW w:w="3628" w:type="dxa"/>
            <w:vAlign w:val="center"/>
          </w:tcPr>
          <w:p w14:paraId="41549F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report 阶段仍有 insufficient verification</w:t>
            </w:r>
          </w:p>
        </w:tc>
        <w:tc>
          <w:tcPr>
            <w:tcW w:w="3628" w:type="dxa"/>
            <w:vAlign w:val="center"/>
          </w:tcPr>
          <w:p w14:paraId="015816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warning</w:t>
            </w:r>
          </w:p>
        </w:tc>
      </w:tr>
    </w:tbl>
    <w:p w14:paraId="13939E96">
      <w:pPr>
        <w:spacing w:after="20"/>
      </w:pPr>
    </w:p>
    <w:p w14:paraId="31A5FBF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10.4 Budget 默认值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819"/>
      </w:tblGrid>
      <w:tr w14:paraId="7B42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2DA4FD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资源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69E919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默认上限</w:t>
            </w:r>
          </w:p>
        </w:tc>
        <w:tc>
          <w:tcPr>
            <w:tcW w:w="4819" w:type="dxa"/>
            <w:shd w:val="clear" w:color="auto" w:fill="DCE6F1"/>
            <w:vAlign w:val="center"/>
          </w:tcPr>
          <w:p w14:paraId="06D151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消耗点</w:t>
            </w:r>
          </w:p>
        </w:tc>
      </w:tr>
      <w:tr w14:paraId="1164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D109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Decision</w:t>
            </w:r>
          </w:p>
        </w:tc>
        <w:tc>
          <w:tcPr>
            <w:tcW w:w="2268" w:type="dxa"/>
            <w:vAlign w:val="center"/>
          </w:tcPr>
          <w:p w14:paraId="07306F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40</w:t>
            </w:r>
          </w:p>
        </w:tc>
        <w:tc>
          <w:tcPr>
            <w:tcW w:w="4819" w:type="dxa"/>
            <w:vAlign w:val="center"/>
          </w:tcPr>
          <w:p w14:paraId="615795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记录 autonomous decision 时 +1</w:t>
            </w:r>
          </w:p>
        </w:tc>
      </w:tr>
      <w:tr w14:paraId="0323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76F4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Tool call</w:t>
            </w:r>
          </w:p>
        </w:tc>
        <w:tc>
          <w:tcPr>
            <w:tcW w:w="2268" w:type="dxa"/>
            <w:vAlign w:val="center"/>
          </w:tcPr>
          <w:p w14:paraId="4D66C6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120</w:t>
            </w:r>
          </w:p>
        </w:tc>
        <w:tc>
          <w:tcPr>
            <w:tcW w:w="4819" w:type="dxa"/>
            <w:vAlign w:val="center"/>
          </w:tcPr>
          <w:p w14:paraId="250E41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 执行前通过预算检查，真正执行前 +1</w:t>
            </w:r>
          </w:p>
        </w:tc>
      </w:tr>
      <w:tr w14:paraId="5277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71F0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Replan</w:t>
            </w:r>
          </w:p>
        </w:tc>
        <w:tc>
          <w:tcPr>
            <w:tcW w:w="2268" w:type="dxa"/>
            <w:vAlign w:val="center"/>
          </w:tcPr>
          <w:p w14:paraId="582196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12</w:t>
            </w:r>
          </w:p>
        </w:tc>
        <w:tc>
          <w:tcPr>
            <w:tcW w:w="4819" w:type="dxa"/>
            <w:vAlign w:val="center"/>
          </w:tcPr>
          <w:p w14:paraId="071FA0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写入 replan_recorded 时 +1</w:t>
            </w:r>
          </w:p>
        </w:tc>
      </w:tr>
      <w:tr w14:paraId="13B6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962F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Deadline</w:t>
            </w:r>
          </w:p>
        </w:tc>
        <w:tc>
          <w:tcPr>
            <w:tcW w:w="2268" w:type="dxa"/>
            <w:vAlign w:val="center"/>
          </w:tcPr>
          <w:p w14:paraId="630628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可选</w:t>
            </w:r>
          </w:p>
        </w:tc>
        <w:tc>
          <w:tcPr>
            <w:tcW w:w="4819" w:type="dxa"/>
            <w:vAlign w:val="center"/>
          </w:tcPr>
          <w:p w14:paraId="2880A4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过期立即拒绝；&lt;5min / &lt;1min 提升 budget pressure</w:t>
            </w:r>
          </w:p>
        </w:tc>
      </w:tr>
    </w:tbl>
    <w:p w14:paraId="11EB9028">
      <w:pPr>
        <w:spacing w:after="20"/>
      </w:pPr>
    </w:p>
    <w:p w14:paraId="0545CE0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11. SecurityExecutionGateway 与策略执行边界</w:t>
      </w:r>
    </w:p>
    <w:p w14:paraId="5C61BA8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11.1 Gateway 是外部执行的强制汇合点</w:t>
      </w:r>
    </w:p>
    <w:p w14:paraId="04445B2C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126480" cy="3504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57D">
      <w:pPr>
        <w:pStyle w:val="166"/>
      </w:pPr>
      <w:r>
        <w:rPr>
          <w:rFonts w:ascii="Times New Roman" w:hAnsi="Times New Roman" w:eastAsia="宋体" w:cs="Times New Roman"/>
        </w:rPr>
        <w:t>图 4  Gateway 的决策绑定、策略裁决、执行与证据记录流程</w:t>
      </w:r>
    </w:p>
    <w:p w14:paraId="4F6E8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Gateway 首先从 Runtime snapshot 获取当前 state，根据 tool/input 评估 risk、scope、protected paths 和 policy；随后验证 decision 是否存在且仍 pending、selectedAction 与实际 tool 是否一致、Adapter 是否已注册，最后再处理 budget、人工确认、availability/preconditions、执行和证据追加。</w:t>
      </w:r>
    </w:p>
    <w:p w14:paraId="0D2961B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11.2 Policy 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2948"/>
      </w:tblGrid>
      <w:tr w14:paraId="5B71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24B27A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模式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1CA83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P0/P1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1902B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P2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18665D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P3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1BF140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scope 行为</w:t>
            </w:r>
          </w:p>
        </w:tc>
      </w:tr>
      <w:tr w14:paraId="26F1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D802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strict</w:t>
            </w:r>
          </w:p>
        </w:tc>
        <w:tc>
          <w:tcPr>
            <w:tcW w:w="1701" w:type="dxa"/>
            <w:vAlign w:val="center"/>
          </w:tcPr>
          <w:p w14:paraId="5B5F33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1701" w:type="dxa"/>
            <w:vAlign w:val="center"/>
          </w:tcPr>
          <w:p w14:paraId="05C6D3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confirm</w:t>
            </w:r>
          </w:p>
        </w:tc>
        <w:tc>
          <w:tcPr>
            <w:tcW w:w="1701" w:type="dxa"/>
            <w:vAlign w:val="center"/>
          </w:tcPr>
          <w:p w14:paraId="2295B6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confirm</w:t>
            </w:r>
          </w:p>
        </w:tc>
        <w:tc>
          <w:tcPr>
            <w:tcW w:w="2948" w:type="dxa"/>
            <w:vAlign w:val="center"/>
          </w:tcPr>
          <w:p w14:paraId="49300E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越界 block</w:t>
            </w:r>
          </w:p>
        </w:tc>
      </w:tr>
      <w:tr w14:paraId="76C4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9575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</w:t>
            </w:r>
          </w:p>
        </w:tc>
        <w:tc>
          <w:tcPr>
            <w:tcW w:w="1701" w:type="dxa"/>
            <w:vAlign w:val="center"/>
          </w:tcPr>
          <w:p w14:paraId="01A65D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1701" w:type="dxa"/>
            <w:vAlign w:val="center"/>
          </w:tcPr>
          <w:p w14:paraId="778E04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1701" w:type="dxa"/>
            <w:vAlign w:val="center"/>
          </w:tcPr>
          <w:p w14:paraId="060AED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confirm</w:t>
            </w:r>
          </w:p>
        </w:tc>
        <w:tc>
          <w:tcPr>
            <w:tcW w:w="2948" w:type="dxa"/>
            <w:vAlign w:val="center"/>
          </w:tcPr>
          <w:p w14:paraId="679BE6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越界 block</w:t>
            </w:r>
          </w:p>
        </w:tc>
      </w:tr>
      <w:tr w14:paraId="3454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B36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</w:t>
            </w:r>
          </w:p>
        </w:tc>
        <w:tc>
          <w:tcPr>
            <w:tcW w:w="1701" w:type="dxa"/>
            <w:vAlign w:val="center"/>
          </w:tcPr>
          <w:p w14:paraId="5BE09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1701" w:type="dxa"/>
            <w:vAlign w:val="center"/>
          </w:tcPr>
          <w:p w14:paraId="0B720E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1701" w:type="dxa"/>
            <w:vAlign w:val="center"/>
          </w:tcPr>
          <w:p w14:paraId="0299C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allow</w:t>
            </w:r>
          </w:p>
        </w:tc>
        <w:tc>
          <w:tcPr>
            <w:tcW w:w="2948" w:type="dxa"/>
            <w:vAlign w:val="center"/>
          </w:tcPr>
          <w:p w14:paraId="3EE8FD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隔离+一次授权后应用层越界记 warn；不关闭其他边界</w:t>
            </w:r>
          </w:p>
        </w:tc>
      </w:tr>
    </w:tbl>
    <w:p w14:paraId="6CF81097">
      <w:pPr>
        <w:spacing w:after="20"/>
      </w:pPr>
    </w:p>
    <w:p w14:paraId="3DA99D3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11.3 Autonomous 前置条件</w:t>
      </w:r>
    </w:p>
    <w:p w14:paraId="2D2CA5C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isolation.status 不能是 unverified；</w:t>
      </w:r>
    </w:p>
    <w:p w14:paraId="43F1C34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必须存在 autonomousAuthorization；</w:t>
      </w:r>
    </w:p>
    <w:p w14:paraId="5EE5BE9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authorization.isolationSource 必须与当前 isolation.source 一致；</w:t>
      </w:r>
    </w:p>
    <w:p w14:paraId="7A63D92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isolation source/status 改变后，state reducer 自动清空旧 authorization；</w:t>
      </w:r>
    </w:p>
    <w:p w14:paraId="1CED923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78" w:leftChars="0" w:hanging="564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set_policy(autonomous) 会再次调用 canEnableAutonomous，避免 UI 只改字段。</w:t>
      </w:r>
    </w:p>
    <w:p w14:paraId="54AEF92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11.4 Protected paths</w:t>
      </w:r>
    </w:p>
    <w:p w14:paraId="521A5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当前保护规则覆盖 ~/.ssh、~/.aws、~/.gnupg、gcloud、~/.kube/config、Docker config.json、~/.pi/auth.json、.netrc、.npmrc、/etc/shadow|gshadow|sudoers、/proc/*/(environ|mem)、/dev/mem 等。Gateway 在执行任何 Adapter 之前先检查输入中可能出现的路径。</w:t>
      </w:r>
    </w:p>
    <w:p w14:paraId="09D6652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11.5 Unknown tool 与 Bash</w:t>
      </w:r>
    </w:p>
    <w:p w14:paraId="5AB13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未知工具在 registry 中采用保守 P2 fallback。bash 会解析管道、&amp;&amp;、||、分号和换行中的 executable，并继承已知嵌套工具的最高 baseRisk；若存在未知 executable，至少 P2。policy.ts 还把递归删除、mkfs/wipefs、raw block write、shutdown/reboot、iptables -F、curl|sh 等模式提升为 P3。</w:t>
      </w:r>
    </w:p>
    <w:p w14:paraId="78464BAB">
      <w:pPr>
        <w:pStyle w:val="165"/>
        <w:shd w:val="clear" w:fill="FFF8E7"/>
        <w:rPr>
          <w:rFonts w:hint="eastAsia" w:ascii="华文楷体" w:hAnsi="华文楷体" w:eastAsia="华文楷体" w:cs="华文楷体"/>
          <w:sz w:val="24"/>
          <w:szCs w:val="36"/>
        </w:rPr>
      </w:pPr>
      <w:r>
        <w:rPr>
          <w:rFonts w:hint="eastAsia" w:ascii="华文楷体" w:hAnsi="华文楷体" w:eastAsia="华文楷体" w:cs="华文楷体"/>
          <w:b/>
          <w:sz w:val="24"/>
          <w:szCs w:val="36"/>
        </w:rPr>
        <w:t>【开发注意】</w:t>
      </w:r>
      <w:r>
        <w:rPr>
          <w:rFonts w:hint="eastAsia" w:ascii="华文楷体" w:hAnsi="华文楷体" w:eastAsia="华文楷体" w:cs="华文楷体"/>
          <w:sz w:val="24"/>
          <w:szCs w:val="36"/>
        </w:rPr>
        <w:t>虽然 Catalog 存在 bash 元数据，但 AutonomousSearchLoop 不会自动生成 bash candidate；这是“通用 Shell 可存在，但 autonomous 路径不把模型自由命令作为默认动作”的关键区分。</w:t>
      </w:r>
    </w:p>
    <w:p w14:paraId="09C4877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12. Tool Catalog、Registry 与 Adapter 开发规范</w:t>
      </w:r>
    </w:p>
    <w:p w14:paraId="3A4AF34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12.1 四层模型</w:t>
      </w:r>
    </w:p>
    <w:p w14:paraId="757D5A58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943600" cy="354203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44BE">
      <w:pPr>
        <w:pStyle w:val="166"/>
      </w:pPr>
      <w:r>
        <w:rPr>
          <w:rFonts w:ascii="Times New Roman" w:hAnsi="Times New Roman" w:eastAsia="宋体" w:cs="Times New Roman"/>
        </w:rPr>
        <w:t>图 5  从 Catalog 元数据到 Autonomous 可执行能力的四层接入模型</w:t>
      </w:r>
    </w:p>
    <w:p w14:paraId="5796FBB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12.2 SecurityToolAdapter 契约</w:t>
      </w:r>
    </w:p>
    <w:p w14:paraId="59861113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interface SecurityToolAdapter {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metadata: SecurityToolMetadata;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extractTargets(input): string[];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checkAvailability(context): Promise&lt;SecurityToolAvailability&gt;;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checkPreconditions(input, context): Promise&lt;string[]&gt;;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execute(input, context): Promise&lt;SecurityToolExecutionResult&gt;;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}</w:t>
      </w:r>
    </w:p>
    <w:p w14:paraId="41085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Adapter 输出统一为 ok、output/diagnostic 和 evidence[]。每条 NormalizedSecurityEvidence 可携带 summary、source、confidence、kind、sha256 与 targetRefs。执行器只接收 command、args、cwd、AbortSignal 和 timeoutMs，便于 faux executor 与真实 executor 互换。</w:t>
      </w:r>
    </w:p>
    <w:p w14:paraId="7442C3E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12.3 当前实际 audited adapters</w:t>
      </w:r>
    </w:p>
    <w:p w14:paraId="20704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registry.ts 当前明确工厂化 11 个 Adapter：nmap、curl、file、strings、readelf、objdump、binwalk、exiftool、httpx、ffuf、nuclei。listSecurityToolAdapters() 也只枚举这 11 项。Catalog 中其他工具仅具有元数据，不应在开发者手册里当作已经“Adapter 完成”。</w:t>
      </w:r>
    </w:p>
    <w:p w14:paraId="1263BCDF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12.4 新增 Adapter 的推荐文件改动</w:t>
      </w:r>
    </w:p>
    <w:p w14:paraId="43BB40B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catalog.ts：新增/确认 canonical name、aliases、category、baseRisk、scopeMode、capabilities、pre/postconditions、recommendedAgents。</w:t>
      </w:r>
    </w:p>
    <w:p w14:paraId="6192A75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新建或扩展具体 adapter 文件：实现 availability、preconditions、确定性 argv、timeout、结果解析与 evidence normalization。</w:t>
      </w:r>
    </w:p>
    <w:p w14:paraId="3DC9B00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registry.ts：加入 getSecurityToolAdapter() 工厂和 listSecurityToolAdapters()；若只加 catalog 不加 factory，只能获得元数据。</w:t>
      </w:r>
    </w:p>
    <w:p w14:paraId="31589A7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若希望 Autonomous 使用：candidate-generator.ts 增加 CandidateTemplate，并在 action-input.ts 增加确定性输入 builder。</w:t>
      </w:r>
    </w:p>
    <w:p w14:paraId="6797635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diagnostics.ts：若该工具是比赛必需能力，评估是否加入 requiredDemoTools。</w:t>
      </w:r>
    </w:p>
    <w:p w14:paraId="0379012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test/：至少添加 missing、incompatible、precondition、execution、timeout、scope、policy、evidence、replan 路径。</w:t>
      </w:r>
    </w:p>
    <w:p w14:paraId="3FDC5DC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scenarios/：在受控 benchmark 中增加 capability coverage/invariant，证明 Planner 能选到而不是“代码存在但永不被调用”。</w:t>
      </w:r>
    </w:p>
    <w:p w14:paraId="3E84649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12.5 Adapter 输入设计原则</w:t>
      </w:r>
    </w:p>
    <w:p w14:paraId="2A95514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使用结构化字段，不接收由模型拼出的整段 argv。</w:t>
      </w:r>
    </w:p>
    <w:p w14:paraId="139CF7C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网络 target 与本地 path 分开；Adapter 自己再次做 target/path 规范化。</w:t>
      </w:r>
    </w:p>
    <w:p w14:paraId="57464CE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参数必须有合理上限：线程、速率、超时、最大结果数量。</w:t>
      </w:r>
    </w:p>
    <w:p w14:paraId="548AC23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只暴露满足能力目标所需的最小参数，不把危险开关全部透传。</w:t>
      </w:r>
    </w:p>
    <w:p w14:paraId="7D61D04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stderr/exitCode/timeout 必须进入 diagnostic，不能把失败伪装成空成功。</w:t>
      </w:r>
    </w:p>
    <w:p w14:paraId="2B18B64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证据要带 source/target/hash，避免只保存自然语言摘要。</w:t>
      </w:r>
    </w:p>
    <w:p w14:paraId="384650A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13. MCP 集成开发</w:t>
      </w:r>
    </w:p>
    <w:p w14:paraId="54D9269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13.1 MCP 不是“天然可信工具总线”</w:t>
      </w:r>
    </w:p>
    <w:p w14:paraId="1FF6B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integrations/mcp-policy.ts 会对 MCP delegated tool 进行风险推断：read/list/search/query/fetch/inspect 等提示按 P1；create/update/write/set/patch/upload/send 等按 P2；delete/remove/destroy/exec/shell/exploit 等按 P3；无法分类的 delegated tool 默认 P2。</w:t>
      </w:r>
    </w:p>
    <w:p w14:paraId="700C3A21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13.2 目标提取</w:t>
      </w:r>
    </w:p>
    <w:p w14:paraId="09C30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MCP 参数可为对象或 JSON 字符串。extractMcpNetworkTargets() 最多递归 6 层、节点预算 256，扫描常见 target/url/domain/ip/endpoint 键，并从字符串中抽取 URL、IPv4 和域名；若发现网络目标，就把该 MCP 调用纳入 scope 检查。</w:t>
      </w:r>
    </w:p>
    <w:p w14:paraId="3B29577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13.3 连接/发现与工具调用风险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1814"/>
        <w:gridCol w:w="3969"/>
      </w:tblGrid>
      <w:tr w14:paraId="26EF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72" w:type="dxa"/>
            <w:shd w:val="clear" w:color="auto" w:fill="DCE6F1"/>
            <w:vAlign w:val="center"/>
          </w:tcPr>
          <w:p w14:paraId="03D25C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MCP 操作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5AFE1E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baseRisk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34E4A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scope</w:t>
            </w:r>
          </w:p>
        </w:tc>
      </w:tr>
      <w:tr w14:paraId="5AAD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3341D4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discover metadata</w:t>
            </w:r>
          </w:p>
        </w:tc>
        <w:tc>
          <w:tcPr>
            <w:tcW w:w="1814" w:type="dxa"/>
            <w:vAlign w:val="center"/>
          </w:tcPr>
          <w:p w14:paraId="3FA262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P0</w:t>
            </w:r>
          </w:p>
        </w:tc>
        <w:tc>
          <w:tcPr>
            <w:tcW w:w="3969" w:type="dxa"/>
            <w:vAlign w:val="center"/>
          </w:tcPr>
          <w:p w14:paraId="276FC4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不需要</w:t>
            </w:r>
          </w:p>
        </w:tc>
      </w:tr>
      <w:tr w14:paraId="2FC3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2D81D7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connect</w:t>
            </w:r>
          </w:p>
        </w:tc>
        <w:tc>
          <w:tcPr>
            <w:tcW w:w="1814" w:type="dxa"/>
            <w:vAlign w:val="center"/>
          </w:tcPr>
          <w:p w14:paraId="1711B3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P1</w:t>
            </w:r>
          </w:p>
        </w:tc>
        <w:tc>
          <w:tcPr>
            <w:tcW w:w="3969" w:type="dxa"/>
            <w:vAlign w:val="center"/>
          </w:tcPr>
          <w:p w14:paraId="047A8B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不需要</w:t>
            </w:r>
          </w:p>
        </w:tc>
      </w:tr>
      <w:tr w14:paraId="10C6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050988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delegated read-like tool</w:t>
            </w:r>
          </w:p>
        </w:tc>
        <w:tc>
          <w:tcPr>
            <w:tcW w:w="1814" w:type="dxa"/>
            <w:vAlign w:val="center"/>
          </w:tcPr>
          <w:p w14:paraId="5D5AAB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P1</w:t>
            </w:r>
          </w:p>
        </w:tc>
        <w:tc>
          <w:tcPr>
            <w:tcW w:w="3969" w:type="dxa"/>
            <w:vAlign w:val="center"/>
          </w:tcPr>
          <w:p w14:paraId="3DD9E5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若参数含网络 target 则需要</w:t>
            </w:r>
          </w:p>
        </w:tc>
      </w:tr>
      <w:tr w14:paraId="6671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3822E2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delegated mutating tool</w:t>
            </w:r>
          </w:p>
        </w:tc>
        <w:tc>
          <w:tcPr>
            <w:tcW w:w="1814" w:type="dxa"/>
            <w:vAlign w:val="center"/>
          </w:tcPr>
          <w:p w14:paraId="1EF162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P2</w:t>
            </w:r>
          </w:p>
        </w:tc>
        <w:tc>
          <w:tcPr>
            <w:tcW w:w="3969" w:type="dxa"/>
            <w:vAlign w:val="center"/>
          </w:tcPr>
          <w:p w14:paraId="5D08DC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同上</w:t>
            </w:r>
          </w:p>
        </w:tc>
      </w:tr>
      <w:tr w14:paraId="6453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5A17B7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delegated destructive/exec/exploit</w:t>
            </w:r>
          </w:p>
        </w:tc>
        <w:tc>
          <w:tcPr>
            <w:tcW w:w="1814" w:type="dxa"/>
            <w:vAlign w:val="center"/>
          </w:tcPr>
          <w:p w14:paraId="1212F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P3</w:t>
            </w:r>
          </w:p>
        </w:tc>
        <w:tc>
          <w:tcPr>
            <w:tcW w:w="3969" w:type="dxa"/>
            <w:vAlign w:val="center"/>
          </w:tcPr>
          <w:p w14:paraId="1D4769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同上</w:t>
            </w:r>
          </w:p>
        </w:tc>
      </w:tr>
      <w:tr w14:paraId="6532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2" w:type="dxa"/>
            <w:vAlign w:val="center"/>
          </w:tcPr>
          <w:p w14:paraId="306844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未知 delegated tool</w:t>
            </w:r>
          </w:p>
        </w:tc>
        <w:tc>
          <w:tcPr>
            <w:tcW w:w="1814" w:type="dxa"/>
            <w:vAlign w:val="center"/>
          </w:tcPr>
          <w:p w14:paraId="5463F5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P2</w:t>
            </w:r>
          </w:p>
        </w:tc>
        <w:tc>
          <w:tcPr>
            <w:tcW w:w="3969" w:type="dxa"/>
            <w:vAlign w:val="center"/>
          </w:tcPr>
          <w:p w14:paraId="511D45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同上</w:t>
            </w:r>
          </w:p>
        </w:tc>
      </w:tr>
    </w:tbl>
    <w:p w14:paraId="3CBDB2C5">
      <w:pPr>
        <w:spacing w:after="20"/>
      </w:pPr>
    </w:p>
    <w:p w14:paraId="77F172D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14. 专业 Agent、控制面与子会话委派</w:t>
      </w:r>
    </w:p>
    <w:p w14:paraId="11FED02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14.1 当前六个专业角色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4422"/>
      </w:tblGrid>
      <w:tr w14:paraId="76EC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7D552C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Agent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26E98C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路由条件示例</w:t>
            </w:r>
          </w:p>
        </w:tc>
        <w:tc>
          <w:tcPr>
            <w:tcW w:w="4422" w:type="dxa"/>
            <w:shd w:val="clear" w:color="auto" w:fill="DCE6F1"/>
            <w:vAlign w:val="center"/>
          </w:tcPr>
          <w:p w14:paraId="7E31B1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角色定位</w:t>
            </w:r>
          </w:p>
        </w:tc>
      </w:tr>
      <w:tr w14:paraId="4B91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BAA1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sec-recon</w:t>
            </w:r>
          </w:p>
        </w:tc>
        <w:tc>
          <w:tcPr>
            <w:tcW w:w="3118" w:type="dxa"/>
            <w:vAlign w:val="center"/>
          </w:tcPr>
          <w:p w14:paraId="7B93B5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recon stage</w:t>
            </w:r>
          </w:p>
        </w:tc>
        <w:tc>
          <w:tcPr>
            <w:tcW w:w="4422" w:type="dxa"/>
            <w:vAlign w:val="center"/>
          </w:tcPr>
          <w:p w14:paraId="08D222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有界资产/服务发现</w:t>
            </w:r>
          </w:p>
        </w:tc>
      </w:tr>
      <w:tr w14:paraId="251D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452D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sec-web</w:t>
            </w:r>
          </w:p>
        </w:tc>
        <w:tc>
          <w:tcPr>
            <w:tcW w:w="3118" w:type="dxa"/>
            <w:vAlign w:val="center"/>
          </w:tcPr>
          <w:p w14:paraId="769A91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web-security / CTF web</w:t>
            </w:r>
          </w:p>
        </w:tc>
        <w:tc>
          <w:tcPr>
            <w:tcW w:w="4422" w:type="dxa"/>
            <w:vAlign w:val="center"/>
          </w:tcPr>
          <w:p w14:paraId="1A5434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HTTP 与 Web 证据分析</w:t>
            </w:r>
          </w:p>
        </w:tc>
      </w:tr>
      <w:tr w14:paraId="215A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C0E5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sec-analysis</w:t>
            </w:r>
          </w:p>
        </w:tc>
        <w:tc>
          <w:tcPr>
            <w:tcW w:w="3118" w:type="dxa"/>
            <w:vAlign w:val="center"/>
          </w:tcPr>
          <w:p w14:paraId="511F2D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incident-response / general</w:t>
            </w:r>
          </w:p>
        </w:tc>
        <w:tc>
          <w:tcPr>
            <w:tcW w:w="4422" w:type="dxa"/>
            <w:vAlign w:val="center"/>
          </w:tcPr>
          <w:p w14:paraId="1826BE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证据关联与工件分析</w:t>
            </w:r>
          </w:p>
        </w:tc>
      </w:tr>
      <w:tr w14:paraId="08BB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6E82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sec-response</w:t>
            </w:r>
          </w:p>
        </w:tc>
        <w:tc>
          <w:tcPr>
            <w:tcW w:w="3118" w:type="dxa"/>
            <w:vAlign w:val="center"/>
          </w:tcPr>
          <w:p w14:paraId="589477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response stage</w:t>
            </w:r>
          </w:p>
        </w:tc>
        <w:tc>
          <w:tcPr>
            <w:tcW w:w="4422" w:type="dxa"/>
            <w:vAlign w:val="center"/>
          </w:tcPr>
          <w:p w14:paraId="350671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处置建议与受控变更</w:t>
            </w:r>
          </w:p>
        </w:tc>
      </w:tr>
      <w:tr w14:paraId="739FA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60967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sec-vuln</w:t>
            </w:r>
          </w:p>
        </w:tc>
        <w:tc>
          <w:tcPr>
            <w:tcW w:w="3118" w:type="dxa"/>
            <w:vAlign w:val="center"/>
          </w:tcPr>
          <w:p w14:paraId="201058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vulnerability-research / Pwn verification</w:t>
            </w:r>
          </w:p>
        </w:tc>
        <w:tc>
          <w:tcPr>
            <w:tcW w:w="4422" w:type="dxa"/>
            <w:vAlign w:val="center"/>
          </w:tcPr>
          <w:p w14:paraId="41F5F9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漏洞复现与验证</w:t>
            </w:r>
          </w:p>
        </w:tc>
      </w:tr>
      <w:tr w14:paraId="2F36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FA4FB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sec-reverse</w:t>
            </w:r>
          </w:p>
        </w:tc>
        <w:tc>
          <w:tcPr>
            <w:tcW w:w="3118" w:type="dxa"/>
            <w:vAlign w:val="center"/>
          </w:tcPr>
          <w:p w14:paraId="7ACA1E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reverse-engineering / CTF reverse/pwn triage</w:t>
            </w:r>
          </w:p>
        </w:tc>
        <w:tc>
          <w:tcPr>
            <w:tcW w:w="4422" w:type="dxa"/>
            <w:vAlign w:val="center"/>
          </w:tcPr>
          <w:p w14:paraId="2EF22F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静态二进制分析</w:t>
            </w:r>
          </w:p>
        </w:tc>
      </w:tr>
    </w:tbl>
    <w:p w14:paraId="4CEED1E3">
      <w:pPr>
        <w:spacing w:after="20"/>
      </w:pPr>
    </w:p>
    <w:p w14:paraId="39041B3D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14.2 AgentTaskEnvelope</w:t>
      </w:r>
    </w:p>
    <w:p w14:paraId="5C8CB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控制面不会把整个主 Session 无差别复制给子 Agent，而是构造 AgentTaskEnvelope：taskId、parentDecisionId、role、objective、scenario、authorizedTargets、authorizationSource、constraints、successCriteria、availableEvidenceIds、requiredEvidence、capabilityHints 以及 maxTurns/maxToolCalls/deadline。</w:t>
      </w:r>
    </w:p>
    <w:p w14:paraId="6B2F384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14.3 子会话执行权限制</w:t>
      </w:r>
    </w:p>
    <w:p w14:paraId="737A8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buildSubagentDelegationRequest() 使用 fresh context、structured result schema，并通过 toolBudget.block 显式禁止以下高风险/控制类工具：</w:t>
      </w:r>
    </w:p>
    <w:p w14:paraId="5F99DDCB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bash, mcp, edit, write,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security_execute, security_static_execute,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security_scope, security_state, security_plan,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security_delegate, security_delegate_run</w:t>
      </w:r>
    </w:p>
    <w:p w14:paraId="31979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任务提示还明确写入“Execution authority remains with the parent SecAgent”，要求子 Agent 只分析上下文、识别证据缺口并提出 bounded next actions。</w:t>
      </w:r>
    </w:p>
    <w:p w14:paraId="3834619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14.4 子 Agent 输出解析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3E65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46F1E1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</w:t>
            </w:r>
          </w:p>
        </w:tc>
        <w:tc>
          <w:tcPr>
            <w:tcW w:w="6917" w:type="dxa"/>
            <w:shd w:val="clear" w:color="auto" w:fill="DCE6F1"/>
            <w:vAlign w:val="center"/>
          </w:tcPr>
          <w:p w14:paraId="24973C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限制</w:t>
            </w:r>
          </w:p>
        </w:tc>
      </w:tr>
      <w:tr w14:paraId="50F4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09C10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status</w:t>
            </w:r>
          </w:p>
        </w:tc>
        <w:tc>
          <w:tcPr>
            <w:tcW w:w="6917" w:type="dxa"/>
            <w:vAlign w:val="center"/>
          </w:tcPr>
          <w:p w14:paraId="01408F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completed / partial / blocked / failed</w:t>
            </w:r>
          </w:p>
        </w:tc>
      </w:tr>
      <w:tr w14:paraId="71CB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7C08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summary</w:t>
            </w:r>
          </w:p>
        </w:tc>
        <w:tc>
          <w:tcPr>
            <w:tcW w:w="6917" w:type="dxa"/>
            <w:vAlign w:val="center"/>
          </w:tcPr>
          <w:p w14:paraId="5F68F3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string</w:t>
            </w:r>
          </w:p>
        </w:tc>
      </w:tr>
      <w:tr w14:paraId="51B3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D4495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observations</w:t>
            </w:r>
          </w:p>
        </w:tc>
        <w:tc>
          <w:tcPr>
            <w:tcW w:w="6917" w:type="dxa"/>
            <w:vAlign w:val="center"/>
          </w:tcPr>
          <w:p w14:paraId="602D49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最多 32</w:t>
            </w:r>
          </w:p>
        </w:tc>
      </w:tr>
      <w:tr w14:paraId="60ADD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03085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</w:t>
            </w:r>
          </w:p>
        </w:tc>
        <w:tc>
          <w:tcPr>
            <w:tcW w:w="6917" w:type="dxa"/>
            <w:vAlign w:val="center"/>
          </w:tcPr>
          <w:p w14:paraId="5809A2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最多 32；每项 summary + confidence(0-1)，可选 source</w:t>
            </w:r>
          </w:p>
        </w:tc>
      </w:tr>
      <w:tr w14:paraId="5FB2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69B55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gaps</w:t>
            </w:r>
          </w:p>
        </w:tc>
        <w:tc>
          <w:tcPr>
            <w:tcW w:w="6917" w:type="dxa"/>
            <w:vAlign w:val="center"/>
          </w:tcPr>
          <w:p w14:paraId="4F15B8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最多 32</w:t>
            </w:r>
          </w:p>
        </w:tc>
      </w:tr>
      <w:tr w14:paraId="7D4FC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4C007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proposedActions</w:t>
            </w:r>
          </w:p>
        </w:tc>
        <w:tc>
          <w:tcPr>
            <w:tcW w:w="6917" w:type="dxa"/>
            <w:vAlign w:val="center"/>
          </w:tcPr>
          <w:p w14:paraId="08A8D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最多 16</w:t>
            </w:r>
          </w:p>
        </w:tc>
      </w:tr>
    </w:tbl>
    <w:p w14:paraId="0CF5271F">
      <w:pPr>
        <w:spacing w:after="20"/>
      </w:pPr>
    </w:p>
    <w:p w14:paraId="712AF99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15. Evidence Graph、Verifier、Finding Gate 与报告开发</w:t>
      </w:r>
    </w:p>
    <w:p w14:paraId="5A5DF15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15.1 证据关系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2"/>
        <w:gridCol w:w="5995"/>
        <w:gridCol w:w="1256"/>
      </w:tblGrid>
      <w:tr w14:paraId="3319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61AF2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对象</w:t>
            </w:r>
          </w:p>
        </w:tc>
        <w:tc>
          <w:tcPr>
            <w:tcW w:w="4422" w:type="dxa"/>
            <w:shd w:val="clear" w:color="auto" w:fill="DCE6F1"/>
            <w:vAlign w:val="center"/>
          </w:tcPr>
          <w:p w14:paraId="5320B4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关键字段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7652A9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用途</w:t>
            </w:r>
          </w:p>
        </w:tc>
      </w:tr>
      <w:tr w14:paraId="6CBA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658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SecurityEvidence</w:t>
            </w:r>
          </w:p>
        </w:tc>
        <w:tc>
          <w:tcPr>
            <w:tcW w:w="4422" w:type="dxa"/>
            <w:vAlign w:val="center"/>
          </w:tcPr>
          <w:p w14:paraId="5EBF4A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kind/summary/source/sha256/confidence/decisionIds/targetRefs</w:t>
            </w:r>
          </w:p>
        </w:tc>
        <w:tc>
          <w:tcPr>
            <w:tcW w:w="2721" w:type="dxa"/>
            <w:vAlign w:val="center"/>
          </w:tcPr>
          <w:p w14:paraId="21C388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记录观测与 provenance</w:t>
            </w:r>
          </w:p>
        </w:tc>
      </w:tr>
      <w:tr w14:paraId="10D9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E677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SecurityEvidenceEdge</w:t>
            </w:r>
          </w:p>
        </w:tc>
        <w:tc>
          <w:tcPr>
            <w:tcW w:w="4422" w:type="dxa"/>
            <w:vAlign w:val="center"/>
          </w:tcPr>
          <w:p w14:paraId="2BAB5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fromEvidence → evidence/hypothesis；supports/contradicts/derived-from/duplicates/verifies</w:t>
            </w:r>
          </w:p>
        </w:tc>
        <w:tc>
          <w:tcPr>
            <w:tcW w:w="2721" w:type="dxa"/>
            <w:vAlign w:val="center"/>
          </w:tcPr>
          <w:p w14:paraId="4877E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显式证据关系</w:t>
            </w:r>
          </w:p>
        </w:tc>
      </w:tr>
      <w:tr w14:paraId="1E60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63EB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SecurityHypothesisRecord</w:t>
            </w:r>
          </w:p>
        </w:tc>
        <w:tc>
          <w:tcPr>
            <w:tcW w:w="4422" w:type="dxa"/>
            <w:vAlign w:val="center"/>
          </w:tcPr>
          <w:p w14:paraId="167FF4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statement + active/verified/contradicted/rejected</w:t>
            </w:r>
          </w:p>
        </w:tc>
        <w:tc>
          <w:tcPr>
            <w:tcW w:w="2721" w:type="dxa"/>
            <w:vAlign w:val="center"/>
          </w:tcPr>
          <w:p w14:paraId="235C5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待验证假设</w:t>
            </w:r>
          </w:p>
        </w:tc>
      </w:tr>
      <w:tr w14:paraId="13C0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FB73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SecurityVerificationRecord</w:t>
            </w:r>
          </w:p>
        </w:tc>
        <w:tc>
          <w:tcPr>
            <w:tcW w:w="4422" w:type="dxa"/>
            <w:vAlign w:val="center"/>
          </w:tcPr>
          <w:p w14:paraId="4FD51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status/score/evidenceIds/independentSources/reason</w:t>
            </w:r>
          </w:p>
        </w:tc>
        <w:tc>
          <w:tcPr>
            <w:tcW w:w="2721" w:type="dxa"/>
            <w:vAlign w:val="center"/>
          </w:tcPr>
          <w:p w14:paraId="58270F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验证结果</w:t>
            </w:r>
          </w:p>
        </w:tc>
      </w:tr>
      <w:tr w14:paraId="71C3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427C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SecurityFinding</w:t>
            </w:r>
          </w:p>
        </w:tc>
        <w:tc>
          <w:tcPr>
            <w:tcW w:w="4422" w:type="dxa"/>
            <w:vAlign w:val="center"/>
          </w:tcPr>
          <w:p w14:paraId="7F8CA2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severity/evidenceIds/verificationId/verified/remediation</w:t>
            </w:r>
          </w:p>
        </w:tc>
        <w:tc>
          <w:tcPr>
            <w:tcW w:w="2721" w:type="dxa"/>
            <w:vAlign w:val="center"/>
          </w:tcPr>
          <w:p w14:paraId="5B3C6F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最终发现</w:t>
            </w:r>
          </w:p>
        </w:tc>
      </w:tr>
    </w:tbl>
    <w:p w14:paraId="16C40DD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15.2 默认 Verifier 规则</w:t>
      </w:r>
    </w:p>
    <w:p w14:paraId="3D9FF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verifyHypothesis() 默认要求至少 2 个 independent source，支持证据的 aggregate confidence &gt;= 0.75；如果存在 kind=artifact、带 SHA-256 且 confidence &gt;= 0.95 的直接工件证据，可直接满足 gate。若 contradicting evidence 的分数不低于当前支持强度，则状态为 contradicted。</w:t>
      </w:r>
    </w:p>
    <w:p w14:paraId="4ADF33B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15.3 Finding Gate</w:t>
      </w:r>
    </w:p>
    <w:p w14:paraId="1511B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verifiedFindingGate() 只允许 status=verified 的 verificationId 晋升 finding。工程上应保持“scanner match → candidate vulnerability signal → hypothesis → corroborating evidence → verification → finding”的层次，尤其 Nuclei match 不应直接等于 confirmed vulnerability。</w:t>
      </w:r>
    </w:p>
    <w:p w14:paraId="175EC0F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15.4 报告生成</w:t>
      </w:r>
    </w:p>
    <w:p w14:paraId="41192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report/generator.ts 能从 state 与 ToolAuditRecord 重建 Markdown/JSON 文档，包含 scope、task、budget、evidence graph、findings、decisions、replans、observer、delegations、graph integrity errors 和 audit。buildSecurityReportDocument() 默认对整个文档执行 redactSecurityValue；只有显式 redact:false 才关闭。</w:t>
      </w:r>
    </w:p>
    <w:p w14:paraId="5976C6A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16. 诊断、自检与就绪度</w:t>
      </w:r>
    </w:p>
    <w:p w14:paraId="3165F15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16.1 /sec-doctor 检查面</w:t>
      </w:r>
    </w:p>
    <w:p w14:paraId="3C62643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Model connectivity：故意不主动发 provider 请求，避免产生计费；</w:t>
      </w:r>
    </w:p>
    <w:p w14:paraId="0E108D0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AI security gateway 环境变量是否配置；</w:t>
      </w:r>
    </w:p>
    <w:p w14:paraId="4FBD69A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Isolation 状态；</w:t>
      </w:r>
    </w:p>
    <w:p w14:paraId="6BD88AA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六个 specialist agent 文件是否存在；</w:t>
      </w:r>
    </w:p>
    <w:p w14:paraId="4BD359F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四个 runtime packages 是否能解析且版本匹配；</w:t>
      </w:r>
    </w:p>
    <w:p w14:paraId="60C0023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cwd、temp、report 目录可写；</w:t>
      </w:r>
    </w:p>
    <w:p w14:paraId="3BA6E58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11 个 audited adapter 的工具 availability/version。</w:t>
      </w:r>
    </w:p>
    <w:p w14:paraId="635F1D8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16.2 ready / runtimeReady / autonomousReady / demoReady 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4252"/>
        <w:gridCol w:w="2948"/>
      </w:tblGrid>
      <w:tr w14:paraId="78DA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2154" w:type="dxa"/>
            <w:shd w:val="clear" w:color="auto" w:fill="DCE6F1"/>
            <w:vAlign w:val="center"/>
          </w:tcPr>
          <w:p w14:paraId="1DF2F8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字段</w:t>
            </w:r>
          </w:p>
        </w:tc>
        <w:tc>
          <w:tcPr>
            <w:tcW w:w="4252" w:type="dxa"/>
            <w:shd w:val="clear" w:color="auto" w:fill="DCE6F1"/>
            <w:vAlign w:val="center"/>
          </w:tcPr>
          <w:p w14:paraId="787570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当前判断逻辑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57BF6F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常见误读</w:t>
            </w:r>
          </w:p>
        </w:tc>
      </w:tr>
      <w:tr w14:paraId="6FB3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6758E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</w:t>
            </w:r>
          </w:p>
        </w:tc>
        <w:tc>
          <w:tcPr>
            <w:tcW w:w="4252" w:type="dxa"/>
            <w:vAlign w:val="center"/>
          </w:tcPr>
          <w:p w14:paraId="3EE449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所有 check 均非 fail</w:t>
            </w:r>
          </w:p>
        </w:tc>
        <w:tc>
          <w:tcPr>
            <w:tcW w:w="2948" w:type="dxa"/>
            <w:vAlign w:val="center"/>
          </w:tcPr>
          <w:p w14:paraId="41CDB6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runtime-package 缺失通常是 warn，因此 runtimeReady 仍可能 true</w:t>
            </w:r>
          </w:p>
        </w:tc>
      </w:tr>
      <w:tr w14:paraId="791A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C1123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ready</w:t>
            </w:r>
          </w:p>
        </w:tc>
        <w:tc>
          <w:tcPr>
            <w:tcW w:w="4252" w:type="dxa"/>
            <w:vAlign w:val="center"/>
          </w:tcPr>
          <w:p w14:paraId="036C3B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等于 runtimeReady</w:t>
            </w:r>
          </w:p>
        </w:tc>
        <w:tc>
          <w:tcPr>
            <w:tcW w:w="2948" w:type="dxa"/>
            <w:vAlign w:val="center"/>
          </w:tcPr>
          <w:p w14:paraId="64D1D0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不是“比赛完全就绪”</w:t>
            </w:r>
          </w:p>
        </w:tc>
      </w:tr>
      <w:tr w14:paraId="64F0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0F4909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autonomousReady</w:t>
            </w:r>
          </w:p>
        </w:tc>
        <w:tc>
          <w:tcPr>
            <w:tcW w:w="4252" w:type="dxa"/>
            <w:vAlign w:val="center"/>
          </w:tcPr>
          <w:p w14:paraId="20E1B1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 + 四运行包全部 pass + isolation verified</w:t>
            </w:r>
          </w:p>
        </w:tc>
        <w:tc>
          <w:tcPr>
            <w:tcW w:w="2948" w:type="dxa"/>
            <w:vAlign w:val="center"/>
          </w:tcPr>
          <w:p w14:paraId="3E9064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不要求所有 demo tools 都可用</w:t>
            </w:r>
          </w:p>
        </w:tc>
      </w:tr>
      <w:tr w14:paraId="768A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E6FE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demoReady</w:t>
            </w:r>
          </w:p>
        </w:tc>
        <w:tc>
          <w:tcPr>
            <w:tcW w:w="4252" w:type="dxa"/>
            <w:vAlign w:val="center"/>
          </w:tcPr>
          <w:p w14:paraId="213EC8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runtimeReady + 四运行包 pass + requiredDemoTools pass + isolation</w:t>
            </w:r>
          </w:p>
        </w:tc>
        <w:tc>
          <w:tcPr>
            <w:tcW w:w="2948" w:type="dxa"/>
            <w:vAlign w:val="center"/>
          </w:tcPr>
          <w:p w14:paraId="056E48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更接近比赛演示门</w:t>
            </w:r>
          </w:p>
        </w:tc>
      </w:tr>
    </w:tbl>
    <w:p w14:paraId="6206B74C">
      <w:pPr>
        <w:spacing w:after="20"/>
      </w:pPr>
    </w:p>
    <w:p w14:paraId="2CF5F71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17. CLI 与 Web 开发</w:t>
      </w:r>
    </w:p>
    <w:p w14:paraId="4693643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17.1 CLI 模式入口</w:t>
      </w:r>
    </w:p>
    <w:p w14:paraId="29C3FF44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pi                         # 默认 coding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pi --agent-mode sec        # 新建 Sec Session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/agent-mode coding|sec     # 创建同 cwd 的新空 Session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/sec-doctor                # 诊断</w:t>
      </w:r>
    </w:p>
    <w:p w14:paraId="630D2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agent-profile.ts 的 /agent-mode 不修改旧历史，而是调用 ctx.newSession({agentMode: mode})。这使安全资源不会因为“切换视图”意外注入既有 Coding Session。</w:t>
      </w:r>
    </w:p>
    <w:p w14:paraId="2579F753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17.2 Web 新建 Session</w:t>
      </w:r>
    </w:p>
    <w:p w14:paraId="7609C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POST /api/agent/new 的 parseAgentMode() 只接受 coding 或 sec，缺省值为 coding。创建 RPC Session 时将 agentMode 传给 startRpcSession，并在响应中返回实际 agentMode。</w:t>
      </w:r>
    </w:p>
    <w:p w14:paraId="70536A27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17.3 Profile API</w:t>
      </w:r>
    </w:p>
    <w:p w14:paraId="2B232CC3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GET  /api/agent/[id]/profile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→ { agentMode, profileState }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POST /api/agent/[id]/profile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body.type ∈ { set_scope, set_isolation, authorize_autonomous,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          set_policy, append_event, run_diagnostics, build_report }</w:t>
      </w:r>
    </w:p>
    <w:p w14:paraId="64D1E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Profile route 对 command.type 有白名单校验，Session 不存在返回 404，非法命令返回 400；如果 Session 未运行会按 session file 启动 RPC Session 再读取 Profile。</w:t>
      </w:r>
    </w:p>
    <w:p w14:paraId="58F31B86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17.4 SSE</w:t>
      </w:r>
    </w:p>
    <w:p w14:paraId="014BD668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GET /api/agent/[id]/events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Content-Type: text/event-stream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Cache-Control: no-cache, no-transform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X-Accel-Buffering: no</w:t>
      </w:r>
    </w:p>
    <w:p w14:paraId="26D9C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事件路由通过 createAgentEventStream() 把 running/恢复 Session 的事件推送到客户端。开发 Sec 工作区时应监听 Profile state update 并支持断线后重新 GET snapshot，而不是假设 SSE 永远不断。</w:t>
      </w:r>
    </w:p>
    <w:p w14:paraId="4EE58A4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17.5 Web 包依赖</w:t>
      </w:r>
    </w:p>
    <w:p w14:paraId="148C9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560" w:firstLineChars="200"/>
        <w:textAlignment w:val="auto"/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</w:pPr>
      <w:r>
        <w:rPr>
          <w:rFonts w:hint="eastAsia" w:ascii="Times New Roman" w:hAnsi="Times New Roman" w:eastAsia="仿宋_GB2312" w:cstheme="minorBidi"/>
          <w:b w:val="0"/>
          <w:bCs w:val="0"/>
          <w:color w:val="auto"/>
          <w:kern w:val="2"/>
          <w:sz w:val="28"/>
          <w:szCs w:val="22"/>
          <w:lang w:val="en-US" w:eastAsia="zh-CN" w:bidi="ar-SA"/>
        </w:rPr>
        <w:t>@agegr/pi-web 0.8.9 直接依赖 pi-agent-core、pi-ai、pi-coding-agent、pi-secagent 和 pi-tui，并使用 Next 16.3.1 / React 19.2.8。新增 Sec UI 字段时，要同时检查 API 返回、前端类型、英/简中消息和生产构建。</w:t>
      </w:r>
    </w:p>
    <w:p w14:paraId="6829FC7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18. 测试策略、调试路径与发布门</w:t>
      </w:r>
    </w:p>
    <w:p w14:paraId="09B7447B">
      <w:pPr>
        <w:pStyle w:val="4"/>
      </w:pPr>
      <w:r>
        <w:rPr>
          <w:rFonts w:ascii="Times New Roman" w:hAnsi="Times New Roman" w:eastAsia="宋体" w:cs="Times New Roman"/>
        </w:rPr>
        <w:t>18.1 测试分层</w:t>
      </w:r>
    </w:p>
    <w:p w14:paraId="2710B690">
      <w:pPr>
        <w:ind w:firstLine="0"/>
        <w:jc w:val="center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760720" cy="366141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E5DA">
      <w:pPr>
        <w:pStyle w:val="166"/>
      </w:pPr>
      <w:r>
        <w:rPr>
          <w:rFonts w:ascii="Times New Roman" w:hAnsi="Times New Roman" w:eastAsia="宋体" w:cs="Times New Roman"/>
        </w:rPr>
        <w:t>图 6  从单元测试到比赛发布门的测试分层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4592"/>
        <w:gridCol w:w="2835"/>
      </w:tblGrid>
      <w:tr w14:paraId="5F11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7A9A95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层级</w:t>
            </w:r>
          </w:p>
        </w:tc>
        <w:tc>
          <w:tcPr>
            <w:tcW w:w="4592" w:type="dxa"/>
            <w:shd w:val="clear" w:color="auto" w:fill="DCE6F1"/>
            <w:vAlign w:val="center"/>
          </w:tcPr>
          <w:p w14:paraId="729168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主要覆盖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2F94F0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是否需要外部安全工具</w:t>
            </w:r>
          </w:p>
        </w:tc>
      </w:tr>
      <w:tr w14:paraId="3454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9718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Unit</w:t>
            </w:r>
          </w:p>
        </w:tc>
        <w:tc>
          <w:tcPr>
            <w:tcW w:w="4592" w:type="dxa"/>
            <w:vAlign w:val="center"/>
          </w:tcPr>
          <w:p w14:paraId="3AA797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scope、policy、budget、planner、parser、evidence/verifier、registry</w:t>
            </w:r>
          </w:p>
        </w:tc>
        <w:tc>
          <w:tcPr>
            <w:tcW w:w="2835" w:type="dxa"/>
            <w:vAlign w:val="center"/>
          </w:tcPr>
          <w:p w14:paraId="464743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否</w:t>
            </w:r>
          </w:p>
        </w:tc>
      </w:tr>
      <w:tr w14:paraId="4B35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955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Integration</w:t>
            </w:r>
          </w:p>
        </w:tc>
        <w:tc>
          <w:tcPr>
            <w:tcW w:w="4592" w:type="dxa"/>
            <w:vAlign w:val="center"/>
          </w:tcPr>
          <w:p w14:paraId="6D4781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 + adapter + audit + decision completion + replan</w:t>
            </w:r>
          </w:p>
        </w:tc>
        <w:tc>
          <w:tcPr>
            <w:tcW w:w="2835" w:type="dxa"/>
            <w:vAlign w:val="center"/>
          </w:tcPr>
          <w:p w14:paraId="31F934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可用 controlled executor</w:t>
            </w:r>
          </w:p>
        </w:tc>
      </w:tr>
      <w:tr w14:paraId="5740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B52A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Controlled Scenario</w:t>
            </w:r>
          </w:p>
        </w:tc>
        <w:tc>
          <w:tcPr>
            <w:tcW w:w="4592" w:type="dxa"/>
            <w:vAlign w:val="center"/>
          </w:tcPr>
          <w:p w14:paraId="7F23C8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Web/Pwn/Reverse/Forensics/Killchain 端到端 harness</w:t>
            </w:r>
          </w:p>
        </w:tc>
        <w:tc>
          <w:tcPr>
            <w:tcW w:w="2835" w:type="dxa"/>
            <w:vAlign w:val="center"/>
          </w:tcPr>
          <w:p w14:paraId="6C779D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默认 deterministic executor</w:t>
            </w:r>
          </w:p>
        </w:tc>
      </w:tr>
      <w:tr w14:paraId="4E8E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944C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Loopback/Fixture</w:t>
            </w:r>
          </w:p>
        </w:tc>
        <w:tc>
          <w:tcPr>
            <w:tcW w:w="4592" w:type="dxa"/>
            <w:vAlign w:val="center"/>
          </w:tcPr>
          <w:p w14:paraId="02BCEA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真实本机 HTTP/文件 fixture</w:t>
            </w:r>
          </w:p>
        </w:tc>
        <w:tc>
          <w:tcPr>
            <w:tcW w:w="2835" w:type="dxa"/>
            <w:vAlign w:val="center"/>
          </w:tcPr>
          <w:p w14:paraId="5E58D2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部分需要</w:t>
            </w:r>
          </w:p>
        </w:tc>
      </w:tr>
      <w:tr w14:paraId="6F31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F9F1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Real Tool Smoke</w:t>
            </w:r>
          </w:p>
        </w:tc>
        <w:tc>
          <w:tcPr>
            <w:tcW w:w="4592" w:type="dxa"/>
            <w:vAlign w:val="center"/>
          </w:tcPr>
          <w:p w14:paraId="77A24D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真实 nmap/readelf/... against loopback/container</w:t>
            </w:r>
          </w:p>
        </w:tc>
        <w:tc>
          <w:tcPr>
            <w:tcW w:w="2835" w:type="dxa"/>
            <w:vAlign w:val="center"/>
          </w:tcPr>
          <w:p w14:paraId="1FC8FE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需要；必须授权</w:t>
            </w:r>
          </w:p>
        </w:tc>
      </w:tr>
      <w:tr w14:paraId="2FB5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C64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Release Gate</w:t>
            </w:r>
          </w:p>
        </w:tc>
        <w:tc>
          <w:tcPr>
            <w:tcW w:w="4592" w:type="dxa"/>
            <w:vAlign w:val="center"/>
          </w:tcPr>
          <w:p w14:paraId="5884F2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clean build + check + diagnostics + exact version + demo trace</w:t>
            </w:r>
          </w:p>
        </w:tc>
        <w:tc>
          <w:tcPr>
            <w:tcW w:w="2835" w:type="dxa"/>
            <w:vAlign w:val="center"/>
          </w:tcPr>
          <w:p w14:paraId="4E648E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比赛镜像</w:t>
            </w:r>
          </w:p>
        </w:tc>
      </w:tr>
    </w:tbl>
    <w:p w14:paraId="68077733">
      <w:pPr>
        <w:spacing w:after="20"/>
      </w:pPr>
    </w:p>
    <w:p w14:paraId="76F8BDD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18.2 常用命令</w:t>
      </w:r>
    </w:p>
    <w:p w14:paraId="48479881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npm run check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test --workspace=@earendil-works/pi-secagent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npm run build --workspace=@earendil-works/pi-secagent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# 真实工具 smoke（仅受控环境）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SECAGENT_REAL_TOOL_SMOKE=1 npm run test --workspace=@earendil-works/pi-secagent -- test/tools-local.test.ts</w:t>
      </w:r>
    </w:p>
    <w:p w14:paraId="3F9CA76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</w:p>
    <w:p w14:paraId="63C1D38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</w:p>
    <w:p w14:paraId="668F40E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</w:p>
    <w:p w14:paraId="33B45D4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A. 关键接口速查</w:t>
      </w:r>
    </w:p>
    <w:p w14:paraId="65B4E474">
      <w:pPr>
        <w:pStyle w:val="4"/>
      </w:pPr>
      <w:r>
        <w:rPr>
          <w:rFonts w:ascii="Times New Roman" w:hAnsi="Times New Roman" w:eastAsia="宋体" w:cs="Times New Roman"/>
        </w:rPr>
        <w:t>A.1 SecurityToolExecutionResult</w:t>
      </w:r>
    </w:p>
    <w:p w14:paraId="7A312C14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type SecurityToolDiagnosticCode =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"missing" | "incompatible" | "precondition" | "execution" | "timeout";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interface SecurityToolExecutionResult {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ok: boolean;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output?: unknown;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diagnostic?: { code; message; command?; exitCode? };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evidence: NormalizedSecurityEvidence[];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}</w:t>
      </w:r>
    </w:p>
    <w:p w14:paraId="314FB364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A.2 Scope 目标类型（当前）</w:t>
      </w:r>
    </w:p>
    <w:p w14:paraId="66B58425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type ScopeTargetKind = "host" | "domain" | "ipv4" | "cidr" | "url";</w:t>
      </w:r>
    </w:p>
    <w:p w14:paraId="2097DB55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A.3 Risk / Policy</w:t>
      </w:r>
    </w:p>
    <w:p w14:paraId="4B7FA10F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type RiskLevel = "P0" | "P1" | "P2" | "P3";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>type PolicyMode = "strict" | "competition" | "autonomous";</w:t>
      </w:r>
    </w:p>
    <w:p w14:paraId="3412BC6B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A.4 Autonomous tool</w:t>
      </w:r>
    </w:p>
    <w:p w14:paraId="56725D97">
      <w:pPr>
        <w:pStyle w:val="164"/>
        <w:shd w:val="clear" w:fill="F3F4F6"/>
        <w:ind w:firstLine="0"/>
        <w:rPr>
          <w:rFonts w:ascii="Consolas" w:hAnsi="Consolas" w:eastAsia="宋体" w:cs="Consolas"/>
          <w:sz w:val="24"/>
          <w:szCs w:val="24"/>
        </w:rPr>
      </w:pPr>
      <w:r>
        <w:rPr>
          <w:rFonts w:ascii="Consolas" w:hAnsi="Consolas" w:eastAsia="宋体" w:cs="Consolas"/>
          <w:sz w:val="24"/>
          <w:szCs w:val="24"/>
        </w:rPr>
        <w:t>security_autonomous({ action: "step" | "run" | "inspect",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                maxSteps?: 1..50,</w:t>
      </w:r>
      <w:r>
        <w:rPr>
          <w:rFonts w:ascii="Consolas" w:hAnsi="Consolas" w:eastAsia="宋体" w:cs="Consolas"/>
          <w:sz w:val="24"/>
          <w:szCs w:val="24"/>
        </w:rPr>
        <w:br w:type="textWrapping"/>
      </w:r>
      <w:r>
        <w:rPr>
          <w:rFonts w:ascii="Consolas" w:hAnsi="Consolas" w:eastAsia="宋体" w:cs="Consolas"/>
          <w:sz w:val="24"/>
          <w:szCs w:val="24"/>
        </w:rPr>
        <w:t xml:space="preserve">                      stopOnExecutionFailure?: boolean })</w:t>
      </w:r>
    </w:p>
    <w:p w14:paraId="3837AE7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附录 B. 源码追溯索引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20"/>
      </w:tblGrid>
      <w:tr w14:paraId="1E31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12E5F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主题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294C13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/>
                <w:bCs/>
                <w:color w:val="auto"/>
                <w:kern w:val="2"/>
                <w:sz w:val="24"/>
                <w:szCs w:val="21"/>
                <w:lang w:val="en-US" w:eastAsia="zh-CN" w:bidi="ar-SA"/>
              </w:rPr>
              <w:t>主要源码/文档</w:t>
            </w:r>
          </w:p>
        </w:tc>
      </w:tr>
      <w:tr w14:paraId="4CB9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A17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Profile host</w:t>
            </w:r>
          </w:p>
        </w:tc>
        <w:tc>
          <w:tcPr>
            <w:tcW w:w="6520" w:type="dxa"/>
            <w:vAlign w:val="center"/>
          </w:tcPr>
          <w:p w14:paraId="5AECE6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packages/coding-agent/src/core/agent-profile.ts</w:t>
            </w:r>
          </w:p>
        </w:tc>
      </w:tr>
      <w:tr w14:paraId="5637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DA2EA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Sec Profile</w:t>
            </w:r>
          </w:p>
        </w:tc>
        <w:tc>
          <w:tcPr>
            <w:tcW w:w="6520" w:type="dxa"/>
            <w:vAlign w:val="center"/>
          </w:tcPr>
          <w:p w14:paraId="066A68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packages/secagent/src/profile.ts</w:t>
            </w:r>
          </w:p>
        </w:tc>
      </w:tr>
      <w:tr w14:paraId="067C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712C3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Runtime</w:t>
            </w:r>
          </w:p>
        </w:tc>
        <w:tc>
          <w:tcPr>
            <w:tcW w:w="6520" w:type="dxa"/>
            <w:vAlign w:val="center"/>
          </w:tcPr>
          <w:p w14:paraId="49733E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packages/secagent/src/runtime.ts</w:t>
            </w:r>
          </w:p>
        </w:tc>
      </w:tr>
      <w:tr w14:paraId="7904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06DE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State/Event</w:t>
            </w:r>
          </w:p>
        </w:tc>
        <w:tc>
          <w:tcPr>
            <w:tcW w:w="6520" w:type="dxa"/>
            <w:vAlign w:val="center"/>
          </w:tcPr>
          <w:p w14:paraId="2E8935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packages/secagent/src/core/state.ts / types.ts</w:t>
            </w:r>
          </w:p>
        </w:tc>
      </w:tr>
      <w:tr w14:paraId="4FA5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BDBFE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Intake/Archive</w:t>
            </w:r>
          </w:p>
        </w:tc>
        <w:tc>
          <w:tcPr>
            <w:tcW w:w="6520" w:type="dxa"/>
            <w:vAlign w:val="center"/>
          </w:tcPr>
          <w:p w14:paraId="6E5702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packages/secagent/src/intake/intake.ts / archive.ts</w:t>
            </w:r>
          </w:p>
        </w:tc>
      </w:tr>
      <w:tr w14:paraId="60A4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39CC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Candidate/Input</w:t>
            </w:r>
          </w:p>
        </w:tc>
        <w:tc>
          <w:tcPr>
            <w:tcW w:w="6520" w:type="dxa"/>
            <w:vAlign w:val="center"/>
          </w:tcPr>
          <w:p w14:paraId="62F6E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packages/secagent/src/core/candidate-generator.ts / action-input.ts</w:t>
            </w:r>
          </w:p>
        </w:tc>
      </w:tr>
      <w:tr w14:paraId="43CF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D5C5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Planner/Observer/Budget</w:t>
            </w:r>
          </w:p>
        </w:tc>
        <w:tc>
          <w:tcPr>
            <w:tcW w:w="6520" w:type="dxa"/>
            <w:vAlign w:val="center"/>
          </w:tcPr>
          <w:p w14:paraId="6FD4B4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packages/secagent/src/core/planner.ts / observer.ts / budget.ts</w:t>
            </w:r>
          </w:p>
        </w:tc>
      </w:tr>
      <w:tr w14:paraId="515F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E3F39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Policy/Scope/Protected Paths</w:t>
            </w:r>
          </w:p>
        </w:tc>
        <w:tc>
          <w:tcPr>
            <w:tcW w:w="6520" w:type="dxa"/>
            <w:vAlign w:val="center"/>
          </w:tcPr>
          <w:p w14:paraId="57CF01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packages/secagent/src/core/policy.ts / scope.ts / protected-paths.ts</w:t>
            </w:r>
          </w:p>
        </w:tc>
      </w:tr>
      <w:tr w14:paraId="25F72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3AC09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Gateway</w:t>
            </w:r>
          </w:p>
        </w:tc>
        <w:tc>
          <w:tcPr>
            <w:tcW w:w="6520" w:type="dxa"/>
            <w:vAlign w:val="center"/>
          </w:tcPr>
          <w:p w14:paraId="017EBC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packages/secagent/src/tools/gateway.ts</w:t>
            </w:r>
          </w:p>
        </w:tc>
      </w:tr>
      <w:tr w14:paraId="3694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CF53F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Tool model</w:t>
            </w:r>
          </w:p>
        </w:tc>
        <w:tc>
          <w:tcPr>
            <w:tcW w:w="6520" w:type="dxa"/>
            <w:vAlign w:val="center"/>
          </w:tcPr>
          <w:p w14:paraId="6D66ED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packages/secagent/src/tools/catalog.ts / registry.ts / adapter.ts</w:t>
            </w:r>
          </w:p>
        </w:tc>
      </w:tr>
      <w:tr w14:paraId="1828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A90A4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MCP</w:t>
            </w:r>
          </w:p>
        </w:tc>
        <w:tc>
          <w:tcPr>
            <w:tcW w:w="6520" w:type="dxa"/>
            <w:vAlign w:val="center"/>
          </w:tcPr>
          <w:p w14:paraId="509A7B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packages/secagent/src/integrations/mcp-policy.ts</w:t>
            </w:r>
          </w:p>
        </w:tc>
      </w:tr>
      <w:tr w14:paraId="7DE4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49C76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Subagents</w:t>
            </w:r>
          </w:p>
        </w:tc>
        <w:tc>
          <w:tcPr>
            <w:tcW w:w="6520" w:type="dxa"/>
            <w:vAlign w:val="center"/>
          </w:tcPr>
          <w:p w14:paraId="6CE60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packages/secagent/src/agents/control-plane.ts / integrations/subagent-delegation.ts</w:t>
            </w:r>
          </w:p>
        </w:tc>
      </w:tr>
      <w:tr w14:paraId="4ADB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28865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Evidence</w:t>
            </w:r>
          </w:p>
        </w:tc>
        <w:tc>
          <w:tcPr>
            <w:tcW w:w="6520" w:type="dxa"/>
            <w:vAlign w:val="center"/>
          </w:tcPr>
          <w:p w14:paraId="1D8126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packages/secagent/src/core/evidence-graph.ts / verifier.ts</w:t>
            </w:r>
          </w:p>
        </w:tc>
      </w:tr>
      <w:tr w14:paraId="5A88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0D5EF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Report</w:t>
            </w:r>
          </w:p>
        </w:tc>
        <w:tc>
          <w:tcPr>
            <w:tcW w:w="6520" w:type="dxa"/>
            <w:vAlign w:val="center"/>
          </w:tcPr>
          <w:p w14:paraId="122D76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packages/secagent/src/report/generator.ts</w:t>
            </w:r>
          </w:p>
        </w:tc>
      </w:tr>
      <w:tr w14:paraId="1D5E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0E44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Diagnostics</w:t>
            </w:r>
          </w:p>
        </w:tc>
        <w:tc>
          <w:tcPr>
            <w:tcW w:w="6520" w:type="dxa"/>
            <w:vAlign w:val="center"/>
          </w:tcPr>
          <w:p w14:paraId="44112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packages/secagent/src/diagnostics.ts</w:t>
            </w:r>
          </w:p>
        </w:tc>
      </w:tr>
      <w:tr w14:paraId="1A89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AE5E9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Profile API</w:t>
            </w:r>
          </w:p>
        </w:tc>
        <w:tc>
          <w:tcPr>
            <w:tcW w:w="6520" w:type="dxa"/>
            <w:vAlign w:val="center"/>
          </w:tcPr>
          <w:p w14:paraId="72B366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packages/web-ui/app/api/agent/[id]/profile/route.ts</w:t>
            </w:r>
          </w:p>
        </w:tc>
      </w:tr>
      <w:tr w14:paraId="0D9B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8E6ED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Web SSE</w:t>
            </w:r>
          </w:p>
        </w:tc>
        <w:tc>
          <w:tcPr>
            <w:tcW w:w="6520" w:type="dxa"/>
            <w:vAlign w:val="center"/>
          </w:tcPr>
          <w:p w14:paraId="43F250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packages/web-ui/app/api/agent/[id]/events/route.ts</w:t>
            </w:r>
          </w:p>
        </w:tc>
      </w:tr>
      <w:tr w14:paraId="5703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C1FEE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New Session mode</w:t>
            </w:r>
          </w:p>
        </w:tc>
        <w:tc>
          <w:tcPr>
            <w:tcW w:w="6520" w:type="dxa"/>
            <w:vAlign w:val="center"/>
          </w:tcPr>
          <w:p w14:paraId="10D39F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packages/web-ui/app/api/agent/new/route.ts</w:t>
            </w:r>
          </w:p>
        </w:tc>
      </w:tr>
      <w:tr w14:paraId="3182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22DF8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Tests</w:t>
            </w:r>
          </w:p>
        </w:tc>
        <w:tc>
          <w:tcPr>
            <w:tcW w:w="6520" w:type="dxa"/>
            <w:vAlign w:val="center"/>
          </w:tcPr>
          <w:p w14:paraId="05A2EF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packages/secagent/test/</w:t>
            </w:r>
          </w:p>
        </w:tc>
      </w:tr>
      <w:tr w14:paraId="4BFA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50D5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Competition docs</w:t>
            </w:r>
          </w:p>
        </w:tc>
        <w:tc>
          <w:tcPr>
            <w:tcW w:w="6520" w:type="dxa"/>
            <w:vAlign w:val="center"/>
          </w:tcPr>
          <w:p w14:paraId="422862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firstLine="0"/>
              <w:textAlignment w:val="auto"/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theme="minorBidi"/>
                <w:b w:val="0"/>
                <w:bCs w:val="0"/>
                <w:color w:val="auto"/>
                <w:kern w:val="2"/>
                <w:sz w:val="24"/>
                <w:szCs w:val="21"/>
                <w:lang w:val="en-US" w:eastAsia="zh-CN" w:bidi="ar-SA"/>
              </w:rPr>
              <w:t>packages/secagent/docs/architecture.md / autonomous-loop.md / competition.md</w:t>
            </w:r>
          </w:p>
        </w:tc>
      </w:tr>
    </w:tbl>
    <w:p w14:paraId="44E07B0F">
      <w:pPr>
        <w:ind w:left="0" w:leftChars="0" w:firstLine="0" w:firstLineChars="0"/>
      </w:pPr>
    </w:p>
    <w:sectPr>
      <w:headerReference r:id="rId5" w:type="default"/>
      <w:footerReference r:id="rId6" w:type="default"/>
      <w:pgSz w:w="12240" w:h="15840"/>
      <w:pgMar w:top="1219" w:right="1219" w:bottom="1077" w:left="1304" w:header="482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741F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 xml:space="preserve">SecAgent Dev Guide | baseline b9a3fd9a | 2026-09-02 |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1" w:lineRule="auto"/>
      </w:pPr>
      <w:r>
        <w:separator/>
      </w:r>
    </w:p>
  </w:footnote>
  <w:footnote w:type="continuationSeparator" w:id="1">
    <w:p>
      <w:pPr>
        <w:spacing w:before="0" w:after="0" w:line="34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6CFBF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96969"/>
        <w:sz w:val="16"/>
      </w:rPr>
      <w:t>XH-202609 | SecAgent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AFC12"/>
    <w:multiLevelType w:val="singleLevel"/>
    <w:tmpl w:val="802AFC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1BDA462"/>
    <w:multiLevelType w:val="singleLevel"/>
    <w:tmpl w:val="B1BDA4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958DC23"/>
    <w:multiLevelType w:val="singleLevel"/>
    <w:tmpl w:val="E958DC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787226C"/>
    <w:multiLevelType w:val="singleLevel"/>
    <w:tmpl w:val="078722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86AC00E"/>
    <w:multiLevelType w:val="singleLevel"/>
    <w:tmpl w:val="686AC00E"/>
    <w:lvl w:ilvl="0" w:tentative="0">
      <w:start w:val="1"/>
      <w:numFmt w:val="bullet"/>
      <w:suff w:val="space"/>
      <w:lvlText w:val=""/>
      <w:lvlJc w:val="left"/>
      <w:pPr>
        <w:ind w:left="778" w:leftChars="0" w:hanging="564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C589C"/>
    <w:rsid w:val="0BAF1242"/>
    <w:rsid w:val="35CA5CBB"/>
    <w:rsid w:val="38033706"/>
    <w:rsid w:val="3FDD2A8F"/>
    <w:rsid w:val="49301E96"/>
    <w:rsid w:val="4BCA70EB"/>
    <w:rsid w:val="694048B5"/>
    <w:rsid w:val="77B95C51"/>
    <w:rsid w:val="7BE95D3C"/>
    <w:rsid w:val="7C95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41" w:lineRule="auto"/>
      <w:ind w:firstLine="420"/>
    </w:pPr>
    <w:rPr>
      <w:rFonts w:ascii="Times New Roman" w:hAnsi="Times New Roman" w:eastAsia="宋体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7365D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8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80" w:line="252" w:lineRule="auto"/>
      <w:ind w:left="255" w:right="142" w:firstLine="0"/>
    </w:pPr>
    <w:rPr>
      <w:rFonts w:ascii="Consolas" w:hAnsi="Consolas" w:eastAsia="宋体" w:cs="Consolas"/>
      <w:sz w:val="16"/>
      <w:szCs w:val="22"/>
      <w:lang w:val="en-US" w:eastAsia="en-US" w:bidi="ar-SA"/>
    </w:rPr>
  </w:style>
  <w:style w:type="paragraph" w:customStyle="1" w:styleId="165">
    <w:name w:val="Note Box"/>
    <w:uiPriority w:val="0"/>
    <w:pPr>
      <w:spacing w:before="60" w:after="100" w:line="276" w:lineRule="auto"/>
      <w:ind w:left="255" w:right="255" w:firstLine="0"/>
    </w:pPr>
    <w:rPr>
      <w:rFonts w:ascii="Times New Roman" w:hAnsi="Times New Roman" w:eastAsia="宋体" w:cs="Times New Roman"/>
      <w:sz w:val="18"/>
      <w:szCs w:val="22"/>
      <w:lang w:val="en-US" w:eastAsia="en-US" w:bidi="ar-SA"/>
    </w:rPr>
  </w:style>
  <w:style w:type="paragraph" w:customStyle="1" w:styleId="166">
    <w:name w:val="Caption CN"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1287</Words>
  <Characters>2732</Characters>
  <Lines>0</Lines>
  <Paragraphs>0</Paragraphs>
  <TotalTime>97</TotalTime>
  <ScaleCrop>false</ScaleCrop>
  <LinksUpToDate>false</LinksUpToDate>
  <CharactersWithSpaces>2885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李朝阳</cp:lastModifiedBy>
  <dcterms:modified xsi:type="dcterms:W3CDTF">2026-09-03T05:15:31Z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02EC1D36ED5C43E18B7252947AB517A7_12</vt:lpwstr>
  </property>
</Properties>
</file>