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F0F5F"/>
    <w:p w14:paraId="7527271D"/>
    <w:p w14:paraId="31D7154B"/>
    <w:p w14:paraId="7D2DEFF0">
      <w:pPr>
        <w:ind w:firstLine="0"/>
        <w:jc w:val="center"/>
      </w:pPr>
      <w:r>
        <w:rPr>
          <w:rFonts w:ascii="Times New Roman" w:hAnsi="Times New Roman" w:eastAsia="宋体" w:cs="Times New Roman"/>
          <w:b/>
          <w:color w:val="17365D"/>
          <w:sz w:val="60"/>
        </w:rPr>
        <w:t>SecAgent</w:t>
      </w:r>
    </w:p>
    <w:p w14:paraId="6F32FF89">
      <w:pPr>
        <w:ind w:firstLine="0"/>
        <w:jc w:val="center"/>
      </w:pPr>
      <w:r>
        <w:rPr>
          <w:rFonts w:ascii="Times New Roman" w:hAnsi="Times New Roman" w:eastAsia="宋体" w:cs="Times New Roman"/>
          <w:b/>
          <w:sz w:val="38"/>
        </w:rPr>
        <w:t>具备自主决策能力的通用网络安全智能体</w:t>
      </w:r>
    </w:p>
    <w:p w14:paraId="4F0AF086">
      <w:pPr>
        <w:ind w:firstLine="0"/>
        <w:jc w:val="center"/>
      </w:pPr>
      <w:r>
        <w:rPr>
          <w:rFonts w:ascii="Times New Roman" w:hAnsi="Times New Roman" w:eastAsia="宋体" w:cs="Times New Roman"/>
          <w:b/>
          <w:color w:val="244A73"/>
          <w:sz w:val="36"/>
        </w:rPr>
        <w:t>测试文档与测试报告（代码审查完善版）</w:t>
      </w:r>
    </w:p>
    <w:p w14:paraId="15D8642F"/>
    <w:p w14:paraId="29B6072F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520"/>
      </w:tblGrid>
      <w:tr w14:paraId="6651B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</w:tcPr>
          <w:p w14:paraId="2F04E7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赛题编号</w:t>
            </w:r>
          </w:p>
        </w:tc>
        <w:tc>
          <w:tcPr>
            <w:tcW w:w="6520" w:type="dxa"/>
          </w:tcPr>
          <w:p w14:paraId="3920CF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XH-202609</w:t>
            </w:r>
          </w:p>
        </w:tc>
      </w:tr>
      <w:tr w14:paraId="24F67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</w:tcPr>
          <w:p w14:paraId="422D92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项目仓库</w:t>
            </w:r>
          </w:p>
        </w:tc>
        <w:tc>
          <w:tcPr>
            <w:tcW w:w="6520" w:type="dxa"/>
          </w:tcPr>
          <w:p w14:paraId="46D98A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github.com/DrNbnonono/mypi</w:t>
            </w:r>
          </w:p>
        </w:tc>
      </w:tr>
      <w:tr w14:paraId="6A20A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</w:tcPr>
          <w:p w14:paraId="6976EA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参赛分支</w:t>
            </w:r>
          </w:p>
        </w:tc>
        <w:tc>
          <w:tcPr>
            <w:tcW w:w="6520" w:type="dxa"/>
          </w:tcPr>
          <w:p w14:paraId="3B754B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feat/secagent-security-kernel</w:t>
            </w:r>
          </w:p>
        </w:tc>
      </w:tr>
      <w:tr w14:paraId="58924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</w:tcPr>
          <w:p w14:paraId="7ED39A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代码审查基线</w:t>
            </w:r>
          </w:p>
        </w:tc>
        <w:tc>
          <w:tcPr>
            <w:tcW w:w="6520" w:type="dxa"/>
          </w:tcPr>
          <w:p w14:paraId="6A76CB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b9a3fd9a7a0811dc2de3fd5f7042b402090aafdc</w:t>
            </w:r>
          </w:p>
        </w:tc>
      </w:tr>
      <w:tr w14:paraId="759E5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</w:tcPr>
          <w:p w14:paraId="20520C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SecAgent 包版本</w:t>
            </w:r>
          </w:p>
        </w:tc>
        <w:tc>
          <w:tcPr>
            <w:tcW w:w="6520" w:type="dxa"/>
          </w:tcPr>
          <w:p w14:paraId="0B3189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0.84.2</w:t>
            </w:r>
          </w:p>
        </w:tc>
      </w:tr>
      <w:tr w14:paraId="03054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</w:tcPr>
          <w:p w14:paraId="06FF4E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文档版本</w:t>
            </w:r>
          </w:p>
        </w:tc>
        <w:tc>
          <w:tcPr>
            <w:tcW w:w="6520" w:type="dxa"/>
          </w:tcPr>
          <w:p w14:paraId="5EF257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V2.0（测试审查完善版）</w:t>
            </w:r>
          </w:p>
        </w:tc>
      </w:tr>
      <w:tr w14:paraId="6B434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</w:tcPr>
          <w:p w14:paraId="76D5E8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编制日期</w:t>
            </w:r>
          </w:p>
        </w:tc>
        <w:tc>
          <w:tcPr>
            <w:tcW w:w="6520" w:type="dxa"/>
          </w:tcPr>
          <w:p w14:paraId="3DD552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2026年9月2日</w:t>
            </w:r>
          </w:p>
        </w:tc>
      </w:tr>
      <w:tr w14:paraId="02C1A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</w:tcPr>
          <w:p w14:paraId="502B97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团队/学校</w:t>
            </w:r>
          </w:p>
        </w:tc>
        <w:tc>
          <w:tcPr>
            <w:tcW w:w="6520" w:type="dxa"/>
          </w:tcPr>
          <w:p w14:paraId="3B060A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【提交前填写】</w:t>
            </w:r>
          </w:p>
        </w:tc>
      </w:tr>
    </w:tbl>
    <w:p w14:paraId="02CC6AF1"/>
    <w:p w14:paraId="27A9747A">
      <w:pPr>
        <w:rPr>
          <w:rFonts w:hint="eastAsia" w:ascii="华文楷体" w:hAnsi="华文楷体" w:eastAsia="华文楷体" w:cs="华文楷体"/>
          <w:sz w:val="24"/>
          <w:szCs w:val="36"/>
          <w:lang w:val="en-US" w:eastAsia="en-US" w:bidi="ar-SA"/>
        </w:rPr>
      </w:pPr>
    </w:p>
    <w:p w14:paraId="1015176F">
      <w:pPr>
        <w:pStyle w:val="165"/>
        <w:shd w:val="clear" w:fill="EAF2F8"/>
        <w:rPr>
          <w:rFonts w:hint="eastAsia" w:ascii="华文楷体" w:hAnsi="华文楷体" w:eastAsia="华文楷体" w:cs="华文楷体"/>
          <w:sz w:val="24"/>
          <w:szCs w:val="36"/>
          <w:lang w:val="en-US" w:eastAsia="en-US" w:bidi="ar-SA"/>
        </w:rPr>
      </w:pPr>
      <w:r>
        <w:rPr>
          <w:rFonts w:hint="eastAsia" w:ascii="华文楷体" w:hAnsi="华文楷体" w:eastAsia="华文楷体" w:cs="华文楷体"/>
          <w:sz w:val="24"/>
          <w:szCs w:val="36"/>
          <w:lang w:val="en-US" w:eastAsia="en-US" w:bidi="ar-SA"/>
        </w:rPr>
        <w:t>【审查声明】本文件由“测试规范”和“当前测试报告”两部分组成。测试规范描述必须如何验证；测试报告只记录已有证据支持的实际状态。对未执行、执行中止、环境失败和仅受控执行器通过的项目，分别标为 PENDING / INCOMPLETE / FAIL 或说明适用边界，不以“预期通过”替代事实。</w:t>
      </w:r>
    </w:p>
    <w:p w14:paraId="3ADDD7BC">
      <w:r>
        <w:br w:type="page"/>
      </w:r>
    </w:p>
    <w:p w14:paraId="7BBA7BE2">
      <w:pPr>
        <w:ind w:firstLine="0"/>
        <w:jc w:val="center"/>
      </w:pPr>
      <w:r>
        <w:drawing>
          <wp:inline distT="0" distB="0" distL="114300" distR="114300">
            <wp:extent cx="5806440" cy="347218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7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3B8F">
      <w:pPr>
        <w:pStyle w:val="166"/>
      </w:pPr>
      <w:r>
        <w:t>图 1  测试分层与发布门：不同层级不可互相替代</w:t>
      </w:r>
      <w:r>
        <w:br w:type="page"/>
      </w:r>
    </w:p>
    <w:p w14:paraId="16B22B65">
      <w:pPr>
        <w:ind w:firstLine="0"/>
        <w:jc w:val="center"/>
        <w:rPr>
          <w:b/>
          <w:bCs w:val="0"/>
          <w:color w:val="auto"/>
        </w:rPr>
      </w:pPr>
      <w:r>
        <w:rPr>
          <w:rFonts w:ascii="Times New Roman" w:hAnsi="Times New Roman" w:eastAsia="宋体" w:cs="Times New Roman"/>
          <w:b/>
          <w:bCs w:val="0"/>
          <w:color w:val="auto"/>
          <w:sz w:val="38"/>
        </w:rPr>
        <w:t>第一部分  测试文档（Test Specification）</w:t>
      </w:r>
    </w:p>
    <w:p w14:paraId="4AFF99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本部分定义测试对象、测试方法、测试数据、负向用例、场景基准、容器与在线环境验收，以及封版门槛。它既服务于初审材料复现，也服务于终审“3 名队员 + 自研 AI Agent”在主办方受控环境中的现场部署和实战验证。</w:t>
      </w:r>
    </w:p>
    <w:p w14:paraId="6E238C38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1. 测试目标、依据与范围</w:t>
      </w:r>
    </w:p>
    <w:p w14:paraId="6DF36776">
      <w:pPr>
        <w:pStyle w:val="4"/>
      </w:pPr>
      <w:r>
        <w:t>1.1 测试目标</w:t>
      </w:r>
    </w:p>
    <w:p w14:paraId="426801D5">
      <w:pPr>
        <w:ind w:firstLine="420"/>
      </w:pPr>
      <w:r>
        <w:t>测试体系围绕五个工程问题展开：能否准确接收任务和授权边界；能否在约束状态空间中规划和重规划；能否通过统一 Gateway 安全执行工具；能否用证据验证而不是直接相信扫描结果；能否在会话恢复、工具失败、网络/模型异常和环境差异下保持可解释、可审计、可复现。</w:t>
      </w:r>
    </w:p>
    <w:p w14:paraId="1FD9EDA7">
      <w:pPr>
        <w:pStyle w:val="4"/>
      </w:pPr>
      <w:r>
        <w:t>1.2 与赛题要求的对应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3969"/>
        <w:gridCol w:w="3572"/>
      </w:tblGrid>
      <w:tr w14:paraId="0F848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CE6F1"/>
            <w:vAlign w:val="center"/>
          </w:tcPr>
          <w:p w14:paraId="260A5B3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赛题关注点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04406E1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对应验证</w:t>
            </w:r>
          </w:p>
        </w:tc>
        <w:tc>
          <w:tcPr>
            <w:tcW w:w="3572" w:type="dxa"/>
            <w:shd w:val="clear" w:color="auto" w:fill="DCE6F1"/>
            <w:vAlign w:val="center"/>
          </w:tcPr>
          <w:p w14:paraId="434C8E2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主要证据</w:t>
            </w:r>
          </w:p>
        </w:tc>
      </w:tr>
      <w:tr w14:paraId="30713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3B4C490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任务理解与执行设计</w:t>
            </w:r>
          </w:p>
        </w:tc>
        <w:tc>
          <w:tcPr>
            <w:tcW w:w="3969" w:type="dxa"/>
            <w:vAlign w:val="center"/>
          </w:tcPr>
          <w:p w14:paraId="258132D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输入规范化、任务边界、五场景闭环、失败后重规划</w:t>
            </w:r>
          </w:p>
        </w:tc>
        <w:tc>
          <w:tcPr>
            <w:tcW w:w="3572" w:type="dxa"/>
            <w:vAlign w:val="center"/>
          </w:tcPr>
          <w:p w14:paraId="4871111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任务状态、decision/replan trace、controlled JSON</w:t>
            </w:r>
          </w:p>
        </w:tc>
      </w:tr>
      <w:tr w14:paraId="3F843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05ACC78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系统架构与工程实现</w:t>
            </w:r>
          </w:p>
        </w:tc>
        <w:tc>
          <w:tcPr>
            <w:tcW w:w="3969" w:type="dxa"/>
            <w:vAlign w:val="center"/>
          </w:tcPr>
          <w:p w14:paraId="0F4B2FB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构建、Profile 隔离、Docker/Compose、重启恢复、依赖固定</w:t>
            </w:r>
          </w:p>
        </w:tc>
        <w:tc>
          <w:tcPr>
            <w:tcW w:w="3572" w:type="dxa"/>
            <w:vAlign w:val="center"/>
          </w:tcPr>
          <w:p w14:paraId="11E4B27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build log、docker config、acceptance summary</w:t>
            </w:r>
          </w:p>
        </w:tc>
      </w:tr>
      <w:tr w14:paraId="59A72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0465D31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决策逻辑与可解释性</w:t>
            </w:r>
          </w:p>
        </w:tc>
        <w:tc>
          <w:tcPr>
            <w:tcW w:w="3969" w:type="dxa"/>
            <w:vAlign w:val="center"/>
          </w:tcPr>
          <w:p w14:paraId="5B9587C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候选评分、Gateway 裁决、Evidence Graph、Verifier、Audit</w:t>
            </w:r>
          </w:p>
        </w:tc>
        <w:tc>
          <w:tcPr>
            <w:tcW w:w="3572" w:type="dxa"/>
            <w:vAlign w:val="center"/>
          </w:tcPr>
          <w:p w14:paraId="58A0045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decision/evidence/verification/audit/report</w:t>
            </w:r>
          </w:p>
        </w:tc>
      </w:tr>
      <w:tr w14:paraId="63357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5ABAC38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工具协同与扩展能力</w:t>
            </w:r>
          </w:p>
        </w:tc>
        <w:tc>
          <w:tcPr>
            <w:tcW w:w="3969" w:type="dxa"/>
            <w:vAlign w:val="center"/>
          </w:tcPr>
          <w:p w14:paraId="3DE4974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11 个实际 Adapter、真实工具 smoke、Web/静态工具组合</w:t>
            </w:r>
          </w:p>
        </w:tc>
        <w:tc>
          <w:tcPr>
            <w:tcW w:w="3572" w:type="dxa"/>
            <w:vAlign w:val="center"/>
          </w:tcPr>
          <w:p w14:paraId="07E73A0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adapter tests、tool inventory、fixture logs</w:t>
            </w:r>
          </w:p>
        </w:tc>
      </w:tr>
      <w:tr w14:paraId="468A3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1527795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创新与附加价值</w:t>
            </w:r>
          </w:p>
        </w:tc>
        <w:tc>
          <w:tcPr>
            <w:tcW w:w="3969" w:type="dxa"/>
            <w:vAlign w:val="center"/>
          </w:tcPr>
          <w:p w14:paraId="392F943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约束自主搜索、负向安全边界、证据门、受控基准</w:t>
            </w:r>
          </w:p>
        </w:tc>
        <w:tc>
          <w:tcPr>
            <w:tcW w:w="3572" w:type="dxa"/>
            <w:vAlign w:val="center"/>
          </w:tcPr>
          <w:p w14:paraId="05E1FB1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失败注入、replan、verified finding gate</w:t>
            </w:r>
          </w:p>
        </w:tc>
      </w:tr>
    </w:tbl>
    <w:p w14:paraId="67E67BC4">
      <w:pPr>
        <w:spacing w:after="20"/>
      </w:pPr>
    </w:p>
    <w:p w14:paraId="72A870E9">
      <w:pPr>
        <w:pStyle w:val="165"/>
        <w:shd w:val="clear" w:fill="F5F7FA"/>
      </w:pPr>
      <w:r>
        <w:rPr>
          <w:b/>
        </w:rPr>
        <w:t>源码/材料定位：</w:t>
      </w:r>
      <w:r>
        <w:t>赛题 PDF：运行鲁棒性、决策可靠性、可解释/可审计/可复现；终审受控环境 + AI 安全网关；packages/secagent/docs/测试报告.md</w:t>
      </w:r>
    </w:p>
    <w:p w14:paraId="0683EAC8">
      <w:pPr>
        <w:pStyle w:val="4"/>
      </w:pPr>
      <w:r>
        <w:t>1.3 范围边界</w:t>
      </w:r>
    </w:p>
    <w:p w14:paraId="54F245A0">
      <w:pPr>
        <w:pStyle w:val="16"/>
        <w:ind w:firstLine="0"/>
      </w:pPr>
      <w:r>
        <w:t>默认自动化测试不访问公网目标、不调用付费模型；确定性测试使用 faux provider 或 controlled executor。</w:t>
      </w:r>
    </w:p>
    <w:p w14:paraId="3D766F4E">
      <w:pPr>
        <w:pStyle w:val="16"/>
        <w:ind w:firstLine="0"/>
      </w:pPr>
      <w:r>
        <w:t>真实安全工具只允许 loopback、一次性容器 fixture 或主办方明确授权目标。</w:t>
      </w:r>
    </w:p>
    <w:p w14:paraId="3420A974">
      <w:pPr>
        <w:pStyle w:val="16"/>
        <w:ind w:firstLine="0"/>
      </w:pPr>
      <w:r>
        <w:t>PDF、图片、归档和 API 文档属于任务输入，不自动形成授权；scope 必须由可信控制面显式设置。</w:t>
      </w:r>
    </w:p>
    <w:p w14:paraId="50FF3645">
      <w:pPr>
        <w:pStyle w:val="16"/>
        <w:ind w:firstLine="0"/>
      </w:pPr>
      <w:r>
        <w:t>本报告不把 controlled benchmark 指标解释为真实渗透成功率、漏洞发现率或在线模型能力。</w:t>
      </w:r>
    </w:p>
    <w:p w14:paraId="2AE310AF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2. 基线、环境与可复现记录</w:t>
      </w:r>
    </w:p>
    <w:p w14:paraId="412341E4">
      <w:pPr>
        <w:pStyle w:val="4"/>
      </w:pPr>
      <w:r>
        <w:t>2.1 代码与运行基线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139"/>
        <w:gridCol w:w="3515"/>
      </w:tblGrid>
      <w:tr w14:paraId="655896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CE6F1"/>
            <w:vAlign w:val="center"/>
          </w:tcPr>
          <w:p w14:paraId="4973AF0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项目</w:t>
            </w:r>
          </w:p>
        </w:tc>
        <w:tc>
          <w:tcPr>
            <w:tcW w:w="4139" w:type="dxa"/>
            <w:shd w:val="clear" w:color="auto" w:fill="DCE6F1"/>
            <w:vAlign w:val="center"/>
          </w:tcPr>
          <w:p w14:paraId="36494CA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当前基线</w:t>
            </w:r>
          </w:p>
        </w:tc>
        <w:tc>
          <w:tcPr>
            <w:tcW w:w="3515" w:type="dxa"/>
            <w:shd w:val="clear" w:color="auto" w:fill="DCE6F1"/>
            <w:vAlign w:val="center"/>
          </w:tcPr>
          <w:p w14:paraId="0E75C8A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验证要求</w:t>
            </w:r>
          </w:p>
        </w:tc>
      </w:tr>
      <w:tr w14:paraId="4080B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1AA808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Git branch</w:t>
            </w:r>
          </w:p>
        </w:tc>
        <w:tc>
          <w:tcPr>
            <w:tcW w:w="4139" w:type="dxa"/>
            <w:vAlign w:val="center"/>
          </w:tcPr>
          <w:p w14:paraId="73414D6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feat/secagent-security-kernel</w:t>
            </w:r>
          </w:p>
        </w:tc>
        <w:tc>
          <w:tcPr>
            <w:tcW w:w="3515" w:type="dxa"/>
            <w:vAlign w:val="center"/>
          </w:tcPr>
          <w:p w14:paraId="7C31933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最终封版记录 commit SHA 与 dirty 状态</w:t>
            </w:r>
          </w:p>
        </w:tc>
      </w:tr>
      <w:tr w14:paraId="286F1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B2F429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Git commit</w:t>
            </w:r>
          </w:p>
        </w:tc>
        <w:tc>
          <w:tcPr>
            <w:tcW w:w="4139" w:type="dxa"/>
            <w:vAlign w:val="center"/>
          </w:tcPr>
          <w:p w14:paraId="303E11E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b9a3fd9a7a0811dc2de3fd5f7042b402090aafdc</w:t>
            </w:r>
          </w:p>
        </w:tc>
        <w:tc>
          <w:tcPr>
            <w:tcW w:w="3515" w:type="dxa"/>
            <w:vAlign w:val="center"/>
          </w:tcPr>
          <w:p w14:paraId="6B14439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所有正式结果必须绑定该 SHA 或后续冻结 SHA</w:t>
            </w:r>
          </w:p>
        </w:tc>
      </w:tr>
      <w:tr w14:paraId="2190D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7C0AC0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SecAgent</w:t>
            </w:r>
          </w:p>
        </w:tc>
        <w:tc>
          <w:tcPr>
            <w:tcW w:w="4139" w:type="dxa"/>
            <w:vAlign w:val="center"/>
          </w:tcPr>
          <w:p w14:paraId="5CFBF36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@earendil-works/pi-secagent 0.84.2</w:t>
            </w:r>
          </w:p>
        </w:tc>
        <w:tc>
          <w:tcPr>
            <w:tcW w:w="3515" w:type="dxa"/>
            <w:vAlign w:val="center"/>
          </w:tcPr>
          <w:p w14:paraId="6CD7E57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package.json 与构建产物一致</w:t>
            </w:r>
          </w:p>
        </w:tc>
      </w:tr>
      <w:tr w14:paraId="379C2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46BF13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Node</w:t>
            </w:r>
          </w:p>
        </w:tc>
        <w:tc>
          <w:tcPr>
            <w:tcW w:w="4139" w:type="dxa"/>
            <w:vAlign w:val="center"/>
          </w:tcPr>
          <w:p w14:paraId="0C7610A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&gt;=22.19.0；2026-09-02 controlled 记录为 v22.23.2</w:t>
            </w:r>
          </w:p>
        </w:tc>
        <w:tc>
          <w:tcPr>
            <w:tcW w:w="3515" w:type="dxa"/>
            <w:vAlign w:val="center"/>
          </w:tcPr>
          <w:p w14:paraId="2062175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正式日志记录 node --version</w:t>
            </w:r>
          </w:p>
        </w:tc>
      </w:tr>
      <w:tr w14:paraId="7FD87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634F18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Sec runtime</w:t>
            </w:r>
          </w:p>
        </w:tc>
        <w:tc>
          <w:tcPr>
            <w:tcW w:w="4139" w:type="dxa"/>
            <w:vAlign w:val="center"/>
          </w:tcPr>
          <w:p w14:paraId="1A486D2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pi-sandbox 0.6.3；pi-mcp-adapter 2.23.0；pi-subagents 0.50.0；pi-trace-extension 0.1.14</w:t>
            </w:r>
          </w:p>
        </w:tc>
        <w:tc>
          <w:tcPr>
            <w:tcW w:w="3515" w:type="dxa"/>
            <w:vAlign w:val="center"/>
          </w:tcPr>
          <w:p w14:paraId="0DCB9A3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独立 prefix，精确版本</w:t>
            </w:r>
          </w:p>
        </w:tc>
      </w:tr>
      <w:tr w14:paraId="1840E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3CEDFC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Web</w:t>
            </w:r>
          </w:p>
        </w:tc>
        <w:tc>
          <w:tcPr>
            <w:tcW w:w="4139" w:type="dxa"/>
            <w:vAlign w:val="center"/>
          </w:tcPr>
          <w:p w14:paraId="403844F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@agegr/pi-web；root build 后单独生产 build</w:t>
            </w:r>
          </w:p>
        </w:tc>
        <w:tc>
          <w:tcPr>
            <w:tcW w:w="3515" w:type="dxa"/>
            <w:vAlign w:val="center"/>
          </w:tcPr>
          <w:p w14:paraId="294BE47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记录构建与 smoke 独立退出码</w:t>
            </w:r>
          </w:p>
        </w:tc>
      </w:tr>
    </w:tbl>
    <w:p w14:paraId="531E167B">
      <w:pPr>
        <w:spacing w:after="20"/>
      </w:pPr>
    </w:p>
    <w:p w14:paraId="4BF07B38">
      <w:pPr>
        <w:pStyle w:val="165"/>
        <w:shd w:val="clear" w:fill="F5F7FA"/>
      </w:pPr>
      <w:r>
        <w:rPr>
          <w:b/>
        </w:rPr>
        <w:t>源码/材料定位：</w:t>
      </w:r>
      <w:r>
        <w:t>packages/secagent/package.json；packages/coding-agent/package.json；packages/secagent/docs/测试报告.md</w:t>
      </w:r>
    </w:p>
    <w:p w14:paraId="429AD8F4">
      <w:pPr>
        <w:pStyle w:val="4"/>
      </w:pPr>
      <w:r>
        <w:t>2.2 正式测试环境记录模板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520"/>
      </w:tblGrid>
      <w:tr w14:paraId="0B4A3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CE6F1"/>
            <w:vAlign w:val="center"/>
          </w:tcPr>
          <w:p w14:paraId="58FF564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字段</w:t>
            </w:r>
          </w:p>
        </w:tc>
        <w:tc>
          <w:tcPr>
            <w:tcW w:w="6520" w:type="dxa"/>
            <w:shd w:val="clear" w:color="auto" w:fill="DCE6F1"/>
            <w:vAlign w:val="center"/>
          </w:tcPr>
          <w:p w14:paraId="3020C97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记录值</w:t>
            </w:r>
          </w:p>
        </w:tc>
      </w:tr>
      <w:tr w14:paraId="0574F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AAD534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日期/时区</w:t>
            </w:r>
          </w:p>
        </w:tc>
        <w:tc>
          <w:tcPr>
            <w:tcW w:w="6520" w:type="dxa"/>
            <w:vAlign w:val="center"/>
          </w:tcPr>
          <w:p w14:paraId="1266FF6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YYYY-MM-DDThh:mm:ss+08:00</w:t>
            </w:r>
          </w:p>
        </w:tc>
      </w:tr>
      <w:tr w14:paraId="635D0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FD0580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Git SHA / dirty</w:t>
            </w:r>
          </w:p>
        </w:tc>
        <w:tc>
          <w:tcPr>
            <w:tcW w:w="6520" w:type="dxa"/>
            <w:vAlign w:val="center"/>
          </w:tcPr>
          <w:p w14:paraId="1E946D0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【填写】</w:t>
            </w:r>
          </w:p>
        </w:tc>
      </w:tr>
      <w:tr w14:paraId="1EA38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B771F9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OS / Kernel / 文件系统</w:t>
            </w:r>
          </w:p>
        </w:tc>
        <w:tc>
          <w:tcPr>
            <w:tcW w:w="6520" w:type="dxa"/>
            <w:vAlign w:val="center"/>
          </w:tcPr>
          <w:p w14:paraId="371FB3C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【填写；WSL 需注明 ext4 或 /mnt/*】</w:t>
            </w:r>
          </w:p>
        </w:tc>
      </w:tr>
      <w:tr w14:paraId="7CE21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379F57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Node / npm</w:t>
            </w:r>
          </w:p>
        </w:tc>
        <w:tc>
          <w:tcPr>
            <w:tcW w:w="6520" w:type="dxa"/>
            <w:vAlign w:val="center"/>
          </w:tcPr>
          <w:p w14:paraId="2EFE518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【填写】</w:t>
            </w:r>
          </w:p>
        </w:tc>
      </w:tr>
      <w:tr w14:paraId="5C3A8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B11C63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Docker / Compose</w:t>
            </w:r>
          </w:p>
        </w:tc>
        <w:tc>
          <w:tcPr>
            <w:tcW w:w="6520" w:type="dxa"/>
            <w:vAlign w:val="center"/>
          </w:tcPr>
          <w:p w14:paraId="7741957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【填写】</w:t>
            </w:r>
          </w:p>
        </w:tc>
      </w:tr>
      <w:tr w14:paraId="1EF09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42F198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基础镜像 / digest</w:t>
            </w:r>
          </w:p>
        </w:tc>
        <w:tc>
          <w:tcPr>
            <w:tcW w:w="6520" w:type="dxa"/>
            <w:vAlign w:val="center"/>
          </w:tcPr>
          <w:p w14:paraId="3AD9F7A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【填写，容器测试必填】</w:t>
            </w:r>
          </w:p>
        </w:tc>
      </w:tr>
      <w:tr w14:paraId="4F1F4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5E304D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Sec runtime prefix / versions</w:t>
            </w:r>
          </w:p>
        </w:tc>
        <w:tc>
          <w:tcPr>
            <w:tcW w:w="6520" w:type="dxa"/>
            <w:vAlign w:val="center"/>
          </w:tcPr>
          <w:p w14:paraId="128110C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【填写】</w:t>
            </w:r>
          </w:p>
        </w:tc>
      </w:tr>
      <w:tr w14:paraId="0A6B2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CC5C98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模型 / Provider</w:t>
            </w:r>
          </w:p>
        </w:tc>
        <w:tc>
          <w:tcPr>
            <w:tcW w:w="6520" w:type="dxa"/>
            <w:vAlign w:val="center"/>
          </w:tcPr>
          <w:p w14:paraId="11307F8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【仅在线 smoke/终审填写】</w:t>
            </w:r>
          </w:p>
        </w:tc>
      </w:tr>
      <w:tr w14:paraId="14125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B1CBE8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AI 安全网关</w:t>
            </w:r>
          </w:p>
        </w:tc>
        <w:tc>
          <w:tcPr>
            <w:tcW w:w="6520" w:type="dxa"/>
            <w:vAlign w:val="center"/>
          </w:tcPr>
          <w:p w14:paraId="54E5293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【URL 脱敏标识、连通状态、请求 ID】</w:t>
            </w:r>
          </w:p>
        </w:tc>
      </w:tr>
      <w:tr w14:paraId="774EB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EF0D2B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测试目标 / scope</w:t>
            </w:r>
          </w:p>
        </w:tc>
        <w:tc>
          <w:tcPr>
            <w:tcW w:w="6520" w:type="dxa"/>
            <w:vAlign w:val="center"/>
          </w:tcPr>
          <w:p w14:paraId="5700875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【loopback / fixture / 授权编号】</w:t>
            </w:r>
          </w:p>
        </w:tc>
      </w:tr>
      <w:tr w14:paraId="61D22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A2B2B0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原始日志目录</w:t>
            </w:r>
          </w:p>
        </w:tc>
        <w:tc>
          <w:tcPr>
            <w:tcW w:w="6520" w:type="dxa"/>
            <w:vAlign w:val="center"/>
          </w:tcPr>
          <w:p w14:paraId="309F4A8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【填写】</w:t>
            </w:r>
          </w:p>
        </w:tc>
      </w:tr>
    </w:tbl>
    <w:p w14:paraId="71DFBDA3">
      <w:pPr>
        <w:spacing w:after="20"/>
      </w:pPr>
    </w:p>
    <w:p w14:paraId="6B408280">
      <w:pPr>
        <w:pStyle w:val="165"/>
        <w:shd w:val="clear" w:fill="FFF8E7"/>
      </w:pPr>
      <w:r>
        <w:rPr>
          <w:b/>
        </w:rPr>
        <w:t>【测试注意】</w:t>
      </w:r>
      <w:r>
        <w:t>WSL /mnt/c、/mnt/d、/mnt/e 的小文件 I/O 会显著影响 npm/TypeScript/Next.js 全量回归。性能结论和“全仓是否完成”必须与文件系统环境一起记录。</w:t>
      </w:r>
    </w:p>
    <w:p w14:paraId="2DA0EDE0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3. 测试分层、执行顺序与发布门</w:t>
      </w:r>
    </w:p>
    <w:p w14:paraId="0297A426">
      <w:pPr>
        <w:ind w:firstLine="420"/>
      </w:pPr>
      <w:r>
        <w:t>推荐顺序为：静态检查和构建 → SecAgent 定向测试 → Coding/Sec Session/Profile → Web API/SSE/UI → 受控五场景 → 真实工具 loopback/container → 正式 competition-acceptance → 模型/AI 网关/在线地址 smoke。低层失败时应先停止高层发布，不应通过跳过测试获得“绿色”状态。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4535"/>
        <w:gridCol w:w="3628"/>
      </w:tblGrid>
      <w:tr w14:paraId="4DD94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91" w:type="dxa"/>
            <w:shd w:val="clear" w:color="auto" w:fill="DCE6F1"/>
            <w:vAlign w:val="center"/>
          </w:tcPr>
          <w:p w14:paraId="2C3C38D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Gate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0BAFE4C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必须满足</w:t>
            </w:r>
          </w:p>
        </w:tc>
        <w:tc>
          <w:tcPr>
            <w:tcW w:w="3628" w:type="dxa"/>
            <w:shd w:val="clear" w:color="auto" w:fill="DCE6F1"/>
            <w:vAlign w:val="center"/>
          </w:tcPr>
          <w:p w14:paraId="748A2C9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阻断示例</w:t>
            </w:r>
          </w:p>
        </w:tc>
      </w:tr>
      <w:tr w14:paraId="7F117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348A152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 Code</w:t>
            </w:r>
          </w:p>
        </w:tc>
        <w:tc>
          <w:tcPr>
            <w:tcW w:w="4535" w:type="dxa"/>
            <w:vAlign w:val="center"/>
          </w:tcPr>
          <w:p w14:paraId="7E5D055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npm run check；root build；Web build</w:t>
            </w:r>
          </w:p>
        </w:tc>
        <w:tc>
          <w:tcPr>
            <w:tcW w:w="3628" w:type="dxa"/>
            <w:vAlign w:val="center"/>
          </w:tcPr>
          <w:p w14:paraId="2FB3AF0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类型/格式/lockfile/build 任一失败</w:t>
            </w:r>
          </w:p>
        </w:tc>
      </w:tr>
      <w:tr w14:paraId="25189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4B3816D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B Security</w:t>
            </w:r>
          </w:p>
        </w:tc>
        <w:tc>
          <w:tcPr>
            <w:tcW w:w="4535" w:type="dxa"/>
            <w:vAlign w:val="center"/>
          </w:tcPr>
          <w:p w14:paraId="7B4EABF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scope/policy/protected path/task boundary/evidence gate</w:t>
            </w:r>
          </w:p>
        </w:tc>
        <w:tc>
          <w:tcPr>
            <w:tcW w:w="3628" w:type="dxa"/>
            <w:vAlign w:val="center"/>
          </w:tcPr>
          <w:p w14:paraId="7144CB4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越权动作实际执行或授权跨任务继承</w:t>
            </w:r>
          </w:p>
        </w:tc>
      </w:tr>
      <w:tr w14:paraId="7CE3B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65B911E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 Execution</w:t>
            </w:r>
          </w:p>
        </w:tc>
        <w:tc>
          <w:tcPr>
            <w:tcW w:w="4535" w:type="dxa"/>
            <w:vAlign w:val="center"/>
          </w:tcPr>
          <w:p w14:paraId="41F91D0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Gateway + Adapter + timeout + replanning</w:t>
            </w:r>
          </w:p>
        </w:tc>
        <w:tc>
          <w:tcPr>
            <w:tcW w:w="3628" w:type="dxa"/>
            <w:vAlign w:val="center"/>
          </w:tcPr>
          <w:p w14:paraId="0B8018A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任意 shell 降级、失败不审计、预算错误</w:t>
            </w:r>
          </w:p>
        </w:tc>
      </w:tr>
      <w:tr w14:paraId="027BB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30658A1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D Session</w:t>
            </w:r>
          </w:p>
        </w:tc>
        <w:tc>
          <w:tcPr>
            <w:tcW w:w="4535" w:type="dxa"/>
            <w:vAlign w:val="center"/>
          </w:tcPr>
          <w:p w14:paraId="1F60B1E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Coding/Sec 隔离、Profile API、SSE、state replay</w:t>
            </w:r>
          </w:p>
        </w:tc>
        <w:tc>
          <w:tcPr>
            <w:tcW w:w="3628" w:type="dxa"/>
            <w:vAlign w:val="center"/>
          </w:tcPr>
          <w:p w14:paraId="254CB6E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模式丢失或重启后 scope 丢失</w:t>
            </w:r>
          </w:p>
        </w:tc>
      </w:tr>
      <w:tr w14:paraId="0CB9E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75C514A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 Scenario</w:t>
            </w:r>
          </w:p>
        </w:tc>
        <w:tc>
          <w:tcPr>
            <w:tcW w:w="4535" w:type="dxa"/>
            <w:vAlign w:val="center"/>
          </w:tcPr>
          <w:p w14:paraId="1142316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5 个 controlled scenario + failure injection</w:t>
            </w:r>
          </w:p>
        </w:tc>
        <w:tc>
          <w:tcPr>
            <w:tcW w:w="3628" w:type="dxa"/>
            <w:vAlign w:val="center"/>
          </w:tcPr>
          <w:p w14:paraId="1073F74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能力族缺失、失败无 replan</w:t>
            </w:r>
          </w:p>
        </w:tc>
      </w:tr>
      <w:tr w14:paraId="7D4E4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2A6E55C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 Container</w:t>
            </w:r>
          </w:p>
        </w:tc>
        <w:tc>
          <w:tcPr>
            <w:tcW w:w="4535" w:type="dxa"/>
            <w:vAlign w:val="center"/>
          </w:tcPr>
          <w:p w14:paraId="1BFB90F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镜像构建、真实工具、runtime packages、fixture、Web restart</w:t>
            </w:r>
          </w:p>
        </w:tc>
        <w:tc>
          <w:tcPr>
            <w:tcW w:w="3628" w:type="dxa"/>
            <w:vAlign w:val="center"/>
          </w:tcPr>
          <w:p w14:paraId="07752BA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acceptance 脚本非 PASS</w:t>
            </w:r>
          </w:p>
        </w:tc>
      </w:tr>
      <w:tr w14:paraId="0C712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25E08E2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Final</w:t>
            </w:r>
          </w:p>
        </w:tc>
        <w:tc>
          <w:tcPr>
            <w:tcW w:w="4535" w:type="dxa"/>
            <w:vAlign w:val="center"/>
          </w:tcPr>
          <w:p w14:paraId="33C0282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AI gateway、模型最小 smoke、在线地址、长时稳定性</w:t>
            </w:r>
          </w:p>
        </w:tc>
        <w:tc>
          <w:tcPr>
            <w:tcW w:w="3628" w:type="dxa"/>
            <w:vAlign w:val="center"/>
          </w:tcPr>
          <w:p w14:paraId="559D6C4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无法访问网关/在线实例或未留证据</w:t>
            </w:r>
          </w:p>
        </w:tc>
      </w:tr>
    </w:tbl>
    <w:p w14:paraId="6F2EB3D0">
      <w:pPr>
        <w:spacing w:after="20"/>
      </w:pPr>
    </w:p>
    <w:p w14:paraId="63FE73F9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4. 静态检查、构建与包级测试</w:t>
      </w:r>
    </w:p>
    <w:p w14:paraId="1FAAE247">
      <w:pPr>
        <w:pStyle w:val="4"/>
      </w:pPr>
      <w:r>
        <w:t>4.1 标准命令</w:t>
      </w:r>
    </w:p>
    <w:p w14:paraId="4457EEA5">
      <w:pPr>
        <w:pStyle w:val="164"/>
        <w:shd w:val="clear" w:fill="F3F4F6"/>
      </w:pPr>
      <w:r>
        <w:t>npm run check</w:t>
      </w:r>
      <w:r>
        <w:br w:type="textWrapping"/>
      </w:r>
      <w:r>
        <w:t>npm run build</w:t>
      </w:r>
      <w:r>
        <w:br w:type="textWrapping"/>
      </w:r>
      <w:r>
        <w:t>npm run build --workspace=@agegr/pi-web</w:t>
      </w:r>
      <w:r>
        <w:br w:type="textWrapping"/>
      </w:r>
      <w:r>
        <w:t>npm run test --workspace=@earendil-works/pi-secagent</w:t>
      </w:r>
    </w:p>
    <w:p w14:paraId="4462A525">
      <w:pPr>
        <w:ind w:firstLine="420"/>
      </w:pPr>
      <w:r>
        <w:t>根仓库 build 当前不包含 Web UI 的生产构建，因此“root build PASS”不能替代 `npm run build --workspace=@agegr/pi-web`。正式测试记录两条构建命令的退出码和耗时。</w:t>
      </w:r>
    </w:p>
    <w:p w14:paraId="34B1EC57">
      <w:pPr>
        <w:pStyle w:val="4"/>
      </w:pPr>
      <w:r>
        <w:t>4.2 包级测试面</w:t>
      </w:r>
    </w:p>
    <w:p w14:paraId="53BFC7AF">
      <w:pPr>
        <w:ind w:firstLine="420"/>
      </w:pPr>
      <w:r>
        <w:t>SecAgent `test/` 目录当前包含 25 个测试文件，覆盖 autonomous-loop、benchmark、candidate-generator、capability-coverage、controlled benchmark/harness、CTF control plane、diagnostics、evidence verifier、forensics、gateway replanning、intake/archive、loopback fixtures、planner、registry/MCP、runtime packages、scenario regression、scope guard/policy、state/report、static analysis、subagent delegation、task boundary、local/standard tools、web adapters。</w:t>
      </w:r>
    </w:p>
    <w:p w14:paraId="15E4EF1F">
      <w:pPr>
        <w:pStyle w:val="165"/>
        <w:shd w:val="clear" w:fill="F5F7FA"/>
      </w:pPr>
      <w:r>
        <w:rPr>
          <w:b/>
        </w:rPr>
        <w:t>源码/材料定位：</w:t>
      </w:r>
      <w:r>
        <w:t>packages/secagent/test/（25 个 *.test.ts）；packages/secagent/package.json：test = vitest --run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628"/>
        <w:gridCol w:w="4309"/>
      </w:tblGrid>
      <w:tr w14:paraId="00621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shd w:val="clear" w:color="auto" w:fill="DCE6F1"/>
            <w:vAlign w:val="center"/>
          </w:tcPr>
          <w:p w14:paraId="574AE63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类别</w:t>
            </w:r>
          </w:p>
        </w:tc>
        <w:tc>
          <w:tcPr>
            <w:tcW w:w="3628" w:type="dxa"/>
            <w:shd w:val="clear" w:color="auto" w:fill="DCE6F1"/>
            <w:vAlign w:val="center"/>
          </w:tcPr>
          <w:p w14:paraId="2775AE4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代表测试文件</w:t>
            </w:r>
          </w:p>
        </w:tc>
        <w:tc>
          <w:tcPr>
            <w:tcW w:w="4309" w:type="dxa"/>
            <w:shd w:val="clear" w:color="auto" w:fill="DCE6F1"/>
            <w:vAlign w:val="center"/>
          </w:tcPr>
          <w:p w14:paraId="253A21F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重点契约</w:t>
            </w:r>
          </w:p>
        </w:tc>
      </w:tr>
      <w:tr w14:paraId="37576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6BA8EF3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自主决策</w:t>
            </w:r>
          </w:p>
        </w:tc>
        <w:tc>
          <w:tcPr>
            <w:tcW w:w="3628" w:type="dxa"/>
            <w:vAlign w:val="center"/>
          </w:tcPr>
          <w:p w14:paraId="6B88AB2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autonomous-loop.test.ts / planner-v2.test.ts</w:t>
            </w:r>
          </w:p>
        </w:tc>
        <w:tc>
          <w:tcPr>
            <w:tcW w:w="4309" w:type="dxa"/>
            <w:vAlign w:val="center"/>
          </w:tcPr>
          <w:p w14:paraId="643536D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多步策略、失败换路、候选评分</w:t>
            </w:r>
          </w:p>
        </w:tc>
      </w:tr>
      <w:tr w14:paraId="20D3A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7A3BFF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安全边界</w:t>
            </w:r>
          </w:p>
        </w:tc>
        <w:tc>
          <w:tcPr>
            <w:tcW w:w="3628" w:type="dxa"/>
            <w:vAlign w:val="center"/>
          </w:tcPr>
          <w:p w14:paraId="1AF8F82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scope-policy.test.ts / scope-guard.test.ts / task-boundary.test.ts</w:t>
            </w:r>
          </w:p>
        </w:tc>
        <w:tc>
          <w:tcPr>
            <w:tcW w:w="4309" w:type="dxa"/>
            <w:vAlign w:val="center"/>
          </w:tcPr>
          <w:p w14:paraId="0307D6F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fail-closed、P0-P3、授权不跨任务</w:t>
            </w:r>
          </w:p>
        </w:tc>
      </w:tr>
      <w:tr w14:paraId="7B5E3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443A3EB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执行工具</w:t>
            </w:r>
          </w:p>
        </w:tc>
        <w:tc>
          <w:tcPr>
            <w:tcW w:w="3628" w:type="dxa"/>
            <w:vAlign w:val="center"/>
          </w:tcPr>
          <w:p w14:paraId="06E3063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tools-standard.test.ts / tools-local.test.ts / web-adapters.test.ts</w:t>
            </w:r>
          </w:p>
        </w:tc>
        <w:tc>
          <w:tcPr>
            <w:tcW w:w="4309" w:type="dxa"/>
            <w:vAlign w:val="center"/>
          </w:tcPr>
          <w:p w14:paraId="253F05F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结构化 argv、超时、文件路径、Web 工具参数约束</w:t>
            </w:r>
          </w:p>
        </w:tc>
      </w:tr>
      <w:tr w14:paraId="2A7C1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8EF392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证据报告</w:t>
            </w:r>
          </w:p>
        </w:tc>
        <w:tc>
          <w:tcPr>
            <w:tcW w:w="3628" w:type="dxa"/>
            <w:vAlign w:val="center"/>
          </w:tcPr>
          <w:p w14:paraId="2A29E28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evidence-verifier.test.ts / state-report.test.ts</w:t>
            </w:r>
          </w:p>
        </w:tc>
        <w:tc>
          <w:tcPr>
            <w:tcW w:w="4309" w:type="dxa"/>
            <w:vAlign w:val="center"/>
          </w:tcPr>
          <w:p w14:paraId="0B9B596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独立来源、finding gate、回放/报告</w:t>
            </w:r>
          </w:p>
        </w:tc>
      </w:tr>
      <w:tr w14:paraId="51509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764A072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场景</w:t>
            </w:r>
          </w:p>
        </w:tc>
        <w:tc>
          <w:tcPr>
            <w:tcW w:w="3628" w:type="dxa"/>
            <w:vAlign w:val="center"/>
          </w:tcPr>
          <w:p w14:paraId="02D1A45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controlled-benchmark.test.ts / controlled-harness.test.ts / scenario-regression.test.ts</w:t>
            </w:r>
          </w:p>
        </w:tc>
        <w:tc>
          <w:tcPr>
            <w:tcW w:w="4309" w:type="dxa"/>
            <w:vAlign w:val="center"/>
          </w:tcPr>
          <w:p w14:paraId="383EEC1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五场景能力与不变量</w:t>
            </w:r>
          </w:p>
        </w:tc>
      </w:tr>
      <w:tr w14:paraId="21A3D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2623556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运行时/部署</w:t>
            </w:r>
          </w:p>
        </w:tc>
        <w:tc>
          <w:tcPr>
            <w:tcW w:w="3628" w:type="dxa"/>
            <w:vAlign w:val="center"/>
          </w:tcPr>
          <w:p w14:paraId="0804BD1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diagnostics.test.ts / runtime-packages.test.ts / loopback-fixtures.test.ts</w:t>
            </w:r>
          </w:p>
        </w:tc>
        <w:tc>
          <w:tcPr>
            <w:tcW w:w="4309" w:type="dxa"/>
            <w:vAlign w:val="center"/>
          </w:tcPr>
          <w:p w14:paraId="618948B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readiness、固定包、离线 fixture/Compose 属性</w:t>
            </w:r>
          </w:p>
        </w:tc>
      </w:tr>
      <w:tr w14:paraId="2D701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296CAF0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扩展协同</w:t>
            </w:r>
          </w:p>
        </w:tc>
        <w:tc>
          <w:tcPr>
            <w:tcW w:w="3628" w:type="dxa"/>
            <w:vAlign w:val="center"/>
          </w:tcPr>
          <w:p w14:paraId="473685D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registry-mcp.test.ts / subagent-delegation.test.ts</w:t>
            </w:r>
          </w:p>
        </w:tc>
        <w:tc>
          <w:tcPr>
            <w:tcW w:w="4309" w:type="dxa"/>
            <w:vAlign w:val="center"/>
          </w:tcPr>
          <w:p w14:paraId="6987656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MCP 风险/范围桥、委派预算与权限</w:t>
            </w:r>
          </w:p>
        </w:tc>
      </w:tr>
    </w:tbl>
    <w:p w14:paraId="4BA4611B">
      <w:pPr>
        <w:spacing w:after="20"/>
      </w:pPr>
    </w:p>
    <w:p w14:paraId="33F24D5F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5. Scope、Policy 与任务边界测试</w:t>
      </w:r>
    </w:p>
    <w:p w14:paraId="2F52094E">
      <w:pPr>
        <w:pStyle w:val="4"/>
      </w:pPr>
      <w:r>
        <w:t>5.1 Scope 归一化与 fail-closed</w:t>
      </w:r>
    </w:p>
    <w:p w14:paraId="7ED6FC50">
      <w:pPr>
        <w:ind w:firstLine="420"/>
      </w:pPr>
      <w:r>
        <w:t>现有单测验证域名子域匹配、IPv4 CIDR 包含关系，以及无法解析或越界的网络目标默认拒绝。`bash` 中可提取的 nmap/curl 目标同样接受 scope 评估。当前 ScopeTarget 类型只覆盖 host/domain/ipv4/cidr/url，不包含 IPv6；因此 IPv6 应作为“明确未支持/不得静默授权”的限制项验证，而不能假定 CIDR 测试覆盖 IPv6。</w:t>
      </w:r>
    </w:p>
    <w:p w14:paraId="66D45DEF">
      <w:pPr>
        <w:pStyle w:val="4"/>
      </w:pPr>
      <w:r>
        <w:t>5.2 Policy 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1701"/>
        <w:gridCol w:w="1701"/>
        <w:gridCol w:w="2608"/>
      </w:tblGrid>
      <w:tr w14:paraId="05E89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CE6F1"/>
            <w:vAlign w:val="center"/>
          </w:tcPr>
          <w:p w14:paraId="5066213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Policy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4CAFD25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P0/P1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1802F25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P2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361D880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P3</w:t>
            </w:r>
          </w:p>
        </w:tc>
        <w:tc>
          <w:tcPr>
            <w:tcW w:w="2608" w:type="dxa"/>
            <w:shd w:val="clear" w:color="auto" w:fill="DCE6F1"/>
            <w:vAlign w:val="center"/>
          </w:tcPr>
          <w:p w14:paraId="7619A73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额外条件</w:t>
            </w:r>
          </w:p>
        </w:tc>
      </w:tr>
      <w:tr w14:paraId="4C103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4FD0BC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strict</w:t>
            </w:r>
          </w:p>
        </w:tc>
        <w:tc>
          <w:tcPr>
            <w:tcW w:w="1701" w:type="dxa"/>
            <w:vAlign w:val="center"/>
          </w:tcPr>
          <w:p w14:paraId="7763E37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allow</w:t>
            </w:r>
          </w:p>
        </w:tc>
        <w:tc>
          <w:tcPr>
            <w:tcW w:w="1701" w:type="dxa"/>
            <w:vAlign w:val="center"/>
          </w:tcPr>
          <w:p w14:paraId="0E9617C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confirm</w:t>
            </w:r>
          </w:p>
        </w:tc>
        <w:tc>
          <w:tcPr>
            <w:tcW w:w="1701" w:type="dxa"/>
            <w:vAlign w:val="center"/>
          </w:tcPr>
          <w:p w14:paraId="6F4A18A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confirm</w:t>
            </w:r>
          </w:p>
        </w:tc>
        <w:tc>
          <w:tcPr>
            <w:tcW w:w="2608" w:type="dxa"/>
            <w:vAlign w:val="center"/>
          </w:tcPr>
          <w:p w14:paraId="133E57D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scope/protected path/budget 仍生效</w:t>
            </w:r>
          </w:p>
        </w:tc>
      </w:tr>
      <w:tr w14:paraId="30911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24E84E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competition</w:t>
            </w:r>
          </w:p>
        </w:tc>
        <w:tc>
          <w:tcPr>
            <w:tcW w:w="1701" w:type="dxa"/>
            <w:vAlign w:val="center"/>
          </w:tcPr>
          <w:p w14:paraId="684A540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allow</w:t>
            </w:r>
          </w:p>
        </w:tc>
        <w:tc>
          <w:tcPr>
            <w:tcW w:w="1701" w:type="dxa"/>
            <w:vAlign w:val="center"/>
          </w:tcPr>
          <w:p w14:paraId="0F55AF5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allow</w:t>
            </w:r>
          </w:p>
        </w:tc>
        <w:tc>
          <w:tcPr>
            <w:tcW w:w="1701" w:type="dxa"/>
            <w:vAlign w:val="center"/>
          </w:tcPr>
          <w:p w14:paraId="7ECD66D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confirm</w:t>
            </w:r>
          </w:p>
        </w:tc>
        <w:tc>
          <w:tcPr>
            <w:tcW w:w="2608" w:type="dxa"/>
            <w:vAlign w:val="center"/>
          </w:tcPr>
          <w:p w14:paraId="07BD6C7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适合比赛受控执行，但不绕过 scope</w:t>
            </w:r>
          </w:p>
        </w:tc>
      </w:tr>
      <w:tr w14:paraId="1C2E7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7A7A4A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autonomous</w:t>
            </w:r>
          </w:p>
        </w:tc>
        <w:tc>
          <w:tcPr>
            <w:tcW w:w="1701" w:type="dxa"/>
            <w:vAlign w:val="center"/>
          </w:tcPr>
          <w:p w14:paraId="1242A0F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allow</w:t>
            </w:r>
          </w:p>
        </w:tc>
        <w:tc>
          <w:tcPr>
            <w:tcW w:w="1701" w:type="dxa"/>
            <w:vAlign w:val="center"/>
          </w:tcPr>
          <w:p w14:paraId="22B5B49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allow</w:t>
            </w:r>
          </w:p>
        </w:tc>
        <w:tc>
          <w:tcPr>
            <w:tcW w:w="1701" w:type="dxa"/>
            <w:vAlign w:val="center"/>
          </w:tcPr>
          <w:p w14:paraId="7ACB67D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allow</w:t>
            </w:r>
          </w:p>
        </w:tc>
        <w:tc>
          <w:tcPr>
            <w:tcW w:w="2608" w:type="dxa"/>
            <w:vAlign w:val="center"/>
          </w:tcPr>
          <w:p w14:paraId="4F1B8B1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必须先验证隔离 + 一次性 autonomousAuthorization；硬边界仍生效</w:t>
            </w:r>
          </w:p>
        </w:tc>
      </w:tr>
    </w:tbl>
    <w:p w14:paraId="56F12B02">
      <w:pPr>
        <w:spacing w:after="20"/>
      </w:pPr>
    </w:p>
    <w:p w14:paraId="125AC156">
      <w:pPr>
        <w:ind w:firstLine="420"/>
      </w:pPr>
      <w:r>
        <w:t>现有测试还验证：仅有 sandbox 不足以启用 autonomous；必须存在与当前 isolation source 匹配的一次性授权。隔离来源变化后旧授权失效。</w:t>
      </w:r>
    </w:p>
    <w:p w14:paraId="5554ACB4">
      <w:pPr>
        <w:pStyle w:val="4"/>
      </w:pPr>
      <w:r>
        <w:t>5.3 新任务边界</w:t>
      </w:r>
    </w:p>
    <w:p w14:paraId="6DC8AD70">
      <w:pPr>
        <w:ind w:firstLine="420"/>
      </w:pPr>
      <w:r>
        <w:t>`task_started` 应清空旧 scope 和一次性 autonomousAuthorization；如果上一个任务为 autonomous，策略退回 strict；若原为 competition，则可以保留策略偏好但必须重新设置 scope。隔离状态可以保留。该行为直接防止“上一题授权泄漏到下一题”。</w:t>
      </w:r>
    </w:p>
    <w:p w14:paraId="2FF0713B">
      <w:pPr>
        <w:pStyle w:val="165"/>
        <w:shd w:val="clear" w:fill="F5F7FA"/>
      </w:pPr>
      <w:r>
        <w:rPr>
          <w:b/>
        </w:rPr>
        <w:t>源码/材料定位：</w:t>
      </w:r>
      <w:r>
        <w:t>packages/secagent/test/scope-policy.test.ts；packages/secagent/test/task-boundary.test.ts</w:t>
      </w:r>
    </w:p>
    <w:p w14:paraId="2F0BFA30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6. Gateway、工具与负向安全测试</w:t>
      </w:r>
    </w:p>
    <w:p w14:paraId="0EAB649D">
      <w:pPr>
        <w:ind w:firstLine="0"/>
        <w:jc w:val="center"/>
      </w:pPr>
      <w:r>
        <w:drawing>
          <wp:inline distT="0" distB="0" distL="114300" distR="114300">
            <wp:extent cx="5806440" cy="344297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4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D822">
      <w:pPr>
        <w:pStyle w:val="166"/>
      </w:pPr>
      <w:r>
        <w:t>图 2  SecurityExecutionGateway 负向测试矩阵</w:t>
      </w:r>
    </w:p>
    <w:p w14:paraId="4E93F85E">
      <w:pPr>
        <w:pStyle w:val="4"/>
      </w:pPr>
      <w:r>
        <w:t>6.1 Gateway 验收原则</w:t>
      </w:r>
    </w:p>
    <w:p w14:paraId="46916B64">
      <w:pPr>
        <w:ind w:firstLine="420"/>
      </w:pPr>
      <w:r>
        <w:t>每个负向用例至少验证三个结果：动作没有越过预期执行边界；拒绝/失败原因能够在结构化结果或审计中定位；SecurityState、预算与后续 replanning 处于一致状态。仅验证“返回了错误”不足以证明安全。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1814"/>
        <w:gridCol w:w="2891"/>
        <w:gridCol w:w="3402"/>
      </w:tblGrid>
      <w:tr w14:paraId="68FD1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04" w:type="dxa"/>
            <w:shd w:val="clear" w:color="auto" w:fill="DCE6F1"/>
            <w:vAlign w:val="center"/>
          </w:tcPr>
          <w:p w14:paraId="71D3056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ID</w:t>
            </w:r>
          </w:p>
        </w:tc>
        <w:tc>
          <w:tcPr>
            <w:tcW w:w="1814" w:type="dxa"/>
            <w:shd w:val="clear" w:color="auto" w:fill="DCE6F1"/>
            <w:vAlign w:val="center"/>
          </w:tcPr>
          <w:p w14:paraId="7D8D69B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场景</w:t>
            </w:r>
          </w:p>
        </w:tc>
        <w:tc>
          <w:tcPr>
            <w:tcW w:w="2891" w:type="dxa"/>
            <w:shd w:val="clear" w:color="auto" w:fill="DCE6F1"/>
            <w:vAlign w:val="center"/>
          </w:tcPr>
          <w:p w14:paraId="236043A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操作/输入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69A772B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通过判据</w:t>
            </w:r>
          </w:p>
        </w:tc>
      </w:tr>
      <w:tr w14:paraId="3FF1C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0DF041D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SEC-SCOPE-01</w:t>
            </w:r>
          </w:p>
        </w:tc>
        <w:tc>
          <w:tcPr>
            <w:tcW w:w="1814" w:type="dxa"/>
            <w:vAlign w:val="center"/>
          </w:tcPr>
          <w:p w14:paraId="03A3E1A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空 scope 网络动作</w:t>
            </w:r>
          </w:p>
        </w:tc>
        <w:tc>
          <w:tcPr>
            <w:tcW w:w="2891" w:type="dxa"/>
            <w:vAlign w:val="center"/>
          </w:tcPr>
          <w:p w14:paraId="0C7DF56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提交 nmap/curl/httpx 候选</w:t>
            </w:r>
          </w:p>
        </w:tc>
        <w:tc>
          <w:tcPr>
            <w:tcW w:w="3402" w:type="dxa"/>
            <w:vAlign w:val="center"/>
          </w:tcPr>
          <w:p w14:paraId="73DB877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阻断；adapter 未执行；写入 scope/audit 原因</w:t>
            </w:r>
          </w:p>
        </w:tc>
      </w:tr>
      <w:tr w14:paraId="22D84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1348EFE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SEC-SCOPE-02</w:t>
            </w:r>
          </w:p>
        </w:tc>
        <w:tc>
          <w:tcPr>
            <w:tcW w:w="1814" w:type="dxa"/>
            <w:vAlign w:val="center"/>
          </w:tcPr>
          <w:p w14:paraId="3A43AB2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目标越界</w:t>
            </w:r>
          </w:p>
        </w:tc>
        <w:tc>
          <w:tcPr>
            <w:tcW w:w="2891" w:type="dxa"/>
            <w:vAlign w:val="center"/>
          </w:tcPr>
          <w:p w14:paraId="1380CDF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strict/competition 下提交 example.net</w:t>
            </w:r>
          </w:p>
        </w:tc>
        <w:tc>
          <w:tcPr>
            <w:tcW w:w="3402" w:type="dxa"/>
            <w:vAlign w:val="center"/>
          </w:tcPr>
          <w:p w14:paraId="356FA6B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阻断；目标与授权范围均可追溯</w:t>
            </w:r>
          </w:p>
        </w:tc>
      </w:tr>
      <w:tr w14:paraId="50C26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417B651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SEC-SCOPE-03</w:t>
            </w:r>
          </w:p>
        </w:tc>
        <w:tc>
          <w:tcPr>
            <w:tcW w:w="1814" w:type="dxa"/>
            <w:vAlign w:val="center"/>
          </w:tcPr>
          <w:p w14:paraId="0EDBA5F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autonomous 越界</w:t>
            </w:r>
          </w:p>
        </w:tc>
        <w:tc>
          <w:tcPr>
            <w:tcW w:w="2891" w:type="dxa"/>
            <w:vAlign w:val="center"/>
          </w:tcPr>
          <w:p w14:paraId="18AB736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已隔离+已授权，提交越界动作</w:t>
            </w:r>
          </w:p>
        </w:tc>
        <w:tc>
          <w:tcPr>
            <w:tcW w:w="3402" w:type="dxa"/>
            <w:vAlign w:val="center"/>
          </w:tcPr>
          <w:p w14:paraId="5903717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按当前设计可继续但产生高风险审计；OS/protected/budget 不能被绕过</w:t>
            </w:r>
          </w:p>
        </w:tc>
      </w:tr>
      <w:tr w14:paraId="18024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1D30C6D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SEC-POLICY-01</w:t>
            </w:r>
          </w:p>
        </w:tc>
        <w:tc>
          <w:tcPr>
            <w:tcW w:w="1814" w:type="dxa"/>
            <w:vAlign w:val="center"/>
          </w:tcPr>
          <w:p w14:paraId="70AF99E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P3 高危模式</w:t>
            </w:r>
          </w:p>
        </w:tc>
        <w:tc>
          <w:tcPr>
            <w:tcW w:w="2891" w:type="dxa"/>
            <w:vAlign w:val="center"/>
          </w:tcPr>
          <w:p w14:paraId="439E2A7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破坏性 shell 模式</w:t>
            </w:r>
          </w:p>
        </w:tc>
        <w:tc>
          <w:tcPr>
            <w:tcW w:w="3402" w:type="dxa"/>
            <w:vAlign w:val="center"/>
          </w:tcPr>
          <w:p w14:paraId="5198507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strict/competition 需要确认；无确认不得执行</w:t>
            </w:r>
          </w:p>
        </w:tc>
      </w:tr>
      <w:tr w14:paraId="6884D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62C6111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SEC-PATH-01</w:t>
            </w:r>
          </w:p>
        </w:tc>
        <w:tc>
          <w:tcPr>
            <w:tcW w:w="1814" w:type="dxa"/>
            <w:vAlign w:val="center"/>
          </w:tcPr>
          <w:p w14:paraId="7610658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受保护凭据路径</w:t>
            </w:r>
          </w:p>
        </w:tc>
        <w:tc>
          <w:tcPr>
            <w:tcW w:w="2891" w:type="dxa"/>
            <w:vAlign w:val="center"/>
          </w:tcPr>
          <w:p w14:paraId="1AEDF13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尝试读 ~/.ssh/.aws/.gnupg 等</w:t>
            </w:r>
          </w:p>
        </w:tc>
        <w:tc>
          <w:tcPr>
            <w:tcW w:w="3402" w:type="dxa"/>
            <w:vAlign w:val="center"/>
          </w:tcPr>
          <w:p w14:paraId="6455F6A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所有 policy 均拒绝</w:t>
            </w:r>
          </w:p>
        </w:tc>
      </w:tr>
      <w:tr w14:paraId="7FDAD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16E4A4A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SEC-TOOL-01</w:t>
            </w:r>
          </w:p>
        </w:tc>
        <w:tc>
          <w:tcPr>
            <w:tcW w:w="1814" w:type="dxa"/>
            <w:vAlign w:val="center"/>
          </w:tcPr>
          <w:p w14:paraId="39C88FD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工具缺失</w:t>
            </w:r>
          </w:p>
        </w:tc>
        <w:tc>
          <w:tcPr>
            <w:tcW w:w="2891" w:type="dxa"/>
            <w:vAlign w:val="center"/>
          </w:tcPr>
          <w:p w14:paraId="3389A4D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PATH 中无目标二进制</w:t>
            </w:r>
          </w:p>
        </w:tc>
        <w:tc>
          <w:tcPr>
            <w:tcW w:w="3402" w:type="dxa"/>
            <w:vAlign w:val="center"/>
          </w:tcPr>
          <w:p w14:paraId="1C31EDC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structured missing；不得降级为任意 shell</w:t>
            </w:r>
          </w:p>
        </w:tc>
      </w:tr>
      <w:tr w14:paraId="6C4DE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7B871C1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SEC-TOOL-02</w:t>
            </w:r>
          </w:p>
        </w:tc>
        <w:tc>
          <w:tcPr>
            <w:tcW w:w="1814" w:type="dxa"/>
            <w:vAlign w:val="center"/>
          </w:tcPr>
          <w:p w14:paraId="31FAFD0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版本检查失败</w:t>
            </w:r>
          </w:p>
        </w:tc>
        <w:tc>
          <w:tcPr>
            <w:tcW w:w="2891" w:type="dxa"/>
            <w:vAlign w:val="center"/>
          </w:tcPr>
          <w:p w14:paraId="4ED6E8D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version 命令非零</w:t>
            </w:r>
          </w:p>
        </w:tc>
        <w:tc>
          <w:tcPr>
            <w:tcW w:w="3402" w:type="dxa"/>
            <w:vAlign w:val="center"/>
          </w:tcPr>
          <w:p w14:paraId="4AFB244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incompatible/execution diagnostic</w:t>
            </w:r>
          </w:p>
        </w:tc>
      </w:tr>
      <w:tr w14:paraId="4E11B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1B8D790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SEC-TOOL-03</w:t>
            </w:r>
          </w:p>
        </w:tc>
        <w:tc>
          <w:tcPr>
            <w:tcW w:w="1814" w:type="dxa"/>
            <w:vAlign w:val="center"/>
          </w:tcPr>
          <w:p w14:paraId="793379B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超时</w:t>
            </w:r>
          </w:p>
        </w:tc>
        <w:tc>
          <w:tcPr>
            <w:tcW w:w="2891" w:type="dxa"/>
            <w:vAlign w:val="center"/>
          </w:tcPr>
          <w:p w14:paraId="5B33B10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timeoutMs / executor 超时</w:t>
            </w:r>
          </w:p>
        </w:tc>
        <w:tc>
          <w:tcPr>
            <w:tcW w:w="3402" w:type="dxa"/>
            <w:vAlign w:val="center"/>
          </w:tcPr>
          <w:p w14:paraId="114CF58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timedOut；decision failed；预算/审计正确</w:t>
            </w:r>
          </w:p>
        </w:tc>
      </w:tr>
      <w:tr w14:paraId="15F8F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032B9E6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SEC-TOOL-04</w:t>
            </w:r>
          </w:p>
        </w:tc>
        <w:tc>
          <w:tcPr>
            <w:tcW w:w="1814" w:type="dxa"/>
            <w:vAlign w:val="center"/>
          </w:tcPr>
          <w:p w14:paraId="476E3F3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非零退出</w:t>
            </w:r>
          </w:p>
        </w:tc>
        <w:tc>
          <w:tcPr>
            <w:tcW w:w="2891" w:type="dxa"/>
            <w:vAlign w:val="center"/>
          </w:tcPr>
          <w:p w14:paraId="473B32E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受控 executor exit=2</w:t>
            </w:r>
          </w:p>
        </w:tc>
        <w:tc>
          <w:tcPr>
            <w:tcW w:w="3402" w:type="dxa"/>
            <w:vAlign w:val="center"/>
          </w:tcPr>
          <w:p w14:paraId="46412CF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失败证据和 diagnostic；触发 Observer/Replanner 条件</w:t>
            </w:r>
          </w:p>
        </w:tc>
      </w:tr>
      <w:tr w14:paraId="1AF8B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18CAE3D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SEC-TOOL-05</w:t>
            </w:r>
          </w:p>
        </w:tc>
        <w:tc>
          <w:tcPr>
            <w:tcW w:w="1814" w:type="dxa"/>
            <w:vAlign w:val="center"/>
          </w:tcPr>
          <w:p w14:paraId="6806CBB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本地路径逃逸</w:t>
            </w:r>
          </w:p>
        </w:tc>
        <w:tc>
          <w:tcPr>
            <w:tcW w:w="2891" w:type="dxa"/>
            <w:vAlign w:val="center"/>
          </w:tcPr>
          <w:p w14:paraId="6348C80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../outside 或 symlink 指向 cwd 外</w:t>
            </w:r>
          </w:p>
        </w:tc>
        <w:tc>
          <w:tcPr>
            <w:tcW w:w="3402" w:type="dxa"/>
            <w:vAlign w:val="center"/>
          </w:tcPr>
          <w:p w14:paraId="233A507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precondition 拒绝</w:t>
            </w:r>
          </w:p>
        </w:tc>
      </w:tr>
    </w:tbl>
    <w:p w14:paraId="19DD176F">
      <w:pPr>
        <w:spacing w:after="20"/>
      </w:pPr>
    </w:p>
    <w:p w14:paraId="2495D73C">
      <w:pPr>
        <w:pStyle w:val="165"/>
        <w:shd w:val="clear" w:fill="F5F7FA"/>
      </w:pPr>
      <w:r>
        <w:rPr>
          <w:b/>
        </w:rPr>
        <w:t>源码/材料定位：</w:t>
      </w:r>
      <w:r>
        <w:t>packages/secagent/src/tools/gateway.ts；packages/secagent/src/tools/standard.ts；packages/secagent/test/gateway-replanning.test.ts；packages/secagent/test/tools-standard.test.ts</w:t>
      </w:r>
    </w:p>
    <w:p w14:paraId="5DC17E99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7. Web 安全工具 Adapter 测试</w:t>
      </w:r>
    </w:p>
    <w:p w14:paraId="3B7FDD78">
      <w:pPr>
        <w:ind w:firstLine="420"/>
      </w:pPr>
      <w:r>
        <w:t>代码已为 httpx、ffuf、nuclei 提供真实 audited Adapter。现有测试使用 FakeExecutor 验证结构化 argv 和参数边界；这证明 Adapter 逻辑，但不证明 Docker 比赛镜像中已经安装对应二进制。部署审查显示当前 Dockerfile 默认并未安装这三个工具，因此需要增加镜像级 inventory/smoke。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4535"/>
        <w:gridCol w:w="3515"/>
      </w:tblGrid>
      <w:tr w14:paraId="721C1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CE6F1"/>
            <w:vAlign w:val="center"/>
          </w:tcPr>
          <w:p w14:paraId="27BC528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工具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12A8630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现有 Adapter 单测</w:t>
            </w:r>
          </w:p>
        </w:tc>
        <w:tc>
          <w:tcPr>
            <w:tcW w:w="3515" w:type="dxa"/>
            <w:shd w:val="clear" w:color="auto" w:fill="DCE6F1"/>
            <w:vAlign w:val="center"/>
          </w:tcPr>
          <w:p w14:paraId="28C2136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应补真实镜像 smoke</w:t>
            </w:r>
          </w:p>
        </w:tc>
      </w:tr>
      <w:tr w14:paraId="29856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3931298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httpx</w:t>
            </w:r>
          </w:p>
        </w:tc>
        <w:tc>
          <w:tcPr>
            <w:tcW w:w="4535" w:type="dxa"/>
            <w:vAlign w:val="center"/>
          </w:tcPr>
          <w:p w14:paraId="5EB61F2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绝对 HTTP/HTTPS URL；JSON 归一化；tech-detect；可控 follow redirect</w:t>
            </w:r>
          </w:p>
        </w:tc>
        <w:tc>
          <w:tcPr>
            <w:tcW w:w="3515" w:type="dxa"/>
            <w:vAlign w:val="center"/>
          </w:tcPr>
          <w:p w14:paraId="3CA3B92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command -v/httpx -version；对 fixture-web 运行，校验 JSON result</w:t>
            </w:r>
          </w:p>
        </w:tc>
      </w:tr>
      <w:tr w14:paraId="58BC3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7543C00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ffuf</w:t>
            </w:r>
          </w:p>
        </w:tc>
        <w:tc>
          <w:tcPr>
            <w:tcW w:w="4535" w:type="dxa"/>
            <w:vAlign w:val="center"/>
          </w:tcPr>
          <w:p w14:paraId="215289D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wordlist 必须位于 session cwd；target 含 FUZZ；threads 1-50；rate 1-200</w:t>
            </w:r>
          </w:p>
        </w:tc>
        <w:tc>
          <w:tcPr>
            <w:tcW w:w="3515" w:type="dxa"/>
            <w:vAlign w:val="center"/>
          </w:tcPr>
          <w:p w14:paraId="069C2C3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固定小字典对本地 fixture；验证无公网、限速参数生效</w:t>
            </w:r>
          </w:p>
        </w:tc>
      </w:tr>
      <w:tr w14:paraId="30508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2B98535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nuclei</w:t>
            </w:r>
          </w:p>
        </w:tc>
        <w:tc>
          <w:tcPr>
            <w:tcW w:w="4535" w:type="dxa"/>
            <w:vAlign w:val="center"/>
          </w:tcPr>
          <w:p w14:paraId="1374C17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rate 1-100；severity 白名单；tag 格式限制；no-interactsh；禁 unsigned templates</w:t>
            </w:r>
          </w:p>
        </w:tc>
        <w:tc>
          <w:tcPr>
            <w:tcW w:w="3515" w:type="dxa"/>
            <w:vAlign w:val="center"/>
          </w:tcPr>
          <w:p w14:paraId="5BF78DF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仅对受控 fixture；验证模板来源/版本；禁止外联 interactsh</w:t>
            </w:r>
          </w:p>
        </w:tc>
      </w:tr>
    </w:tbl>
    <w:p w14:paraId="5DE911BA">
      <w:pPr>
        <w:spacing w:after="20"/>
      </w:pPr>
    </w:p>
    <w:p w14:paraId="2052038E">
      <w:pPr>
        <w:pStyle w:val="165"/>
        <w:shd w:val="clear" w:fill="F5F7FA"/>
      </w:pPr>
      <w:r>
        <w:rPr>
          <w:b/>
        </w:rPr>
        <w:t>源码/材料定位：</w:t>
      </w:r>
      <w:r>
        <w:t>packages/secagent/test/web-adapters.test.ts；packages/secagent/src/tools/web.ts；packages/secagent/templates/Dockerfile</w:t>
      </w:r>
    </w:p>
    <w:p w14:paraId="0E718C84">
      <w:pPr>
        <w:pStyle w:val="165"/>
        <w:shd w:val="clear" w:fill="FFF8E7"/>
      </w:pPr>
      <w:r>
        <w:rPr>
          <w:b/>
        </w:rPr>
        <w:t>【重要测试缺口】</w:t>
      </w:r>
      <w:r>
        <w:t>`demoReady=true` 当前只要求 nmap/curl/file/strings/readelf/objdump/binwalk/exiftool，并不要求 httpx/ffuf/nuclei。因此测试报告必须把“demoReady”与“Web 自主工具全集就绪”分开。</w:t>
      </w:r>
    </w:p>
    <w:p w14:paraId="23B56288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8. 输入、归档与本地样本测试</w:t>
      </w:r>
    </w:p>
    <w:p w14:paraId="0A08A12B">
      <w:pPr>
        <w:ind w:firstLine="420"/>
      </w:pPr>
      <w:r>
        <w:t>任务输入测试既要验证格式解析，又要验证“输入内容不能升级为授权”。归档路径必须验证穿越、符号链接、文件数量、单文件大小、总大小和嵌套深度限制。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725"/>
        <w:gridCol w:w="3515"/>
        <w:gridCol w:w="2948"/>
      </w:tblGrid>
      <w:tr w14:paraId="16C17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DCE6F1"/>
            <w:vAlign w:val="center"/>
          </w:tcPr>
          <w:p w14:paraId="3088BA5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ID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4FE9AE9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输入</w:t>
            </w:r>
          </w:p>
        </w:tc>
        <w:tc>
          <w:tcPr>
            <w:tcW w:w="3515" w:type="dxa"/>
            <w:shd w:val="clear" w:color="auto" w:fill="DCE6F1"/>
            <w:vAlign w:val="center"/>
          </w:tcPr>
          <w:p w14:paraId="08C0332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通过判据</w:t>
            </w:r>
          </w:p>
        </w:tc>
        <w:tc>
          <w:tcPr>
            <w:tcW w:w="2948" w:type="dxa"/>
            <w:shd w:val="clear" w:color="auto" w:fill="DCE6F1"/>
            <w:vAlign w:val="center"/>
          </w:tcPr>
          <w:p w14:paraId="246AB9A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当前审查备注</w:t>
            </w:r>
          </w:p>
        </w:tc>
      </w:tr>
      <w:tr w14:paraId="4B388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FAC673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INPUT-01</w:t>
            </w:r>
          </w:p>
        </w:tc>
        <w:tc>
          <w:tcPr>
            <w:tcW w:w="1701" w:type="dxa"/>
            <w:vAlign w:val="center"/>
          </w:tcPr>
          <w:p w14:paraId="184F2B5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JSON/OpenAPI</w:t>
            </w:r>
          </w:p>
        </w:tc>
        <w:tc>
          <w:tcPr>
            <w:tcW w:w="3515" w:type="dxa"/>
            <w:vAlign w:val="center"/>
          </w:tcPr>
          <w:p w14:paraId="404C4AD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合法结构被识别；损坏时结构化诊断</w:t>
            </w:r>
          </w:p>
        </w:tc>
        <w:tc>
          <w:tcPr>
            <w:tcW w:w="2948" w:type="dxa"/>
            <w:vAlign w:val="center"/>
          </w:tcPr>
          <w:p w14:paraId="4057B19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OpenAPI/JSON 有解析逻辑</w:t>
            </w:r>
          </w:p>
        </w:tc>
      </w:tr>
      <w:tr w14:paraId="51D4E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33CB20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INPUT-02</w:t>
            </w:r>
          </w:p>
        </w:tc>
        <w:tc>
          <w:tcPr>
            <w:tcW w:w="1701" w:type="dxa"/>
            <w:vAlign w:val="center"/>
          </w:tcPr>
          <w:p w14:paraId="7A6B814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YAML/CSV/PDF/Image</w:t>
            </w:r>
          </w:p>
        </w:tc>
        <w:tc>
          <w:tcPr>
            <w:tcW w:w="3515" w:type="dxa"/>
            <w:vAlign w:val="center"/>
          </w:tcPr>
          <w:p w14:paraId="339476E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被正确分类、资产登记、哈希/路径可追踪</w:t>
            </w:r>
          </w:p>
        </w:tc>
        <w:tc>
          <w:tcPr>
            <w:tcW w:w="2948" w:type="dxa"/>
            <w:vAlign w:val="center"/>
          </w:tcPr>
          <w:p w14:paraId="4C303D2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YAML 当前没有完整语义解析；PDF/Image 主要作为资产登记</w:t>
            </w:r>
          </w:p>
        </w:tc>
      </w:tr>
      <w:tr w14:paraId="4F53E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E25025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INPUT-03</w:t>
            </w:r>
          </w:p>
        </w:tc>
        <w:tc>
          <w:tcPr>
            <w:tcW w:w="1701" w:type="dxa"/>
            <w:vAlign w:val="center"/>
          </w:tcPr>
          <w:p w14:paraId="3BC1C05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../../outside</w:t>
            </w:r>
          </w:p>
        </w:tc>
        <w:tc>
          <w:tcPr>
            <w:tcW w:w="3515" w:type="dxa"/>
            <w:vAlign w:val="center"/>
          </w:tcPr>
          <w:p w14:paraId="417019B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拒绝路径穿越</w:t>
            </w:r>
          </w:p>
        </w:tc>
        <w:tc>
          <w:tcPr>
            <w:tcW w:w="2948" w:type="dxa"/>
            <w:vAlign w:val="center"/>
          </w:tcPr>
          <w:p w14:paraId="260A21B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必须同时验证 realpath/symlink</w:t>
            </w:r>
          </w:p>
        </w:tc>
      </w:tr>
      <w:tr w14:paraId="560D8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7A22AE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INPUT-04</w:t>
            </w:r>
          </w:p>
        </w:tc>
        <w:tc>
          <w:tcPr>
            <w:tcW w:w="1701" w:type="dxa"/>
            <w:vAlign w:val="center"/>
          </w:tcPr>
          <w:p w14:paraId="762DE0B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symlink → cwd 外</w:t>
            </w:r>
          </w:p>
        </w:tc>
        <w:tc>
          <w:tcPr>
            <w:tcW w:w="3515" w:type="dxa"/>
            <w:vAlign w:val="center"/>
          </w:tcPr>
          <w:p w14:paraId="0FD4AB2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拒绝逃逸</w:t>
            </w:r>
          </w:p>
        </w:tc>
        <w:tc>
          <w:tcPr>
            <w:tcW w:w="2948" w:type="dxa"/>
            <w:vAlign w:val="center"/>
          </w:tcPr>
          <w:p w14:paraId="4CDCAE7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standard local input 已有 realpath 边界</w:t>
            </w:r>
          </w:p>
        </w:tc>
      </w:tr>
      <w:tr w14:paraId="5930F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8C8FDC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INPUT-05</w:t>
            </w:r>
          </w:p>
        </w:tc>
        <w:tc>
          <w:tcPr>
            <w:tcW w:w="1701" w:type="dxa"/>
            <w:vAlign w:val="center"/>
          </w:tcPr>
          <w:p w14:paraId="117C54B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超量/超大归档</w:t>
            </w:r>
          </w:p>
        </w:tc>
        <w:tc>
          <w:tcPr>
            <w:tcW w:w="3515" w:type="dxa"/>
            <w:vAlign w:val="center"/>
          </w:tcPr>
          <w:p w14:paraId="5106BAB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超过文件数/单项/总量时中止</w:t>
            </w:r>
          </w:p>
        </w:tc>
        <w:tc>
          <w:tcPr>
            <w:tcW w:w="2948" w:type="dxa"/>
            <w:vAlign w:val="center"/>
          </w:tcPr>
          <w:p w14:paraId="7F3FC60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默认限制需要在日志中输出</w:t>
            </w:r>
          </w:p>
        </w:tc>
      </w:tr>
      <w:tr w14:paraId="1DC24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8516A6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INPUT-06</w:t>
            </w:r>
          </w:p>
        </w:tc>
        <w:tc>
          <w:tcPr>
            <w:tcW w:w="1701" w:type="dxa"/>
            <w:vAlign w:val="center"/>
          </w:tcPr>
          <w:p w14:paraId="062135C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深层嵌套/压缩炸弹</w:t>
            </w:r>
          </w:p>
        </w:tc>
        <w:tc>
          <w:tcPr>
            <w:tcW w:w="3515" w:type="dxa"/>
            <w:vAlign w:val="center"/>
          </w:tcPr>
          <w:p w14:paraId="2A07F3E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达到深度/总量阈值即停止；临时目录可清理</w:t>
            </w:r>
          </w:p>
        </w:tc>
        <w:tc>
          <w:tcPr>
            <w:tcW w:w="2948" w:type="dxa"/>
            <w:vAlign w:val="center"/>
          </w:tcPr>
          <w:p w14:paraId="5D3093D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不得“为了通过”提高无限制</w:t>
            </w:r>
          </w:p>
        </w:tc>
      </w:tr>
      <w:tr w14:paraId="6CF95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1570237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INPUT-07</w:t>
            </w:r>
          </w:p>
        </w:tc>
        <w:tc>
          <w:tcPr>
            <w:tcW w:w="1701" w:type="dxa"/>
            <w:vAlign w:val="center"/>
          </w:tcPr>
          <w:p w14:paraId="5234869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.7z</w:t>
            </w:r>
          </w:p>
        </w:tc>
        <w:tc>
          <w:tcPr>
            <w:tcW w:w="3515" w:type="dxa"/>
            <w:vAlign w:val="center"/>
          </w:tcPr>
          <w:p w14:paraId="000E86C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明确返回未支持/结构化失败，或新增专用 extractor 后测试</w:t>
            </w:r>
          </w:p>
        </w:tc>
        <w:tc>
          <w:tcPr>
            <w:tcW w:w="2948" w:type="dxa"/>
            <w:vAlign w:val="center"/>
          </w:tcPr>
          <w:p w14:paraId="7118913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当前 intake 分类为 archive，但 extractor 无专门 7z 实现</w:t>
            </w:r>
          </w:p>
        </w:tc>
      </w:tr>
      <w:tr w14:paraId="65D7C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DA0B30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INPUT-08</w:t>
            </w:r>
          </w:p>
        </w:tc>
        <w:tc>
          <w:tcPr>
            <w:tcW w:w="1701" w:type="dxa"/>
            <w:vAlign w:val="center"/>
          </w:tcPr>
          <w:p w14:paraId="6606A6C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附件中出现 URL/IP</w:t>
            </w:r>
          </w:p>
        </w:tc>
        <w:tc>
          <w:tcPr>
            <w:tcW w:w="3515" w:type="dxa"/>
            <w:vAlign w:val="center"/>
          </w:tcPr>
          <w:p w14:paraId="5A604E6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不自动写入 scope</w:t>
            </w:r>
          </w:p>
        </w:tc>
        <w:tc>
          <w:tcPr>
            <w:tcW w:w="2948" w:type="dxa"/>
            <w:vAlign w:val="center"/>
          </w:tcPr>
          <w:p w14:paraId="7AC6A93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授权只能来自可信控制面</w:t>
            </w:r>
          </w:p>
        </w:tc>
      </w:tr>
    </w:tbl>
    <w:p w14:paraId="2BB0EC97">
      <w:pPr>
        <w:spacing w:after="20"/>
      </w:pPr>
    </w:p>
    <w:p w14:paraId="7EDD5968">
      <w:pPr>
        <w:pStyle w:val="165"/>
        <w:shd w:val="clear" w:fill="F5F7FA"/>
      </w:pPr>
      <w:r>
        <w:rPr>
          <w:b/>
        </w:rPr>
        <w:t>源码/材料定位：</w:t>
      </w:r>
      <w:r>
        <w:t>packages/secagent/src/core/intake.ts；packages/secagent/src/core/archive.ts；packages/secagent/test/intake-archive.test.ts</w:t>
      </w:r>
    </w:p>
    <w:p w14:paraId="620A059D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9. Autonomous Loop、Planner、Observer 与 Replanner</w:t>
      </w:r>
    </w:p>
    <w:p w14:paraId="429A1770">
      <w:pPr>
        <w:pStyle w:val="4"/>
      </w:pPr>
      <w:r>
        <w:t>9.1 多步自主性测试</w:t>
      </w:r>
    </w:p>
    <w:p w14:paraId="074AFE1C">
      <w:pPr>
        <w:ind w:firstLine="420"/>
      </w:pPr>
      <w:r>
        <w:t>现有 `autonomous-loop.test.ts` 使用 ScenarioExecutor 验证 Web 场景连续选择不同策略、Gateway 生成证据、所有需要 scope 的审计记录均允许；在 killchain 中主动让 httpx 失败一次，随后要求至少出现一个失败 decision、一个 replan，并选择不同 capability。Reverse/Incident Response 使用本地 artifact 验证多步静态工具推进和哈希证据。</w:t>
      </w:r>
    </w:p>
    <w:p w14:paraId="728640C8">
      <w:pPr>
        <w:pStyle w:val="4"/>
      </w:pPr>
      <w:r>
        <w:t>9.2 防循环与预算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572"/>
        <w:gridCol w:w="4139"/>
      </w:tblGrid>
      <w:tr w14:paraId="26F9C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CE6F1"/>
            <w:vAlign w:val="center"/>
          </w:tcPr>
          <w:p w14:paraId="7716F1F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测试点</w:t>
            </w:r>
          </w:p>
        </w:tc>
        <w:tc>
          <w:tcPr>
            <w:tcW w:w="3572" w:type="dxa"/>
            <w:shd w:val="clear" w:color="auto" w:fill="DCE6F1"/>
            <w:vAlign w:val="center"/>
          </w:tcPr>
          <w:p w14:paraId="35AA734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注入方式</w:t>
            </w:r>
          </w:p>
        </w:tc>
        <w:tc>
          <w:tcPr>
            <w:tcW w:w="4139" w:type="dxa"/>
            <w:shd w:val="clear" w:color="auto" w:fill="DCE6F1"/>
            <w:vAlign w:val="center"/>
          </w:tcPr>
          <w:p w14:paraId="7A95B81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通过判据</w:t>
            </w:r>
          </w:p>
        </w:tc>
      </w:tr>
      <w:tr w14:paraId="0E9D2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F8C32B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重复策略抑制</w:t>
            </w:r>
          </w:p>
        </w:tc>
        <w:tc>
          <w:tcPr>
            <w:tcW w:w="3572" w:type="dxa"/>
            <w:vAlign w:val="center"/>
          </w:tcPr>
          <w:p w14:paraId="2D1F76C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最近成功/失败历史包含相同 capability</w:t>
            </w:r>
          </w:p>
        </w:tc>
        <w:tc>
          <w:tcPr>
            <w:tcW w:w="4139" w:type="dxa"/>
            <w:vAlign w:val="center"/>
          </w:tcPr>
          <w:p w14:paraId="4279EE9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下一决策评分受 novelty/failure penalty，避免无限原样重试</w:t>
            </w:r>
          </w:p>
        </w:tc>
      </w:tr>
      <w:tr w14:paraId="3795B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72841C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停滞检测</w:t>
            </w:r>
          </w:p>
        </w:tc>
        <w:tc>
          <w:tcPr>
            <w:tcW w:w="3572" w:type="dxa"/>
            <w:vAlign w:val="center"/>
          </w:tcPr>
          <w:p w14:paraId="156A965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最近 5 个 decision 中至少 3 个失败</w:t>
            </w:r>
          </w:p>
        </w:tc>
        <w:tc>
          <w:tcPr>
            <w:tcW w:w="4139" w:type="dxa"/>
            <w:vAlign w:val="center"/>
          </w:tcPr>
          <w:p w14:paraId="1EBC474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Observer 产生 stalled 观察并建议 replanning/termination</w:t>
            </w:r>
          </w:p>
        </w:tc>
      </w:tr>
      <w:tr w14:paraId="5524C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5F70CE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重复失败</w:t>
            </w:r>
          </w:p>
        </w:tc>
        <w:tc>
          <w:tcPr>
            <w:tcW w:w="3572" w:type="dxa"/>
            <w:vAlign w:val="center"/>
          </w:tcPr>
          <w:p w14:paraId="1F17BCC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相同 strategy 最近至少 2 次失败</w:t>
            </w:r>
          </w:p>
        </w:tc>
        <w:tc>
          <w:tcPr>
            <w:tcW w:w="4139" w:type="dxa"/>
            <w:vAlign w:val="center"/>
          </w:tcPr>
          <w:p w14:paraId="3997B02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critical repeated-failure</w:t>
            </w:r>
          </w:p>
        </w:tc>
      </w:tr>
      <w:tr w14:paraId="0F846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15FBD7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上下文/预算压力</w:t>
            </w:r>
          </w:p>
        </w:tc>
        <w:tc>
          <w:tcPr>
            <w:tcW w:w="3572" w:type="dxa"/>
            <w:vAlign w:val="center"/>
          </w:tcPr>
          <w:p w14:paraId="705A15F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budget pressure &gt;= 0.85</w:t>
            </w:r>
          </w:p>
        </w:tc>
        <w:tc>
          <w:tcPr>
            <w:tcW w:w="4139" w:type="dxa"/>
            <w:vAlign w:val="center"/>
          </w:tcPr>
          <w:p w14:paraId="63CE8BE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Observer 标记 context-pressure，规划偏向低成本或终止</w:t>
            </w:r>
          </w:p>
        </w:tc>
      </w:tr>
      <w:tr w14:paraId="3B33F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A56411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决策预算</w:t>
            </w:r>
          </w:p>
        </w:tc>
        <w:tc>
          <w:tcPr>
            <w:tcW w:w="3572" w:type="dxa"/>
            <w:vAlign w:val="center"/>
          </w:tcPr>
          <w:p w14:paraId="6B3E1FD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接近 40 decisions / 120 tool calls / 12 replans</w:t>
            </w:r>
          </w:p>
        </w:tc>
        <w:tc>
          <w:tcPr>
            <w:tcW w:w="4139" w:type="dxa"/>
            <w:vAlign w:val="center"/>
          </w:tcPr>
          <w:p w14:paraId="434E976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Gateway/loop 不再无限扩展</w:t>
            </w:r>
          </w:p>
        </w:tc>
      </w:tr>
      <w:tr w14:paraId="6E990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CDAF57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截止时间</w:t>
            </w:r>
          </w:p>
        </w:tc>
        <w:tc>
          <w:tcPr>
            <w:tcW w:w="3572" w:type="dxa"/>
            <w:vAlign w:val="center"/>
          </w:tcPr>
          <w:p w14:paraId="6904177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&lt;5min / &lt;1min / expired</w:t>
            </w:r>
          </w:p>
        </w:tc>
        <w:tc>
          <w:tcPr>
            <w:tcW w:w="4139" w:type="dxa"/>
            <w:vAlign w:val="center"/>
          </w:tcPr>
          <w:p w14:paraId="192845D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pressure 逐级升高并进入停止条件</w:t>
            </w:r>
          </w:p>
        </w:tc>
      </w:tr>
    </w:tbl>
    <w:p w14:paraId="1706A40D">
      <w:pPr>
        <w:spacing w:after="20"/>
      </w:pPr>
    </w:p>
    <w:p w14:paraId="4B9065FE">
      <w:pPr>
        <w:pStyle w:val="165"/>
        <w:shd w:val="clear" w:fill="F5F7FA"/>
      </w:pPr>
      <w:r>
        <w:rPr>
          <w:b/>
        </w:rPr>
        <w:t>源码/材料定位：</w:t>
      </w:r>
      <w:r>
        <w:t>packages/secagent/test/autonomous-loop.test.ts；packages/secagent/src/core/planner.ts；packages/secagent/src/core/observer.ts；packages/secagent/src/core/budget.ts</w:t>
      </w:r>
    </w:p>
    <w:p w14:paraId="57259CF4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10. Evidence Graph、Verifier 与报告测试</w:t>
      </w:r>
    </w:p>
    <w:p w14:paraId="1DE37D5C">
      <w:pPr>
        <w:ind w:firstLine="420"/>
      </w:pPr>
      <w:r>
        <w:t>安全结论验证不应把单一扫描器输出直接升级为最终 Finding。当前 verifier 默认需要独立支持来源；一个 0.99 置信度的单扫描器 observation 仍为 insufficient。带 SHA-256 的高置信度直接 artifact 证据可以作为特殊直接验证路径。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3742"/>
        <w:gridCol w:w="4309"/>
      </w:tblGrid>
      <w:tr w14:paraId="0FCAE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CE6F1"/>
            <w:vAlign w:val="center"/>
          </w:tcPr>
          <w:p w14:paraId="311E306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ID</w:t>
            </w:r>
          </w:p>
        </w:tc>
        <w:tc>
          <w:tcPr>
            <w:tcW w:w="3742" w:type="dxa"/>
            <w:shd w:val="clear" w:color="auto" w:fill="DCE6F1"/>
            <w:vAlign w:val="center"/>
          </w:tcPr>
          <w:p w14:paraId="794239E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场景</w:t>
            </w:r>
          </w:p>
        </w:tc>
        <w:tc>
          <w:tcPr>
            <w:tcW w:w="4309" w:type="dxa"/>
            <w:shd w:val="clear" w:color="auto" w:fill="DCE6F1"/>
            <w:vAlign w:val="center"/>
          </w:tcPr>
          <w:p w14:paraId="03E4280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通过判据</w:t>
            </w:r>
          </w:p>
        </w:tc>
      </w:tr>
      <w:tr w14:paraId="13411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7DA026C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EVID-01</w:t>
            </w:r>
          </w:p>
        </w:tc>
        <w:tc>
          <w:tcPr>
            <w:tcW w:w="3742" w:type="dxa"/>
            <w:vAlign w:val="center"/>
          </w:tcPr>
          <w:p w14:paraId="267612C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两个独立来源支持同一 hypothesis</w:t>
            </w:r>
          </w:p>
        </w:tc>
        <w:tc>
          <w:tcPr>
            <w:tcW w:w="4309" w:type="dxa"/>
            <w:vAlign w:val="center"/>
          </w:tcPr>
          <w:p w14:paraId="320A1B1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verification=verified；independentSources=2</w:t>
            </w:r>
          </w:p>
        </w:tc>
      </w:tr>
      <w:tr w14:paraId="6EE89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4D33136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EVID-02</w:t>
            </w:r>
          </w:p>
        </w:tc>
        <w:tc>
          <w:tcPr>
            <w:tcW w:w="3742" w:type="dxa"/>
            <w:vAlign w:val="center"/>
          </w:tcPr>
          <w:p w14:paraId="7ADF074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单一扫描器高置信度观察</w:t>
            </w:r>
          </w:p>
        </w:tc>
        <w:tc>
          <w:tcPr>
            <w:tcW w:w="4309" w:type="dxa"/>
            <w:vAlign w:val="center"/>
          </w:tcPr>
          <w:p w14:paraId="78536D5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verification=insufficient；verifiedFindingGate=false</w:t>
            </w:r>
          </w:p>
        </w:tc>
      </w:tr>
      <w:tr w14:paraId="05838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34C17AB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EVID-03</w:t>
            </w:r>
          </w:p>
        </w:tc>
        <w:tc>
          <w:tcPr>
            <w:tcW w:w="3742" w:type="dxa"/>
            <w:vAlign w:val="center"/>
          </w:tcPr>
          <w:p w14:paraId="2C6B55F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SHA-256 高置信度 artifact + verifies edge</w:t>
            </w:r>
          </w:p>
        </w:tc>
        <w:tc>
          <w:tcPr>
            <w:tcW w:w="4309" w:type="dxa"/>
            <w:vAlign w:val="center"/>
          </w:tcPr>
          <w:p w14:paraId="654AF9E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允许直接 verified</w:t>
            </w:r>
          </w:p>
        </w:tc>
      </w:tr>
      <w:tr w14:paraId="50D49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3F4C243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EVID-04</w:t>
            </w:r>
          </w:p>
        </w:tc>
        <w:tc>
          <w:tcPr>
            <w:tcW w:w="3742" w:type="dxa"/>
            <w:vAlign w:val="center"/>
          </w:tcPr>
          <w:p w14:paraId="5E6D6A9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重复来源</w:t>
            </w:r>
          </w:p>
        </w:tc>
        <w:tc>
          <w:tcPr>
            <w:tcW w:w="4309" w:type="dxa"/>
            <w:vAlign w:val="center"/>
          </w:tcPr>
          <w:p w14:paraId="47AB6B9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duplicates 不能虚增独立来源数量</w:t>
            </w:r>
          </w:p>
        </w:tc>
      </w:tr>
      <w:tr w14:paraId="5A953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6714E7A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EVID-05</w:t>
            </w:r>
          </w:p>
        </w:tc>
        <w:tc>
          <w:tcPr>
            <w:tcW w:w="3742" w:type="dxa"/>
            <w:vAlign w:val="center"/>
          </w:tcPr>
          <w:p w14:paraId="4507C92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支持与反证并存</w:t>
            </w:r>
          </w:p>
        </w:tc>
        <w:tc>
          <w:tcPr>
            <w:tcW w:w="4309" w:type="dxa"/>
            <w:vAlign w:val="center"/>
          </w:tcPr>
          <w:p w14:paraId="0AAF9DA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contradicts 被记录并影响 verification/finding</w:t>
            </w:r>
          </w:p>
        </w:tc>
      </w:tr>
      <w:tr w14:paraId="356B1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5D6ABB4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REPORT-01</w:t>
            </w:r>
          </w:p>
        </w:tc>
        <w:tc>
          <w:tcPr>
            <w:tcW w:w="3742" w:type="dxa"/>
            <w:vAlign w:val="center"/>
          </w:tcPr>
          <w:p w14:paraId="1934EC3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生成 Markdown/JSON 报告</w:t>
            </w:r>
          </w:p>
        </w:tc>
        <w:tc>
          <w:tcPr>
            <w:tcW w:w="4309" w:type="dxa"/>
            <w:vAlign w:val="center"/>
          </w:tcPr>
          <w:p w14:paraId="49EF4EA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finding、evidence、decision、replan、audit 可追溯；敏感值脱敏</w:t>
            </w:r>
          </w:p>
        </w:tc>
      </w:tr>
      <w:tr w14:paraId="79A5A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72CAA93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REPORT-02</w:t>
            </w:r>
          </w:p>
        </w:tc>
        <w:tc>
          <w:tcPr>
            <w:tcW w:w="3742" w:type="dxa"/>
            <w:vAlign w:val="center"/>
          </w:tcPr>
          <w:p w14:paraId="19FFECA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重放 Session 后重新生成报告</w:t>
            </w:r>
          </w:p>
        </w:tc>
        <w:tc>
          <w:tcPr>
            <w:tcW w:w="4309" w:type="dxa"/>
            <w:vAlign w:val="center"/>
          </w:tcPr>
          <w:p w14:paraId="76B509A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关键状态和证据链一致</w:t>
            </w:r>
          </w:p>
        </w:tc>
      </w:tr>
    </w:tbl>
    <w:p w14:paraId="7AFC192F">
      <w:pPr>
        <w:spacing w:after="20"/>
      </w:pPr>
    </w:p>
    <w:p w14:paraId="0EAD35FD">
      <w:pPr>
        <w:pStyle w:val="165"/>
        <w:shd w:val="clear" w:fill="F5F7FA"/>
      </w:pPr>
      <w:r>
        <w:rPr>
          <w:b/>
        </w:rPr>
        <w:t>源码/材料定位：</w:t>
      </w:r>
      <w:r>
        <w:t>packages/secagent/test/evidence-verifier.test.ts；packages/secagent/test/state-report.test.ts；packages/secagent/src/core/verifier.ts；packages/secagent/src/report.ts</w:t>
      </w:r>
    </w:p>
    <w:p w14:paraId="28204A31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11. 专业 Agent、CTF 与委派边界测试</w:t>
      </w:r>
    </w:p>
    <w:p w14:paraId="1DF16F3C">
      <w:pPr>
        <w:ind w:firstLine="420"/>
      </w:pPr>
      <w:r>
        <w:t>专业 Agent 负责受限分析，而执行权仍在主 Agent/Gateway。测试需要验证任务 envelope 的 scope、成功判据、预算和证据引用不被子会话扩大，同时阻断 bash、MCP、write/edit、security_execute 等高风险/副作用工具。Pwn 通过通用 reverse/vulnerability capability 路径覆盖，不存在独立“ctf-specialist”执行身份。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143"/>
      </w:tblGrid>
      <w:tr w14:paraId="6EE89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CE6F1"/>
            <w:vAlign w:val="center"/>
          </w:tcPr>
          <w:p w14:paraId="03E8BE0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测试点</w:t>
            </w:r>
          </w:p>
        </w:tc>
        <w:tc>
          <w:tcPr>
            <w:tcW w:w="7143" w:type="dxa"/>
            <w:shd w:val="clear" w:color="auto" w:fill="DCE6F1"/>
            <w:vAlign w:val="center"/>
          </w:tcPr>
          <w:p w14:paraId="5033D79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通过判据</w:t>
            </w:r>
          </w:p>
        </w:tc>
      </w:tr>
      <w:tr w14:paraId="62E8D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7BE7D0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角色路由</w:t>
            </w:r>
          </w:p>
        </w:tc>
        <w:tc>
          <w:tcPr>
            <w:tcW w:w="7143" w:type="dxa"/>
            <w:vAlign w:val="center"/>
          </w:tcPr>
          <w:p w14:paraId="333FC32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sec-recon/sec-web/sec-analysis/sec-response/sec-vuln/sec-reverse 与任务类型匹配</w:t>
            </w:r>
          </w:p>
        </w:tc>
      </w:tr>
      <w:tr w14:paraId="34EFB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70D508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权限边界</w:t>
            </w:r>
          </w:p>
        </w:tc>
        <w:tc>
          <w:tcPr>
            <w:tcW w:w="7143" w:type="dxa"/>
            <w:vAlign w:val="center"/>
          </w:tcPr>
          <w:p w14:paraId="70742EB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子会话不能直接执行副作用/网络动作，不能修改主任务 scope</w:t>
            </w:r>
          </w:p>
        </w:tc>
      </w:tr>
      <w:tr w14:paraId="45954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AA9BC7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预算</w:t>
            </w:r>
          </w:p>
        </w:tc>
        <w:tc>
          <w:tcPr>
            <w:tcW w:w="7143" w:type="dxa"/>
            <w:vAlign w:val="center"/>
          </w:tcPr>
          <w:p w14:paraId="576CF12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maxTurns 3-12；子任务 tool budget 不超过全局剩余预算</w:t>
            </w:r>
          </w:p>
        </w:tc>
      </w:tr>
      <w:tr w14:paraId="3D8DB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B82C67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证据返回</w:t>
            </w:r>
          </w:p>
        </w:tc>
        <w:tc>
          <w:tcPr>
            <w:tcW w:w="7143" w:type="dxa"/>
            <w:vAlign w:val="center"/>
          </w:tcPr>
          <w:p w14:paraId="0CEB1AF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专家结论必须附证据 ID/结构化结果，不能直接成为 verified finding</w:t>
            </w:r>
          </w:p>
        </w:tc>
      </w:tr>
      <w:tr w14:paraId="5662B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E3B821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CTF overlay</w:t>
            </w:r>
          </w:p>
        </w:tc>
        <w:tc>
          <w:tcPr>
            <w:tcW w:w="7143" w:type="dxa"/>
            <w:vAlign w:val="center"/>
          </w:tcPr>
          <w:p w14:paraId="72F2C01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pwn/reverse 走既有能力路径；不生成额外高权限身份</w:t>
            </w:r>
          </w:p>
        </w:tc>
      </w:tr>
    </w:tbl>
    <w:p w14:paraId="5995A6DB">
      <w:pPr>
        <w:spacing w:after="20"/>
      </w:pPr>
    </w:p>
    <w:p w14:paraId="15CE2320">
      <w:pPr>
        <w:pStyle w:val="165"/>
        <w:shd w:val="clear" w:fill="F5F7FA"/>
      </w:pPr>
      <w:r>
        <w:rPr>
          <w:b/>
        </w:rPr>
        <w:t>源码/材料定位：</w:t>
      </w:r>
      <w:r>
        <w:t>packages/secagent/test/subagent-delegation.test.ts；packages/secagent/test/ctf-control-plane.test.ts；packages/secagent/src/control-plane.ts</w:t>
      </w:r>
    </w:p>
    <w:p w14:paraId="1DEB5B22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12. Diagnostics 与 Readiness 测试</w:t>
      </w:r>
    </w:p>
    <w:p w14:paraId="2339A5D7">
      <w:pPr>
        <w:ind w:firstLine="420"/>
      </w:pPr>
      <w:r>
        <w:t>Diagnostics 的职责是检查本地环境和配置，不主动发送可能计费的模型请求。现有测试明确要求 `model-connectivity` 为 warn，并检查 isolation、已注册工具以及 runtimeReady/autonomousReady/demoReady 三个布尔状态。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969"/>
        <w:gridCol w:w="3628"/>
      </w:tblGrid>
      <w:tr w14:paraId="0B2D8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CE6F1"/>
            <w:vAlign w:val="center"/>
          </w:tcPr>
          <w:p w14:paraId="057AD39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状态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18F31D9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含义</w:t>
            </w:r>
          </w:p>
        </w:tc>
        <w:tc>
          <w:tcPr>
            <w:tcW w:w="3628" w:type="dxa"/>
            <w:shd w:val="clear" w:color="auto" w:fill="DCE6F1"/>
            <w:vAlign w:val="center"/>
          </w:tcPr>
          <w:p w14:paraId="328B199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测试误区</w:t>
            </w:r>
          </w:p>
        </w:tc>
      </w:tr>
      <w:tr w14:paraId="1D3E3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4FB957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runtimeReady</w:t>
            </w:r>
          </w:p>
        </w:tc>
        <w:tc>
          <w:tcPr>
            <w:tcW w:w="3969" w:type="dxa"/>
            <w:vAlign w:val="center"/>
          </w:tcPr>
          <w:p w14:paraId="1F97693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没有 fail 级诊断；运行包缺失可能只是 warn</w:t>
            </w:r>
          </w:p>
        </w:tc>
        <w:tc>
          <w:tcPr>
            <w:tcW w:w="3628" w:type="dxa"/>
            <w:vAlign w:val="center"/>
          </w:tcPr>
          <w:p w14:paraId="3C8FFBE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不能等价于“所有 Sec runtime 包齐全”</w:t>
            </w:r>
          </w:p>
        </w:tc>
      </w:tr>
      <w:tr w14:paraId="00DB5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C33A1D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autonomousReady</w:t>
            </w:r>
          </w:p>
        </w:tc>
        <w:tc>
          <w:tcPr>
            <w:tcW w:w="3969" w:type="dxa"/>
            <w:vAlign w:val="center"/>
          </w:tcPr>
          <w:p w14:paraId="76B2439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runtimeReady + 运行包通过 + 已验证隔离等前置</w:t>
            </w:r>
          </w:p>
        </w:tc>
        <w:tc>
          <w:tcPr>
            <w:tcW w:w="3628" w:type="dxa"/>
            <w:vAlign w:val="center"/>
          </w:tcPr>
          <w:p w14:paraId="5A344A8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不能证明模型 DNS/TLS/鉴权/额度可用</w:t>
            </w:r>
          </w:p>
        </w:tc>
      </w:tr>
      <w:tr w14:paraId="2D5F4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A73522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demoReady</w:t>
            </w:r>
          </w:p>
        </w:tc>
        <w:tc>
          <w:tcPr>
            <w:tcW w:w="3969" w:type="dxa"/>
            <w:vAlign w:val="center"/>
          </w:tcPr>
          <w:p w14:paraId="2E0896E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runtimeReady + requiredDemoTools 通过</w:t>
            </w:r>
          </w:p>
        </w:tc>
        <w:tc>
          <w:tcPr>
            <w:tcW w:w="3628" w:type="dxa"/>
            <w:vAlign w:val="center"/>
          </w:tcPr>
          <w:p w14:paraId="5C92C1C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requiredDemoTools 不含 httpx/ffuf/nuclei</w:t>
            </w:r>
          </w:p>
        </w:tc>
      </w:tr>
    </w:tbl>
    <w:p w14:paraId="54822ED9">
      <w:pPr>
        <w:spacing w:after="20"/>
      </w:pPr>
    </w:p>
    <w:p w14:paraId="4924344C">
      <w:pPr>
        <w:pStyle w:val="165"/>
        <w:shd w:val="clear" w:fill="F5F7FA"/>
      </w:pPr>
      <w:r>
        <w:rPr>
          <w:b/>
        </w:rPr>
        <w:t>源码/材料定位：</w:t>
      </w:r>
      <w:r>
        <w:t>packages/secagent/test/diagnostics.test.ts；packages/secagent/src/diagnostics.ts</w:t>
      </w:r>
    </w:p>
    <w:p w14:paraId="55E89AF0">
      <w:pPr>
        <w:pStyle w:val="4"/>
      </w:pPr>
      <w:r>
        <w:t>12.1 需要独立增加的在线模型 smoke</w:t>
      </w:r>
    </w:p>
    <w:p w14:paraId="26874EA0">
      <w:pPr>
        <w:ind w:firstLine="420"/>
      </w:pPr>
      <w:r>
        <w:t>最终环境应另做最小非破坏性模型请求：通过主办方指定 AI 安全网关调用已报备模型，记录请求 ID、HTTP 状态、模型标识、耗时和脱敏错误；验证代理/NO_PROXY、DNS、TLS、鉴权、限流与恢复。该结果不能由 `/sec-doctor` 替代。</w:t>
      </w:r>
    </w:p>
    <w:p w14:paraId="52077DFE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13. Coding/Sec Profile、Web API、SSE 与 UI 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139"/>
        <w:gridCol w:w="3572"/>
      </w:tblGrid>
      <w:tr w14:paraId="3C9C4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CE6F1"/>
            <w:vAlign w:val="center"/>
          </w:tcPr>
          <w:p w14:paraId="4AC543A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测试面</w:t>
            </w:r>
          </w:p>
        </w:tc>
        <w:tc>
          <w:tcPr>
            <w:tcW w:w="4139" w:type="dxa"/>
            <w:shd w:val="clear" w:color="auto" w:fill="DCE6F1"/>
            <w:vAlign w:val="center"/>
          </w:tcPr>
          <w:p w14:paraId="33736F7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关键用例</w:t>
            </w:r>
          </w:p>
        </w:tc>
        <w:tc>
          <w:tcPr>
            <w:tcW w:w="3572" w:type="dxa"/>
            <w:shd w:val="clear" w:color="auto" w:fill="DCE6F1"/>
            <w:vAlign w:val="center"/>
          </w:tcPr>
          <w:p w14:paraId="5CB26D8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通过判据</w:t>
            </w:r>
          </w:p>
        </w:tc>
      </w:tr>
      <w:tr w14:paraId="79C86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770068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Profile 模式</w:t>
            </w:r>
          </w:p>
        </w:tc>
        <w:tc>
          <w:tcPr>
            <w:tcW w:w="4139" w:type="dxa"/>
            <w:vAlign w:val="center"/>
          </w:tcPr>
          <w:p w14:paraId="1C0D200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默认 coding；显式 sec；非法模式；legacy session</w:t>
            </w:r>
          </w:p>
        </w:tc>
        <w:tc>
          <w:tcPr>
            <w:tcW w:w="3572" w:type="dxa"/>
            <w:vAlign w:val="center"/>
          </w:tcPr>
          <w:p w14:paraId="2DC98C0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旧会话保持兼容；Sec 只在新 Session 显式启用</w:t>
            </w:r>
          </w:p>
        </w:tc>
      </w:tr>
      <w:tr w14:paraId="6CCE7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654F39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/agent-mode</w:t>
            </w:r>
          </w:p>
        </w:tc>
        <w:tc>
          <w:tcPr>
            <w:tcW w:w="4139" w:type="dxa"/>
            <w:vAlign w:val="center"/>
          </w:tcPr>
          <w:p w14:paraId="3A71876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coding ↔ sec</w:t>
            </w:r>
          </w:p>
        </w:tc>
        <w:tc>
          <w:tcPr>
            <w:tcW w:w="3572" w:type="dxa"/>
            <w:vAlign w:val="center"/>
          </w:tcPr>
          <w:p w14:paraId="0B366A3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创建同 cwd 的新空 Session，而非修改旧历史</w:t>
            </w:r>
          </w:p>
        </w:tc>
      </w:tr>
      <w:tr w14:paraId="0686B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E3ADAD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New Session API</w:t>
            </w:r>
          </w:p>
        </w:tc>
        <w:tc>
          <w:tcPr>
            <w:tcW w:w="4139" w:type="dxa"/>
            <w:vAlign w:val="center"/>
          </w:tcPr>
          <w:p w14:paraId="354BAE8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POST /api/agent/new with agentMode=sec</w:t>
            </w:r>
          </w:p>
        </w:tc>
        <w:tc>
          <w:tcPr>
            <w:tcW w:w="3572" w:type="dxa"/>
            <w:vAlign w:val="center"/>
          </w:tcPr>
          <w:p w14:paraId="41ADBEF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返回 agentMode=sec，profile 可读取</w:t>
            </w:r>
          </w:p>
        </w:tc>
      </w:tr>
      <w:tr w14:paraId="01308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EA4368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Profile API</w:t>
            </w:r>
          </w:p>
        </w:tc>
        <w:tc>
          <w:tcPr>
            <w:tcW w:w="4139" w:type="dxa"/>
            <w:vAlign w:val="center"/>
          </w:tcPr>
          <w:p w14:paraId="0C03360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GET/POST /api/agent/[id]/profile</w:t>
            </w:r>
          </w:p>
        </w:tc>
        <w:tc>
          <w:tcPr>
            <w:tcW w:w="3572" w:type="dxa"/>
            <w:vAlign w:val="center"/>
          </w:tcPr>
          <w:p w14:paraId="3CFD3A4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仅接受 7 类 Runtime command；snapshot 与状态同步</w:t>
            </w:r>
          </w:p>
        </w:tc>
      </w:tr>
      <w:tr w14:paraId="11181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23B0A4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SSE</w:t>
            </w:r>
          </w:p>
        </w:tc>
        <w:tc>
          <w:tcPr>
            <w:tcW w:w="4139" w:type="dxa"/>
            <w:vAlign w:val="center"/>
          </w:tcPr>
          <w:p w14:paraId="054FDC9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/api/agent/[id]/events、running events</w:t>
            </w:r>
          </w:p>
        </w:tc>
        <w:tc>
          <w:tcPr>
            <w:tcW w:w="3572" w:type="dxa"/>
            <w:vAlign w:val="center"/>
          </w:tcPr>
          <w:p w14:paraId="1C25AB5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text/event-stream；状态更新/重连可观察</w:t>
            </w:r>
          </w:p>
        </w:tc>
      </w:tr>
      <w:tr w14:paraId="702F2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AD0218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中英文 UI</w:t>
            </w:r>
          </w:p>
        </w:tc>
        <w:tc>
          <w:tcPr>
            <w:tcW w:w="4139" w:type="dxa"/>
            <w:vAlign w:val="center"/>
          </w:tcPr>
          <w:p w14:paraId="0489C15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Sec 工作区结构化状态</w:t>
            </w:r>
          </w:p>
        </w:tc>
        <w:tc>
          <w:tcPr>
            <w:tcW w:w="3572" w:type="dxa"/>
            <w:vAlign w:val="center"/>
          </w:tcPr>
          <w:p w14:paraId="4F56058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控件/状态跟随语言，工具/模型输出保持原语言</w:t>
            </w:r>
          </w:p>
        </w:tc>
      </w:tr>
      <w:tr w14:paraId="46D28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342097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报告下载</w:t>
            </w:r>
          </w:p>
        </w:tc>
        <w:tc>
          <w:tcPr>
            <w:tcW w:w="4139" w:type="dxa"/>
            <w:vAlign w:val="center"/>
          </w:tcPr>
          <w:p w14:paraId="279D1EC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Markdown/JSON</w:t>
            </w:r>
          </w:p>
        </w:tc>
        <w:tc>
          <w:tcPr>
            <w:tcW w:w="3572" w:type="dxa"/>
            <w:vAlign w:val="center"/>
          </w:tcPr>
          <w:p w14:paraId="6C75072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内容与当前 Session 状态一致</w:t>
            </w:r>
          </w:p>
        </w:tc>
      </w:tr>
      <w:tr w14:paraId="1D311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43536D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Web 安全</w:t>
            </w:r>
          </w:p>
        </w:tc>
        <w:tc>
          <w:tcPr>
            <w:tcW w:w="4139" w:type="dxa"/>
            <w:vAlign w:val="center"/>
          </w:tcPr>
          <w:p w14:paraId="600C3B1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默认 127.0.0.1；远程认证/Allowed Hosts</w:t>
            </w:r>
          </w:p>
        </w:tc>
        <w:tc>
          <w:tcPr>
            <w:tcW w:w="3572" w:type="dxa"/>
            <w:vAlign w:val="center"/>
          </w:tcPr>
          <w:p w14:paraId="2BADAD5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无意公网暴露必须失败</w:t>
            </w:r>
          </w:p>
        </w:tc>
      </w:tr>
    </w:tbl>
    <w:p w14:paraId="0E5B5D76">
      <w:pPr>
        <w:spacing w:after="20"/>
      </w:pPr>
    </w:p>
    <w:p w14:paraId="10956794">
      <w:pPr>
        <w:pStyle w:val="165"/>
        <w:shd w:val="clear" w:fill="F5F7FA"/>
      </w:pPr>
      <w:r>
        <w:rPr>
          <w:b/>
        </w:rPr>
        <w:t>源码/材料定位：</w:t>
      </w:r>
      <w:r>
        <w:t>packages/coding-agent/src/core/agent-profile.ts；packages/web-ui/app/api/agent/new/route.ts；packages/web-ui/app/api/agent/[id]/profile/route.ts；packages/web-ui/app/api/agent/[id]/events/route.ts</w:t>
      </w:r>
    </w:p>
    <w:p w14:paraId="53078701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14. Web 重启恢复与可复现性测试</w:t>
      </w:r>
    </w:p>
    <w:p w14:paraId="062F7C26">
      <w:pPr>
        <w:ind w:firstLine="0"/>
        <w:jc w:val="center"/>
      </w:pPr>
      <w:r>
        <w:drawing>
          <wp:inline distT="0" distB="0" distL="114300" distR="114300">
            <wp:extent cx="5760720" cy="3464560"/>
            <wp:effectExtent l="0" t="0" r="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FE25">
      <w:pPr>
        <w:pStyle w:val="166"/>
      </w:pPr>
      <w:r>
        <w:t>图 4  Web 进程重启后的 Session 状态恢复测试</w:t>
      </w:r>
    </w:p>
    <w:p w14:paraId="0EDEB4F3">
      <w:pPr>
        <w:ind w:firstLine="420"/>
      </w:pPr>
      <w:r>
        <w:t>重启回归的关键不是“首页又能打开”，而是同一个 Sec Session 的 agentMode、scope、policy、evidence、decision、audit、budget 等状态能从 JSONL 事件重放恢复；SSE 可以重新建立，且恢复动作不会被误判为新任务并重复执行。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4025"/>
        <w:gridCol w:w="4535"/>
      </w:tblGrid>
      <w:tr w14:paraId="2E444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0" w:type="dxa"/>
            <w:shd w:val="clear" w:color="auto" w:fill="DCE6F1"/>
            <w:vAlign w:val="center"/>
          </w:tcPr>
          <w:p w14:paraId="3273F2D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步骤</w:t>
            </w:r>
          </w:p>
        </w:tc>
        <w:tc>
          <w:tcPr>
            <w:tcW w:w="4025" w:type="dxa"/>
            <w:shd w:val="clear" w:color="auto" w:fill="DCE6F1"/>
            <w:vAlign w:val="center"/>
          </w:tcPr>
          <w:p w14:paraId="0160520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操作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45A6D09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检查</w:t>
            </w:r>
          </w:p>
        </w:tc>
      </w:tr>
      <w:tr w14:paraId="447DF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1ADAF34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1</w:t>
            </w:r>
          </w:p>
        </w:tc>
        <w:tc>
          <w:tcPr>
            <w:tcW w:w="4025" w:type="dxa"/>
            <w:vAlign w:val="center"/>
          </w:tcPr>
          <w:p w14:paraId="0D172D4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创建 Sec Session，写入 scope/isolation/policy，并生成报告</w:t>
            </w:r>
          </w:p>
        </w:tc>
        <w:tc>
          <w:tcPr>
            <w:tcW w:w="4535" w:type="dxa"/>
            <w:vAlign w:val="center"/>
          </w:tcPr>
          <w:p w14:paraId="76416C0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记录 Session ID</w:t>
            </w:r>
          </w:p>
        </w:tc>
      </w:tr>
      <w:tr w14:paraId="42D20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541DA78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w="4025" w:type="dxa"/>
            <w:vAlign w:val="center"/>
          </w:tcPr>
          <w:p w14:paraId="1015BEE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读取 Profile 和运行状态</w:t>
            </w:r>
          </w:p>
        </w:tc>
        <w:tc>
          <w:tcPr>
            <w:tcW w:w="4535" w:type="dxa"/>
            <w:vAlign w:val="center"/>
          </w:tcPr>
          <w:p w14:paraId="350358B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保存 profile-initial.json</w:t>
            </w:r>
          </w:p>
        </w:tc>
      </w:tr>
      <w:tr w14:paraId="73499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09563C7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3</w:t>
            </w:r>
          </w:p>
        </w:tc>
        <w:tc>
          <w:tcPr>
            <w:tcW w:w="4025" w:type="dxa"/>
            <w:vAlign w:val="center"/>
          </w:tcPr>
          <w:p w14:paraId="54F0C36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停止 Web 进程/容器</w:t>
            </w:r>
          </w:p>
        </w:tc>
        <w:tc>
          <w:tcPr>
            <w:tcW w:w="4535" w:type="dxa"/>
            <w:vAlign w:val="center"/>
          </w:tcPr>
          <w:p w14:paraId="0E63CBE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确保不是删除 persistent HOME</w:t>
            </w:r>
          </w:p>
        </w:tc>
      </w:tr>
      <w:tr w14:paraId="52E1E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5918EAA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4</w:t>
            </w:r>
          </w:p>
        </w:tc>
        <w:tc>
          <w:tcPr>
            <w:tcW w:w="4025" w:type="dxa"/>
            <w:vAlign w:val="center"/>
          </w:tcPr>
          <w:p w14:paraId="4A12405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同版本重新启动</w:t>
            </w:r>
          </w:p>
        </w:tc>
        <w:tc>
          <w:tcPr>
            <w:tcW w:w="4535" w:type="dxa"/>
            <w:vAlign w:val="center"/>
          </w:tcPr>
          <w:p w14:paraId="7D52356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等待健康检查</w:t>
            </w:r>
          </w:p>
        </w:tc>
      </w:tr>
      <w:tr w14:paraId="05C57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625887B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5</w:t>
            </w:r>
          </w:p>
        </w:tc>
        <w:tc>
          <w:tcPr>
            <w:tcW w:w="4025" w:type="dxa"/>
            <w:vAlign w:val="center"/>
          </w:tcPr>
          <w:p w14:paraId="19115E1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读取同一 Session Profile</w:t>
            </w:r>
          </w:p>
        </w:tc>
        <w:tc>
          <w:tcPr>
            <w:tcW w:w="4535" w:type="dxa"/>
            <w:vAlign w:val="center"/>
          </w:tcPr>
          <w:p w14:paraId="5FEA227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agentMode=sec；scope 目标仍存在</w:t>
            </w:r>
          </w:p>
        </w:tc>
      </w:tr>
      <w:tr w14:paraId="7FB2D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5AF8E9E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6</w:t>
            </w:r>
          </w:p>
        </w:tc>
        <w:tc>
          <w:tcPr>
            <w:tcW w:w="4025" w:type="dxa"/>
            <w:vAlign w:val="center"/>
          </w:tcPr>
          <w:p w14:paraId="66CBF54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重新建立 SSE</w:t>
            </w:r>
          </w:p>
        </w:tc>
        <w:tc>
          <w:tcPr>
            <w:tcW w:w="4535" w:type="dxa"/>
            <w:vAlign w:val="center"/>
          </w:tcPr>
          <w:p w14:paraId="69F9308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running/profile state 可继续</w:t>
            </w:r>
          </w:p>
        </w:tc>
      </w:tr>
      <w:tr w14:paraId="693DA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758C044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7</w:t>
            </w:r>
          </w:p>
        </w:tc>
        <w:tc>
          <w:tcPr>
            <w:tcW w:w="4025" w:type="dxa"/>
            <w:vAlign w:val="center"/>
          </w:tcPr>
          <w:p w14:paraId="740CC7E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对比 before/after</w:t>
            </w:r>
          </w:p>
        </w:tc>
        <w:tc>
          <w:tcPr>
            <w:tcW w:w="4535" w:type="dxa"/>
            <w:vAlign w:val="center"/>
          </w:tcPr>
          <w:p w14:paraId="331356F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状态一致；无重复 decision/tool execution</w:t>
            </w:r>
          </w:p>
        </w:tc>
      </w:tr>
    </w:tbl>
    <w:p w14:paraId="3200F2DE">
      <w:pPr>
        <w:spacing w:after="20"/>
      </w:pPr>
    </w:p>
    <w:p w14:paraId="2983FB48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15. 五类受控场景验收</w:t>
      </w:r>
    </w:p>
    <w:p w14:paraId="65F78161">
      <w:pPr>
        <w:ind w:firstLine="0"/>
        <w:jc w:val="center"/>
      </w:pPr>
      <w:r>
        <w:drawing>
          <wp:inline distT="0" distB="0" distL="114300" distR="114300">
            <wp:extent cx="5806440" cy="3462655"/>
            <wp:effectExtent l="0" t="0" r="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6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C645">
      <w:pPr>
        <w:pStyle w:val="166"/>
      </w:pPr>
      <w:r>
        <w:t>图 3  五场景 Controlled Harness：只替换外部执行器，保留核心决策链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515"/>
        <w:gridCol w:w="2381"/>
        <w:gridCol w:w="2381"/>
      </w:tblGrid>
      <w:tr w14:paraId="2C13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CE6F1"/>
            <w:vAlign w:val="center"/>
          </w:tcPr>
          <w:p w14:paraId="508C67E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场景</w:t>
            </w:r>
          </w:p>
        </w:tc>
        <w:tc>
          <w:tcPr>
            <w:tcW w:w="3515" w:type="dxa"/>
            <w:shd w:val="clear" w:color="auto" w:fill="DCE6F1"/>
            <w:vAlign w:val="center"/>
          </w:tcPr>
          <w:p w14:paraId="5322BB9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必须覆盖的能力族/证据</w:t>
            </w:r>
          </w:p>
        </w:tc>
        <w:tc>
          <w:tcPr>
            <w:tcW w:w="2381" w:type="dxa"/>
            <w:shd w:val="clear" w:color="auto" w:fill="DCE6F1"/>
            <w:vAlign w:val="center"/>
          </w:tcPr>
          <w:p w14:paraId="125C5E8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失败注入/负向点</w:t>
            </w:r>
          </w:p>
        </w:tc>
        <w:tc>
          <w:tcPr>
            <w:tcW w:w="2381" w:type="dxa"/>
            <w:shd w:val="clear" w:color="auto" w:fill="DCE6F1"/>
            <w:vAlign w:val="center"/>
          </w:tcPr>
          <w:p w14:paraId="67B24B9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通过判据</w:t>
            </w:r>
          </w:p>
        </w:tc>
      </w:tr>
      <w:tr w14:paraId="45385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947835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Web</w:t>
            </w:r>
          </w:p>
        </w:tc>
        <w:tc>
          <w:tcPr>
            <w:tcW w:w="3515" w:type="dxa"/>
            <w:vAlign w:val="center"/>
          </w:tcPr>
          <w:p w14:paraId="60516B2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web-enumeration + web-request-analysis + vulnerability-verification；HTTP 证据</w:t>
            </w:r>
          </w:p>
        </w:tc>
        <w:tc>
          <w:tcPr>
            <w:tcW w:w="2381" w:type="dxa"/>
            <w:vAlign w:val="center"/>
          </w:tcPr>
          <w:p w14:paraId="1852F1D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首个能力失败后换策略</w:t>
            </w:r>
          </w:p>
        </w:tc>
        <w:tc>
          <w:tcPr>
            <w:tcW w:w="2381" w:type="dxa"/>
            <w:vAlign w:val="center"/>
          </w:tcPr>
          <w:p w14:paraId="31E04FE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能力族完整；scope 合法；有 verification</w:t>
            </w:r>
          </w:p>
        </w:tc>
      </w:tr>
      <w:tr w14:paraId="0BAC4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6D6EC9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Pwn</w:t>
            </w:r>
          </w:p>
        </w:tc>
        <w:tc>
          <w:tcPr>
            <w:tcW w:w="3515" w:type="dxa"/>
            <w:vAlign w:val="center"/>
          </w:tcPr>
          <w:p w14:paraId="2FB474D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ELF、保护机制、静态 evidence</w:t>
            </w:r>
          </w:p>
        </w:tc>
        <w:tc>
          <w:tcPr>
            <w:tcW w:w="2381" w:type="dxa"/>
            <w:vAlign w:val="center"/>
          </w:tcPr>
          <w:p w14:paraId="46E2165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某分析工具失败后换工具</w:t>
            </w:r>
          </w:p>
        </w:tc>
        <w:tc>
          <w:tcPr>
            <w:tcW w:w="2381" w:type="dxa"/>
            <w:vAlign w:val="center"/>
          </w:tcPr>
          <w:p w14:paraId="54614E3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保留 artifact/hash，不执行未知样本</w:t>
            </w:r>
          </w:p>
        </w:tc>
      </w:tr>
      <w:tr w14:paraId="313BC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054EDC5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Reverse</w:t>
            </w:r>
          </w:p>
        </w:tc>
        <w:tc>
          <w:tcPr>
            <w:tcW w:w="3515" w:type="dxa"/>
            <w:vAlign w:val="center"/>
          </w:tcPr>
          <w:p w14:paraId="1C2A2FB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strings/readelf/objdump 等静态链</w:t>
            </w:r>
          </w:p>
        </w:tc>
        <w:tc>
          <w:tcPr>
            <w:tcW w:w="2381" w:type="dxa"/>
            <w:vAlign w:val="center"/>
          </w:tcPr>
          <w:p w14:paraId="58E6576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重复 strategy 被抑制</w:t>
            </w:r>
          </w:p>
        </w:tc>
        <w:tc>
          <w:tcPr>
            <w:tcW w:w="2381" w:type="dxa"/>
            <w:vAlign w:val="center"/>
          </w:tcPr>
          <w:p w14:paraId="3E71CAA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至少多步不同能力；证据可追溯</w:t>
            </w:r>
          </w:p>
        </w:tc>
      </w:tr>
      <w:tr w14:paraId="65C54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145D7C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Forensics</w:t>
            </w:r>
          </w:p>
        </w:tc>
        <w:tc>
          <w:tcPr>
            <w:tcW w:w="3515" w:type="dxa"/>
            <w:vAlign w:val="center"/>
          </w:tcPr>
          <w:p w14:paraId="714A88E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元数据/签名/来源</w:t>
            </w:r>
          </w:p>
        </w:tc>
        <w:tc>
          <w:tcPr>
            <w:tcW w:w="2381" w:type="dxa"/>
            <w:vAlign w:val="center"/>
          </w:tcPr>
          <w:p w14:paraId="6395649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不自动执行/不越界解压</w:t>
            </w:r>
          </w:p>
        </w:tc>
        <w:tc>
          <w:tcPr>
            <w:tcW w:w="2381" w:type="dxa"/>
            <w:vAlign w:val="center"/>
          </w:tcPr>
          <w:p w14:paraId="344228C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证据来源和 hash 可复现</w:t>
            </w:r>
          </w:p>
        </w:tc>
      </w:tr>
      <w:tr w14:paraId="5AA7D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18579E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Killchain</w:t>
            </w:r>
          </w:p>
        </w:tc>
        <w:tc>
          <w:tcPr>
            <w:tcW w:w="3515" w:type="dxa"/>
            <w:vAlign w:val="center"/>
          </w:tcPr>
          <w:p w14:paraId="5FEED24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跨阶段/多能力</w:t>
            </w:r>
          </w:p>
        </w:tc>
        <w:tc>
          <w:tcPr>
            <w:tcW w:w="2381" w:type="dxa"/>
            <w:vAlign w:val="center"/>
          </w:tcPr>
          <w:p w14:paraId="5791496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injectFailure=true</w:t>
            </w:r>
          </w:p>
        </w:tc>
        <w:tc>
          <w:tcPr>
            <w:tcW w:w="2381" w:type="dxa"/>
            <w:vAlign w:val="center"/>
          </w:tcPr>
          <w:p w14:paraId="1C71CE7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至少 1 failed decision + 至少 1 replan，整体仍通过</w:t>
            </w:r>
          </w:p>
        </w:tc>
      </w:tr>
    </w:tbl>
    <w:p w14:paraId="0B3CE82B">
      <w:pPr>
        <w:spacing w:after="20"/>
      </w:pPr>
    </w:p>
    <w:p w14:paraId="5C8FA433">
      <w:pPr>
        <w:ind w:firstLine="420"/>
      </w:pPr>
      <w:r>
        <w:t>Controlled evaluator 对 Web 场景不会因为“做了一个 httpx”就给满分：缺少 `web-request-analysis` 和 `vulnerability-verification` 时必须失败；只有全部期望 capability 成功后才能得到通过。</w:t>
      </w:r>
    </w:p>
    <w:p w14:paraId="68BAE6DE">
      <w:pPr>
        <w:pStyle w:val="165"/>
        <w:shd w:val="clear" w:fill="F5F7FA"/>
      </w:pPr>
      <w:r>
        <w:rPr>
          <w:b/>
        </w:rPr>
        <w:t>源码/材料定位：</w:t>
      </w:r>
      <w:r>
        <w:t>packages/secagent/test/controlled-benchmark.test.ts；packages/secagent/scripts/controlled-acceptance.mjs</w:t>
      </w:r>
    </w:p>
    <w:p w14:paraId="649E61BE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16. Loopback、真实工具与容器 Fixture 测试</w:t>
      </w:r>
    </w:p>
    <w:p w14:paraId="3002088C">
      <w:pPr>
        <w:ind w:firstLine="420"/>
      </w:pPr>
      <w:r>
        <w:t>仓库 fixture manifest 明确 `offline=true`、`publicNetwork=false`，包含 web-http、network-discovery、pwn-elf、reverse-elf、forensics-png；现有单测验证 Compose 网络 internal、Web 主机端口只绑定 127.0.0.1、fixture-web 不发布宿主端口，并检查 fixture 源码中没有明显公网 URL/Secret 模式。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381"/>
        <w:gridCol w:w="5783"/>
      </w:tblGrid>
      <w:tr w14:paraId="4699D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DCE6F1"/>
            <w:vAlign w:val="center"/>
          </w:tcPr>
          <w:p w14:paraId="0860412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ID</w:t>
            </w:r>
          </w:p>
        </w:tc>
        <w:tc>
          <w:tcPr>
            <w:tcW w:w="2381" w:type="dxa"/>
            <w:shd w:val="clear" w:color="auto" w:fill="DCE6F1"/>
            <w:vAlign w:val="center"/>
          </w:tcPr>
          <w:p w14:paraId="07CB286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对象</w:t>
            </w:r>
          </w:p>
        </w:tc>
        <w:tc>
          <w:tcPr>
            <w:tcW w:w="5783" w:type="dxa"/>
            <w:shd w:val="clear" w:color="auto" w:fill="DCE6F1"/>
            <w:vAlign w:val="center"/>
          </w:tcPr>
          <w:p w14:paraId="22A0C26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通过判据</w:t>
            </w:r>
          </w:p>
        </w:tc>
      </w:tr>
      <w:tr w14:paraId="7AD2A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16E8CE2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FIX-01</w:t>
            </w:r>
          </w:p>
        </w:tc>
        <w:tc>
          <w:tcPr>
            <w:tcW w:w="2381" w:type="dxa"/>
            <w:vAlign w:val="center"/>
          </w:tcPr>
          <w:p w14:paraId="562C9A2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fixture manifest</w:t>
            </w:r>
          </w:p>
        </w:tc>
        <w:tc>
          <w:tcPr>
            <w:tcW w:w="5783" w:type="dxa"/>
            <w:vAlign w:val="center"/>
          </w:tcPr>
          <w:p w14:paraId="481926C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offline=true；publicNetwork=false；目标仅在 allow-list</w:t>
            </w:r>
          </w:p>
        </w:tc>
      </w:tr>
      <w:tr w14:paraId="68D2A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E7F440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FIX-02</w:t>
            </w:r>
          </w:p>
        </w:tc>
        <w:tc>
          <w:tcPr>
            <w:tcW w:w="2381" w:type="dxa"/>
            <w:vAlign w:val="center"/>
          </w:tcPr>
          <w:p w14:paraId="6D13EFC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服务绑定</w:t>
            </w:r>
          </w:p>
        </w:tc>
        <w:tc>
          <w:tcPr>
            <w:tcW w:w="5783" w:type="dxa"/>
            <w:vAlign w:val="center"/>
          </w:tcPr>
          <w:p w14:paraId="39887F4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Web 宿主端口 127.0.0.1；fixture 无 host published port</w:t>
            </w:r>
          </w:p>
        </w:tc>
      </w:tr>
      <w:tr w14:paraId="63314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120D2F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FIX-03</w:t>
            </w:r>
          </w:p>
        </w:tc>
        <w:tc>
          <w:tcPr>
            <w:tcW w:w="2381" w:type="dxa"/>
            <w:vAlign w:val="center"/>
          </w:tcPr>
          <w:p w14:paraId="49014F5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基础工具</w:t>
            </w:r>
          </w:p>
        </w:tc>
        <w:tc>
          <w:tcPr>
            <w:tcW w:w="5783" w:type="dxa"/>
            <w:vAlign w:val="center"/>
          </w:tcPr>
          <w:p w14:paraId="596D8E8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nmap/curl/file/strings/readelf/objdump/binwalk/exiftool 实际 version + fixture smoke</w:t>
            </w:r>
          </w:p>
        </w:tc>
      </w:tr>
      <w:tr w14:paraId="37283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892665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FIX-04</w:t>
            </w:r>
          </w:p>
        </w:tc>
        <w:tc>
          <w:tcPr>
            <w:tcW w:w="2381" w:type="dxa"/>
            <w:vAlign w:val="center"/>
          </w:tcPr>
          <w:p w14:paraId="2824D0E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runtime packages</w:t>
            </w:r>
          </w:p>
        </w:tc>
        <w:tc>
          <w:tcPr>
            <w:tcW w:w="5783" w:type="dxa"/>
            <w:vAlign w:val="center"/>
          </w:tcPr>
          <w:p w14:paraId="3FA6A0F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四个 Sec-only 包精确版本</w:t>
            </w:r>
          </w:p>
        </w:tc>
      </w:tr>
      <w:tr w14:paraId="703D7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327737F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FIX-05</w:t>
            </w:r>
          </w:p>
        </w:tc>
        <w:tc>
          <w:tcPr>
            <w:tcW w:w="2381" w:type="dxa"/>
            <w:vAlign w:val="center"/>
          </w:tcPr>
          <w:p w14:paraId="3C53797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本地样本</w:t>
            </w:r>
          </w:p>
        </w:tc>
        <w:tc>
          <w:tcPr>
            <w:tcW w:w="5783" w:type="dxa"/>
            <w:vAlign w:val="center"/>
          </w:tcPr>
          <w:p w14:paraId="4550D9D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ELF/PNG 通过静态工具分析，不执行未知二进制</w:t>
            </w:r>
          </w:p>
        </w:tc>
      </w:tr>
      <w:tr w14:paraId="44375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438D80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FIX-06</w:t>
            </w:r>
          </w:p>
        </w:tc>
        <w:tc>
          <w:tcPr>
            <w:tcW w:w="2381" w:type="dxa"/>
            <w:vAlign w:val="center"/>
          </w:tcPr>
          <w:p w14:paraId="182937D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Web 扩展工具</w:t>
            </w:r>
          </w:p>
        </w:tc>
        <w:tc>
          <w:tcPr>
            <w:tcW w:w="5783" w:type="dxa"/>
            <w:vAlign w:val="center"/>
          </w:tcPr>
          <w:p w14:paraId="09969F3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httpx/ffuf/nuclei 真实二进制 presence + loopback smoke（当前镜像待补）</w:t>
            </w:r>
          </w:p>
        </w:tc>
      </w:tr>
    </w:tbl>
    <w:p w14:paraId="23B103CA">
      <w:pPr>
        <w:spacing w:after="20"/>
      </w:pPr>
    </w:p>
    <w:p w14:paraId="3C845CAA">
      <w:pPr>
        <w:pStyle w:val="165"/>
        <w:shd w:val="clear" w:fill="F5F7FA"/>
      </w:pPr>
      <w:r>
        <w:rPr>
          <w:b/>
        </w:rPr>
        <w:t>源码/材料定位：</w:t>
      </w:r>
      <w:r>
        <w:t>packages/secagent/test/loopback-fixtures.test.ts；packages/secagent/fixtures/manifest.json；packages/secagent/templates/docker-compose.yml</w:t>
      </w:r>
    </w:p>
    <w:p w14:paraId="664DD237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17. 正式 Docker/Compose 验收</w:t>
      </w:r>
    </w:p>
    <w:p w14:paraId="02DE11E9">
      <w:pPr>
        <w:ind w:firstLine="0"/>
        <w:jc w:val="center"/>
      </w:pPr>
      <w:r>
        <w:drawing>
          <wp:inline distT="0" distB="0" distL="114300" distR="114300">
            <wp:extent cx="5806440" cy="355981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6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41A5">
      <w:pPr>
        <w:pStyle w:val="166"/>
      </w:pPr>
      <w:r>
        <w:t>图 5  competition-acceptance.sh 的正式容器验收证据链</w:t>
      </w:r>
    </w:p>
    <w:p w14:paraId="176E020C">
      <w:pPr>
        <w:pStyle w:val="164"/>
        <w:shd w:val="clear" w:fill="F3F4F6"/>
      </w:pPr>
      <w:r>
        <w:t>bash packages/secagent/scripts/competition-acceptance.sh --base-image node:22-bookworm-slim</w:t>
      </w:r>
    </w:p>
    <w:p w14:paraId="76D2B237">
      <w:pPr>
        <w:ind w:firstLine="420"/>
      </w:pPr>
      <w:r>
        <w:t>脚本建立唯一 Compose project，默认构建镜像，然后依次验证 Compose 配置、CLI、工具版本、四个 runtime package、fixture、真实静态工具、SecAgent tests、五场景 controlled benchmark、Web、新建 Sec Session、autonomous 负向前置、scope/isolation/policy、报告、SSE、Web stop/restart 和 scope 恢复，最后生成 `acceptance-summary.json`。</w:t>
      </w:r>
    </w:p>
    <w:p w14:paraId="17C45E6C">
      <w:pPr>
        <w:pStyle w:val="4"/>
      </w:pPr>
      <w:r>
        <w:t>17.1 新增部署审查回归项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948"/>
        <w:gridCol w:w="3402"/>
        <w:gridCol w:w="1814"/>
      </w:tblGrid>
      <w:tr w14:paraId="37A6D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DCE6F1"/>
            <w:vAlign w:val="center"/>
          </w:tcPr>
          <w:p w14:paraId="6DF9C46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ID</w:t>
            </w:r>
          </w:p>
        </w:tc>
        <w:tc>
          <w:tcPr>
            <w:tcW w:w="2948" w:type="dxa"/>
            <w:shd w:val="clear" w:color="auto" w:fill="DCE6F1"/>
            <w:vAlign w:val="center"/>
          </w:tcPr>
          <w:p w14:paraId="41BF24E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审查发现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75C0C9D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新增测试</w:t>
            </w:r>
          </w:p>
        </w:tc>
        <w:tc>
          <w:tcPr>
            <w:tcW w:w="1814" w:type="dxa"/>
            <w:shd w:val="clear" w:color="auto" w:fill="DCE6F1"/>
            <w:vAlign w:val="center"/>
          </w:tcPr>
          <w:p w14:paraId="129E341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当前状态</w:t>
            </w:r>
          </w:p>
        </w:tc>
      </w:tr>
      <w:tr w14:paraId="2EE67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47DC3F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DEP-CFG-01</w:t>
            </w:r>
          </w:p>
        </w:tc>
        <w:tc>
          <w:tcPr>
            <w:tcW w:w="2948" w:type="dxa"/>
            <w:vAlign w:val="center"/>
          </w:tcPr>
          <w:p w14:paraId="503D3FC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Web service 自己声明 volumes，YAML merge 可能替换 anchor volume list</w:t>
            </w:r>
          </w:p>
        </w:tc>
        <w:tc>
          <w:tcPr>
            <w:tcW w:w="3402" w:type="dxa"/>
            <w:vAlign w:val="center"/>
          </w:tcPr>
          <w:p w14:paraId="5352FC1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`docker compose config` 检查 pi-secagent-web 实际同时拥有 HOME/workspace/tools 挂载</w:t>
            </w:r>
          </w:p>
        </w:tc>
        <w:tc>
          <w:tcPr>
            <w:tcW w:w="1814" w:type="dxa"/>
            <w:vAlign w:val="center"/>
          </w:tcPr>
          <w:p w14:paraId="40A9235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PENDING；封版前必须验证/修复</w:t>
            </w:r>
          </w:p>
        </w:tc>
      </w:tr>
      <w:tr w14:paraId="3F987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6025EB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DEP-SEC-01</w:t>
            </w:r>
          </w:p>
        </w:tc>
        <w:tc>
          <w:tcPr>
            <w:tcW w:w="2948" w:type="dxa"/>
            <w:vAlign w:val="center"/>
          </w:tcPr>
          <w:p w14:paraId="70E8A17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.dockerignore 未排除 .env/.pem/.key 等秘密模式；Dockerfile 早期 COPY . .</w:t>
            </w:r>
          </w:p>
        </w:tc>
        <w:tc>
          <w:tcPr>
            <w:tcW w:w="3402" w:type="dxa"/>
            <w:vAlign w:val="center"/>
          </w:tcPr>
          <w:p w14:paraId="187646E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clean checkout 构建；secret canary 不得出现在 image history/filesystem</w:t>
            </w:r>
          </w:p>
        </w:tc>
        <w:tc>
          <w:tcPr>
            <w:tcW w:w="1814" w:type="dxa"/>
            <w:vAlign w:val="center"/>
          </w:tcPr>
          <w:p w14:paraId="280447A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RISK/待修复后测试</w:t>
            </w:r>
          </w:p>
        </w:tc>
      </w:tr>
      <w:tr w14:paraId="1E461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B972D5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DEP-TOOL-01</w:t>
            </w:r>
          </w:p>
        </w:tc>
        <w:tc>
          <w:tcPr>
            <w:tcW w:w="2948" w:type="dxa"/>
            <w:vAlign w:val="center"/>
          </w:tcPr>
          <w:p w14:paraId="41A6C96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Dockerfile 未安装 httpx/ffuf/nuclei</w:t>
            </w:r>
          </w:p>
        </w:tc>
        <w:tc>
          <w:tcPr>
            <w:tcW w:w="3402" w:type="dxa"/>
            <w:vAlign w:val="center"/>
          </w:tcPr>
          <w:p w14:paraId="26AF30F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image inventory + fixture smoke</w:t>
            </w:r>
          </w:p>
        </w:tc>
        <w:tc>
          <w:tcPr>
            <w:tcW w:w="1814" w:type="dxa"/>
            <w:vAlign w:val="center"/>
          </w:tcPr>
          <w:p w14:paraId="58B0A03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PENDING；Web 自主工具全集未验收</w:t>
            </w:r>
          </w:p>
        </w:tc>
      </w:tr>
      <w:tr w14:paraId="749F3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BE69BB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DEP-NET-01</w:t>
            </w:r>
          </w:p>
        </w:tc>
        <w:tc>
          <w:tcPr>
            <w:tcW w:w="2948" w:type="dxa"/>
            <w:vAlign w:val="center"/>
          </w:tcPr>
          <w:p w14:paraId="62A38B2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secagent-internal 为 internal:true</w:t>
            </w:r>
          </w:p>
        </w:tc>
        <w:tc>
          <w:tcPr>
            <w:tcW w:w="3402" w:type="dxa"/>
            <w:vAlign w:val="center"/>
          </w:tcPr>
          <w:p w14:paraId="7BC23C3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比赛容器对主办方 gateway 的受控 egress smoke</w:t>
            </w:r>
          </w:p>
        </w:tc>
        <w:tc>
          <w:tcPr>
            <w:tcW w:w="1814" w:type="dxa"/>
            <w:vAlign w:val="center"/>
          </w:tcPr>
          <w:p w14:paraId="62DA704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PENDING；当前受控模板默认无公网 egress</w:t>
            </w:r>
          </w:p>
        </w:tc>
      </w:tr>
      <w:tr w14:paraId="5D013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4FAE76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DEP-USER-01</w:t>
            </w:r>
          </w:p>
        </w:tc>
        <w:tc>
          <w:tcPr>
            <w:tcW w:w="2948" w:type="dxa"/>
            <w:vAlign w:val="center"/>
          </w:tcPr>
          <w:p w14:paraId="297CC31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镜像未显式 USER，当前以 root 运行</w:t>
            </w:r>
          </w:p>
        </w:tc>
        <w:tc>
          <w:tcPr>
            <w:tcW w:w="3402" w:type="dxa"/>
            <w:vAlign w:val="center"/>
          </w:tcPr>
          <w:p w14:paraId="642D5E0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`id -u` + 文件权限 + capability smoke</w:t>
            </w:r>
          </w:p>
        </w:tc>
        <w:tc>
          <w:tcPr>
            <w:tcW w:w="1814" w:type="dxa"/>
            <w:vAlign w:val="center"/>
          </w:tcPr>
          <w:p w14:paraId="6DA7B60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P1 hardening；当前不应宣称 non-root</w:t>
            </w:r>
          </w:p>
        </w:tc>
      </w:tr>
      <w:tr w14:paraId="68769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121166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DEP-DIGEST-01</w:t>
            </w:r>
          </w:p>
        </w:tc>
        <w:tc>
          <w:tcPr>
            <w:tcW w:w="2948" w:type="dxa"/>
            <w:vAlign w:val="center"/>
          </w:tcPr>
          <w:p w14:paraId="5F49004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acceptance summary 未自动包含 Docker image digest</w:t>
            </w:r>
          </w:p>
        </w:tc>
        <w:tc>
          <w:tcPr>
            <w:tcW w:w="3402" w:type="dxa"/>
            <w:vAlign w:val="center"/>
          </w:tcPr>
          <w:p w14:paraId="4B37902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验收后额外记录 inspect digest</w:t>
            </w:r>
          </w:p>
        </w:tc>
        <w:tc>
          <w:tcPr>
            <w:tcW w:w="1814" w:type="dxa"/>
            <w:vAlign w:val="center"/>
          </w:tcPr>
          <w:p w14:paraId="65E7169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PENDING</w:t>
            </w:r>
          </w:p>
        </w:tc>
      </w:tr>
    </w:tbl>
    <w:p w14:paraId="2E0500DB">
      <w:pPr>
        <w:spacing w:after="20"/>
      </w:pPr>
    </w:p>
    <w:p w14:paraId="528BA63A">
      <w:pPr>
        <w:pStyle w:val="165"/>
        <w:shd w:val="clear" w:fill="FFF8E7"/>
      </w:pPr>
      <w:r>
        <w:rPr>
          <w:b/>
        </w:rPr>
        <w:t>【测试注意】</w:t>
      </w:r>
      <w:r>
        <w:t>这些项目来自部署代码静态审查，不是已执行的新测试结果。报告中应把它们列为“新增回归/待补测”，不能写成当前 PASS。</w:t>
      </w:r>
    </w:p>
    <w:p w14:paraId="1D0602FE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18. 模型、AI 安全网关与在线地址测试</w:t>
      </w:r>
    </w:p>
    <w:p w14:paraId="688282AC">
      <w:pPr>
        <w:pStyle w:val="4"/>
      </w:pPr>
      <w:r>
        <w:t>18.1 模型/网关最小 smoke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969"/>
        <w:gridCol w:w="3628"/>
      </w:tblGrid>
      <w:tr w14:paraId="40B60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CE6F1"/>
            <w:vAlign w:val="center"/>
          </w:tcPr>
          <w:p w14:paraId="1466260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测试点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3712084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操作</w:t>
            </w:r>
          </w:p>
        </w:tc>
        <w:tc>
          <w:tcPr>
            <w:tcW w:w="3628" w:type="dxa"/>
            <w:shd w:val="clear" w:color="auto" w:fill="DCE6F1"/>
            <w:vAlign w:val="center"/>
          </w:tcPr>
          <w:p w14:paraId="0590283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通过判据</w:t>
            </w:r>
          </w:p>
        </w:tc>
      </w:tr>
      <w:tr w14:paraId="0014F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DA5130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Gateway 配置</w:t>
            </w:r>
          </w:p>
        </w:tc>
        <w:tc>
          <w:tcPr>
            <w:tcW w:w="3969" w:type="dxa"/>
            <w:vAlign w:val="center"/>
          </w:tcPr>
          <w:p w14:paraId="734B75A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设置 PI_AI_GATEWAY_URL/AI_GATEWAY_URL 或主办方指定方式</w:t>
            </w:r>
          </w:p>
        </w:tc>
        <w:tc>
          <w:tcPr>
            <w:tcW w:w="3628" w:type="dxa"/>
            <w:vAlign w:val="center"/>
          </w:tcPr>
          <w:p w14:paraId="17EF1B1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容器进程可见配置，但日志不泄漏密钥</w:t>
            </w:r>
          </w:p>
        </w:tc>
      </w:tr>
      <w:tr w14:paraId="36B31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3F5E35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DNS/TLS</w:t>
            </w:r>
          </w:p>
        </w:tc>
        <w:tc>
          <w:tcPr>
            <w:tcW w:w="3969" w:type="dxa"/>
            <w:vAlign w:val="center"/>
          </w:tcPr>
          <w:p w14:paraId="08CA164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对指定网关建立受控连接</w:t>
            </w:r>
          </w:p>
        </w:tc>
        <w:tc>
          <w:tcPr>
            <w:tcW w:w="3628" w:type="dxa"/>
            <w:vAlign w:val="center"/>
          </w:tcPr>
          <w:p w14:paraId="19BB6BB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证书验证成功；失败有结构化原因</w:t>
            </w:r>
          </w:p>
        </w:tc>
      </w:tr>
      <w:tr w14:paraId="16117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4DA09B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鉴权</w:t>
            </w:r>
          </w:p>
        </w:tc>
        <w:tc>
          <w:tcPr>
            <w:tcW w:w="3969" w:type="dxa"/>
            <w:vAlign w:val="center"/>
          </w:tcPr>
          <w:p w14:paraId="527337A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使用临时/比赛凭据发起最小请求</w:t>
            </w:r>
          </w:p>
        </w:tc>
        <w:tc>
          <w:tcPr>
            <w:tcW w:w="3628" w:type="dxa"/>
            <w:vAlign w:val="center"/>
          </w:tcPr>
          <w:p w14:paraId="041FAF5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成功返回请求 ID/模型；密钥不进入 report/session</w:t>
            </w:r>
          </w:p>
        </w:tc>
      </w:tr>
      <w:tr w14:paraId="60633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CD1344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超时/限流</w:t>
            </w:r>
          </w:p>
        </w:tc>
        <w:tc>
          <w:tcPr>
            <w:tcW w:w="3969" w:type="dxa"/>
            <w:vAlign w:val="center"/>
          </w:tcPr>
          <w:p w14:paraId="6E4281B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模拟 429/5xx/timeout</w:t>
            </w:r>
          </w:p>
        </w:tc>
        <w:tc>
          <w:tcPr>
            <w:tcW w:w="3628" w:type="dxa"/>
            <w:vAlign w:val="center"/>
          </w:tcPr>
          <w:p w14:paraId="4D82D57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已有 SecurityState 不丢失；允许重试/人工恢复</w:t>
            </w:r>
          </w:p>
        </w:tc>
      </w:tr>
      <w:tr w14:paraId="5FC29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9D68E8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代理</w:t>
            </w:r>
          </w:p>
        </w:tc>
        <w:tc>
          <w:tcPr>
            <w:tcW w:w="3969" w:type="dxa"/>
            <w:vAlign w:val="center"/>
          </w:tcPr>
          <w:p w14:paraId="24B696F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HTTP_PROXY/HTTPS_PROXY/NO_PROXY</w:t>
            </w:r>
          </w:p>
        </w:tc>
        <w:tc>
          <w:tcPr>
            <w:tcW w:w="3628" w:type="dxa"/>
            <w:vAlign w:val="center"/>
          </w:tcPr>
          <w:p w14:paraId="52F8BAB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loopback/fixture 不被错误代理，网关按要求走代理</w:t>
            </w:r>
          </w:p>
        </w:tc>
      </w:tr>
      <w:tr w14:paraId="70814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CA86EF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模型报备</w:t>
            </w:r>
          </w:p>
        </w:tc>
        <w:tc>
          <w:tcPr>
            <w:tcW w:w="3969" w:type="dxa"/>
            <w:vAlign w:val="center"/>
          </w:tcPr>
          <w:p w14:paraId="7605162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核对实际 model/provider</w:t>
            </w:r>
          </w:p>
        </w:tc>
        <w:tc>
          <w:tcPr>
            <w:tcW w:w="3628" w:type="dxa"/>
            <w:vAlign w:val="center"/>
          </w:tcPr>
          <w:p w14:paraId="28735D8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与提前报备国内备案模型一致</w:t>
            </w:r>
          </w:p>
        </w:tc>
      </w:tr>
    </w:tbl>
    <w:p w14:paraId="30FD2B58">
      <w:pPr>
        <w:spacing w:after="20"/>
      </w:pPr>
    </w:p>
    <w:p w14:paraId="3F0C1ED6">
      <w:pPr>
        <w:pStyle w:val="4"/>
      </w:pPr>
      <w:r>
        <w:t>18.2 在线可测试地址</w:t>
      </w:r>
    </w:p>
    <w:p w14:paraId="656648FB">
      <w:pPr>
        <w:ind w:firstLine="420"/>
      </w:pPr>
      <w:r>
        <w:t>在线实例验收至少检查：首页可访问、认证/访问控制、创建 Sec Session、Profile 读取、diagnostics、报告下载、SSE、超时和并发；公网环境必须通过 HTTPS 反向代理或可信 VPN，不能仅用 Basic Auth + 明文 HTTP。在线地址 smoke 的日志和截图应单独归档。</w:t>
      </w:r>
    </w:p>
    <w:p w14:paraId="66C197F1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19. 鲁棒性、故障注入与稳定运行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3515"/>
        <w:gridCol w:w="3969"/>
      </w:tblGrid>
      <w:tr w14:paraId="7BE2A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CE6F1"/>
            <w:vAlign w:val="center"/>
          </w:tcPr>
          <w:p w14:paraId="5514941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故障</w:t>
            </w:r>
          </w:p>
        </w:tc>
        <w:tc>
          <w:tcPr>
            <w:tcW w:w="3515" w:type="dxa"/>
            <w:shd w:val="clear" w:color="auto" w:fill="DCE6F1"/>
            <w:vAlign w:val="center"/>
          </w:tcPr>
          <w:p w14:paraId="4DC19FE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注入方式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7FD20C4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通过判据</w:t>
            </w:r>
          </w:p>
        </w:tc>
      </w:tr>
      <w:tr w14:paraId="1C04A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3F2C5BB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工具非零退出</w:t>
            </w:r>
          </w:p>
        </w:tc>
        <w:tc>
          <w:tcPr>
            <w:tcW w:w="3515" w:type="dxa"/>
            <w:vAlign w:val="center"/>
          </w:tcPr>
          <w:p w14:paraId="4762B9D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controlled executor / fixture</w:t>
            </w:r>
          </w:p>
        </w:tc>
        <w:tc>
          <w:tcPr>
            <w:tcW w:w="3969" w:type="dxa"/>
            <w:vAlign w:val="center"/>
          </w:tcPr>
          <w:p w14:paraId="3E89D97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失败记录 + replan；状态不损坏</w:t>
            </w:r>
          </w:p>
        </w:tc>
      </w:tr>
      <w:tr w14:paraId="64075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714222B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工具超时</w:t>
            </w:r>
          </w:p>
        </w:tc>
        <w:tc>
          <w:tcPr>
            <w:tcW w:w="3515" w:type="dxa"/>
            <w:vAlign w:val="center"/>
          </w:tcPr>
          <w:p w14:paraId="30B4967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timeoutMs 边界/挂起 fixture</w:t>
            </w:r>
          </w:p>
        </w:tc>
        <w:tc>
          <w:tcPr>
            <w:tcW w:w="3969" w:type="dxa"/>
            <w:vAlign w:val="center"/>
          </w:tcPr>
          <w:p w14:paraId="3190E82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进程取消；预算更新；审计完整</w:t>
            </w:r>
          </w:p>
        </w:tc>
      </w:tr>
      <w:tr w14:paraId="4A546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6F7A199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SSE 断线</w:t>
            </w:r>
          </w:p>
        </w:tc>
        <w:tc>
          <w:tcPr>
            <w:tcW w:w="3515" w:type="dxa"/>
            <w:vAlign w:val="center"/>
          </w:tcPr>
          <w:p w14:paraId="714A69D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断开浏览器连接再重连</w:t>
            </w:r>
          </w:p>
        </w:tc>
        <w:tc>
          <w:tcPr>
            <w:tcW w:w="3969" w:type="dxa"/>
            <w:vAlign w:val="center"/>
          </w:tcPr>
          <w:p w14:paraId="3680054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Session 继续；前端恢复 snapshot</w:t>
            </w:r>
          </w:p>
        </w:tc>
      </w:tr>
      <w:tr w14:paraId="40BBA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44CEFDF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Web 进程重启</w:t>
            </w:r>
          </w:p>
        </w:tc>
        <w:tc>
          <w:tcPr>
            <w:tcW w:w="3515" w:type="dxa"/>
            <w:vAlign w:val="center"/>
          </w:tcPr>
          <w:p w14:paraId="0D4F21B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stop/start 容器</w:t>
            </w:r>
          </w:p>
        </w:tc>
        <w:tc>
          <w:tcPr>
            <w:tcW w:w="3969" w:type="dxa"/>
            <w:vAlign w:val="center"/>
          </w:tcPr>
          <w:p w14:paraId="7C45D63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模式和 scope 恢复</w:t>
            </w:r>
          </w:p>
        </w:tc>
      </w:tr>
      <w:tr w14:paraId="0EC08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41AE299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模型/网关暂时不可用</w:t>
            </w:r>
          </w:p>
        </w:tc>
        <w:tc>
          <w:tcPr>
            <w:tcW w:w="3515" w:type="dxa"/>
            <w:vAlign w:val="center"/>
          </w:tcPr>
          <w:p w14:paraId="0115EC9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429/5xx/timeout</w:t>
            </w:r>
          </w:p>
        </w:tc>
        <w:tc>
          <w:tcPr>
            <w:tcW w:w="3969" w:type="dxa"/>
            <w:vAlign w:val="center"/>
          </w:tcPr>
          <w:p w14:paraId="7134DEB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已有 state/evidence 保留，不自动扩大权限</w:t>
            </w:r>
          </w:p>
        </w:tc>
      </w:tr>
      <w:tr w14:paraId="79F6C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6A4531A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磁盘只读/报告目录不可写</w:t>
            </w:r>
          </w:p>
        </w:tc>
        <w:tc>
          <w:tcPr>
            <w:tcW w:w="3515" w:type="dxa"/>
            <w:vAlign w:val="center"/>
          </w:tcPr>
          <w:p w14:paraId="43D893C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权限故障</w:t>
            </w:r>
          </w:p>
        </w:tc>
        <w:tc>
          <w:tcPr>
            <w:tcW w:w="3969" w:type="dxa"/>
            <w:vAlign w:val="center"/>
          </w:tcPr>
          <w:p w14:paraId="2B45CA0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diagnostics fail/warn；不伪造成功报告</w:t>
            </w:r>
          </w:p>
        </w:tc>
      </w:tr>
      <w:tr w14:paraId="2B7D9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6957713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预算耗尽</w:t>
            </w:r>
          </w:p>
        </w:tc>
        <w:tc>
          <w:tcPr>
            <w:tcW w:w="3515" w:type="dxa"/>
            <w:vAlign w:val="center"/>
          </w:tcPr>
          <w:p w14:paraId="3E0B86D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低预算 fixture</w:t>
            </w:r>
          </w:p>
        </w:tc>
        <w:tc>
          <w:tcPr>
            <w:tcW w:w="3969" w:type="dxa"/>
            <w:vAlign w:val="center"/>
          </w:tcPr>
          <w:p w14:paraId="592FD9B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停止或选择低成本路径，不能无限执行</w:t>
            </w:r>
          </w:p>
        </w:tc>
      </w:tr>
      <w:tr w14:paraId="4408C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5B18802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证据冲突</w:t>
            </w:r>
          </w:p>
        </w:tc>
        <w:tc>
          <w:tcPr>
            <w:tcW w:w="3515" w:type="dxa"/>
            <w:vAlign w:val="center"/>
          </w:tcPr>
          <w:p w14:paraId="20DD848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support + contradict</w:t>
            </w:r>
          </w:p>
        </w:tc>
        <w:tc>
          <w:tcPr>
            <w:tcW w:w="3969" w:type="dxa"/>
            <w:vAlign w:val="center"/>
          </w:tcPr>
          <w:p w14:paraId="211EDF0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verification/finding 重新评估</w:t>
            </w:r>
          </w:p>
        </w:tc>
      </w:tr>
      <w:tr w14:paraId="7FCC9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5B58111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隔离来源变化</w:t>
            </w:r>
          </w:p>
        </w:tc>
        <w:tc>
          <w:tcPr>
            <w:tcW w:w="3515" w:type="dxa"/>
            <w:vAlign w:val="center"/>
          </w:tcPr>
          <w:p w14:paraId="4C7D847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sandbox → external</w:t>
            </w:r>
          </w:p>
        </w:tc>
        <w:tc>
          <w:tcPr>
            <w:tcW w:w="3969" w:type="dxa"/>
            <w:vAlign w:val="center"/>
          </w:tcPr>
          <w:p w14:paraId="43F5A36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一次性 autonomousAuthorization 清除</w:t>
            </w:r>
          </w:p>
        </w:tc>
      </w:tr>
    </w:tbl>
    <w:p w14:paraId="4E720579">
      <w:pPr>
        <w:spacing w:after="20"/>
      </w:pPr>
    </w:p>
    <w:p w14:paraId="36BBB17A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20. 测试证据、日志与缺陷管理规范</w:t>
      </w:r>
    </w:p>
    <w:p w14:paraId="45A799DF">
      <w:pPr>
        <w:pStyle w:val="4"/>
      </w:pPr>
      <w:r>
        <w:t>20.1 单个测试记录</w:t>
      </w:r>
    </w:p>
    <w:p w14:paraId="15A87602">
      <w:pPr>
        <w:pStyle w:val="164"/>
        <w:shd w:val="clear" w:fill="F3F4F6"/>
      </w:pPr>
      <w:r>
        <w:t>测试编号: SEC-...</w:t>
      </w:r>
      <w:r>
        <w:br w:type="textWrapping"/>
      </w:r>
      <w:r>
        <w:t>时间: 2026-09-02T...+08:00</w:t>
      </w:r>
      <w:r>
        <w:br w:type="textWrapping"/>
      </w:r>
      <w:r>
        <w:t>Git SHA: ...</w:t>
      </w:r>
      <w:r>
        <w:br w:type="textWrapping"/>
      </w:r>
      <w:r>
        <w:t>环境: OS / Node / npm / Docker / filesystem</w:t>
      </w:r>
      <w:r>
        <w:br w:type="textWrapping"/>
      </w:r>
      <w:r>
        <w:t>命令: ...</w:t>
      </w:r>
      <w:r>
        <w:br w:type="textWrapping"/>
      </w:r>
      <w:r>
        <w:t>Target / Scope: loopback | fixture | authorization-id</w:t>
      </w:r>
      <w:r>
        <w:br w:type="textWrapping"/>
      </w:r>
      <w:r>
        <w:t>结果: PASS | FAIL | SKIP | PENDING | INCOMPLETE</w:t>
      </w:r>
      <w:r>
        <w:br w:type="textWrapping"/>
      </w:r>
      <w:r>
        <w:t>Exit Code: ...</w:t>
      </w:r>
      <w:r>
        <w:br w:type="textWrapping"/>
      </w:r>
      <w:r>
        <w:t>Evidence: logs/... + SHA-256</w:t>
      </w:r>
      <w:r>
        <w:br w:type="textWrapping"/>
      </w:r>
      <w:r>
        <w:t>Session / Report ID: ...</w:t>
      </w:r>
      <w:r>
        <w:br w:type="textWrapping"/>
      </w:r>
      <w:r>
        <w:t>结论与限制: ...</w:t>
      </w:r>
    </w:p>
    <w:p w14:paraId="52ECEDA2">
      <w:pPr>
        <w:pStyle w:val="4"/>
      </w:pPr>
      <w:r>
        <w:t>20.2 证据目录建议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5216"/>
        <w:gridCol w:w="1814"/>
      </w:tblGrid>
      <w:tr w14:paraId="4D1D2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24" w:type="dxa"/>
            <w:shd w:val="clear" w:color="auto" w:fill="DCE6F1"/>
            <w:vAlign w:val="center"/>
          </w:tcPr>
          <w:p w14:paraId="350BD09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目录</w:t>
            </w:r>
          </w:p>
        </w:tc>
        <w:tc>
          <w:tcPr>
            <w:tcW w:w="5216" w:type="dxa"/>
            <w:shd w:val="clear" w:color="auto" w:fill="DCE6F1"/>
            <w:vAlign w:val="center"/>
          </w:tcPr>
          <w:p w14:paraId="49152E8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内容</w:t>
            </w:r>
          </w:p>
        </w:tc>
        <w:tc>
          <w:tcPr>
            <w:tcW w:w="1814" w:type="dxa"/>
            <w:shd w:val="clear" w:color="auto" w:fill="DCE6F1"/>
            <w:vAlign w:val="center"/>
          </w:tcPr>
          <w:p w14:paraId="4FFA770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建议编号</w:t>
            </w:r>
          </w:p>
        </w:tc>
      </w:tr>
      <w:tr w14:paraId="0DA8B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vAlign w:val="center"/>
          </w:tcPr>
          <w:p w14:paraId="31EC2A8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evidence/build/</w:t>
            </w:r>
          </w:p>
        </w:tc>
        <w:tc>
          <w:tcPr>
            <w:tcW w:w="5216" w:type="dxa"/>
            <w:vAlign w:val="center"/>
          </w:tcPr>
          <w:p w14:paraId="23D2D6A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check/build/Web build 原始 stdout/stderr</w:t>
            </w:r>
          </w:p>
        </w:tc>
        <w:tc>
          <w:tcPr>
            <w:tcW w:w="1814" w:type="dxa"/>
            <w:vAlign w:val="center"/>
          </w:tcPr>
          <w:p w14:paraId="16A7054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E-BUILD-*</w:t>
            </w:r>
          </w:p>
        </w:tc>
      </w:tr>
      <w:tr w14:paraId="2E518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vAlign w:val="center"/>
          </w:tcPr>
          <w:p w14:paraId="05D073C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evidence/secagent/</w:t>
            </w:r>
          </w:p>
        </w:tc>
        <w:tc>
          <w:tcPr>
            <w:tcW w:w="5216" w:type="dxa"/>
            <w:vAlign w:val="center"/>
          </w:tcPr>
          <w:p w14:paraId="40EB76B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Vitest 原始输出、JUnit/JSON（如生成）</w:t>
            </w:r>
          </w:p>
        </w:tc>
        <w:tc>
          <w:tcPr>
            <w:tcW w:w="1814" w:type="dxa"/>
            <w:vAlign w:val="center"/>
          </w:tcPr>
          <w:p w14:paraId="5F40F6F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E-SEC-*</w:t>
            </w:r>
          </w:p>
        </w:tc>
      </w:tr>
      <w:tr w14:paraId="6F2F6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vAlign w:val="center"/>
          </w:tcPr>
          <w:p w14:paraId="4FAF588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evidence/controlled/</w:t>
            </w:r>
          </w:p>
        </w:tc>
        <w:tc>
          <w:tcPr>
            <w:tcW w:w="5216" w:type="dxa"/>
            <w:vAlign w:val="center"/>
          </w:tcPr>
          <w:p w14:paraId="2DABE8A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controlled-acceptance.json 与 inputHash</w:t>
            </w:r>
          </w:p>
        </w:tc>
        <w:tc>
          <w:tcPr>
            <w:tcW w:w="1814" w:type="dxa"/>
            <w:vAlign w:val="center"/>
          </w:tcPr>
          <w:p w14:paraId="2321E4C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E-CTL-*</w:t>
            </w:r>
          </w:p>
        </w:tc>
      </w:tr>
      <w:tr w14:paraId="045FD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vAlign w:val="center"/>
          </w:tcPr>
          <w:p w14:paraId="147224F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evidence/container/</w:t>
            </w:r>
          </w:p>
        </w:tc>
        <w:tc>
          <w:tcPr>
            <w:tcW w:w="5216" w:type="dxa"/>
            <w:vAlign w:val="center"/>
          </w:tcPr>
          <w:p w14:paraId="2501800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compose config、image build、tool inventory、acceptance summary</w:t>
            </w:r>
          </w:p>
        </w:tc>
        <w:tc>
          <w:tcPr>
            <w:tcW w:w="1814" w:type="dxa"/>
            <w:vAlign w:val="center"/>
          </w:tcPr>
          <w:p w14:paraId="7CF2FD8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E-CTR-*</w:t>
            </w:r>
          </w:p>
        </w:tc>
      </w:tr>
      <w:tr w14:paraId="37BAD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vAlign w:val="center"/>
          </w:tcPr>
          <w:p w14:paraId="4026C1E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evidence/web/</w:t>
            </w:r>
          </w:p>
        </w:tc>
        <w:tc>
          <w:tcPr>
            <w:tcW w:w="5216" w:type="dxa"/>
            <w:vAlign w:val="center"/>
          </w:tcPr>
          <w:p w14:paraId="1589B0F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API/SSE/restart JSON/截图</w:t>
            </w:r>
          </w:p>
        </w:tc>
        <w:tc>
          <w:tcPr>
            <w:tcW w:w="1814" w:type="dxa"/>
            <w:vAlign w:val="center"/>
          </w:tcPr>
          <w:p w14:paraId="6ACA94C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E-WEB-*</w:t>
            </w:r>
          </w:p>
        </w:tc>
      </w:tr>
      <w:tr w14:paraId="37831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vAlign w:val="center"/>
          </w:tcPr>
          <w:p w14:paraId="10CADFA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evidence/gateway/</w:t>
            </w:r>
          </w:p>
        </w:tc>
        <w:tc>
          <w:tcPr>
            <w:tcW w:w="5216" w:type="dxa"/>
            <w:vAlign w:val="center"/>
          </w:tcPr>
          <w:p w14:paraId="2D891CA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脱敏模型/网关 smoke、request IDs</w:t>
            </w:r>
          </w:p>
        </w:tc>
        <w:tc>
          <w:tcPr>
            <w:tcW w:w="1814" w:type="dxa"/>
            <w:vAlign w:val="center"/>
          </w:tcPr>
          <w:p w14:paraId="120F422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E-AI-*</w:t>
            </w:r>
          </w:p>
        </w:tc>
      </w:tr>
      <w:tr w14:paraId="01652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vAlign w:val="center"/>
          </w:tcPr>
          <w:p w14:paraId="01C5FE7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evidence/online/</w:t>
            </w:r>
          </w:p>
        </w:tc>
        <w:tc>
          <w:tcPr>
            <w:tcW w:w="5216" w:type="dxa"/>
            <w:vAlign w:val="center"/>
          </w:tcPr>
          <w:p w14:paraId="350BBFC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在线地址 HTTPS/auth/health smoke</w:t>
            </w:r>
          </w:p>
        </w:tc>
        <w:tc>
          <w:tcPr>
            <w:tcW w:w="1814" w:type="dxa"/>
            <w:vAlign w:val="center"/>
          </w:tcPr>
          <w:p w14:paraId="327758A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E-ONLINE-*</w:t>
            </w:r>
          </w:p>
        </w:tc>
      </w:tr>
    </w:tbl>
    <w:p w14:paraId="617841D4">
      <w:pPr>
        <w:spacing w:after="20"/>
      </w:pPr>
    </w:p>
    <w:p w14:paraId="6A7EBB89">
      <w:pPr>
        <w:pStyle w:val="4"/>
      </w:pPr>
      <w:r>
        <w:t>20.3 缺陷与复测</w:t>
      </w:r>
    </w:p>
    <w:p w14:paraId="7DC48250">
      <w:pPr>
        <w:ind w:firstLine="420"/>
      </w:pPr>
      <w:r>
        <w:t>每个 FAIL/RISK 项应记录：缺陷 ID、受影响 commit、触发条件、期望/实际、日志、严重度、修复 commit、复测命令、复测结果。仅修改文档状态而没有复测证据，不得关闭缺陷。</w:t>
      </w:r>
    </w:p>
    <w:p w14:paraId="1CDFB053">
      <w:r>
        <w:br w:type="page"/>
      </w:r>
    </w:p>
    <w:p w14:paraId="74B4E871">
      <w:pPr>
        <w:ind w:firstLine="0"/>
        <w:jc w:val="center"/>
        <w:rPr>
          <w:color w:val="auto"/>
        </w:rPr>
      </w:pPr>
      <w:r>
        <w:rPr>
          <w:rFonts w:ascii="Times New Roman" w:hAnsi="Times New Roman" w:eastAsia="宋体" w:cs="Times New Roman"/>
          <w:b/>
          <w:color w:val="auto"/>
          <w:sz w:val="38"/>
        </w:rPr>
        <w:t>第二部分  测试报告（Current Test Report）</w:t>
      </w:r>
    </w:p>
    <w:p w14:paraId="714F6FE8">
      <w:pPr>
        <w:ind w:firstLine="0"/>
      </w:pPr>
      <w:r>
        <w:t>以下结果来自仓库 `packages/secagent/docs/测试报告.md` 中的 2026-09-02 实际复核记录以及本轮代码审查。除“代码审查发现”外，本文件没有重新执行仓库测试，因此不把任何历史/计划项目升级为新的 PASS。</w:t>
      </w:r>
    </w:p>
    <w:p w14:paraId="12534543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21. 当前测试结果总览</w:t>
      </w:r>
    </w:p>
    <w:p w14:paraId="31611CD9">
      <w:pPr>
        <w:ind w:firstLine="0"/>
        <w:jc w:val="center"/>
      </w:pPr>
      <w:r>
        <w:drawing>
          <wp:inline distT="0" distB="0" distL="114300" distR="114300">
            <wp:extent cx="5760720" cy="331914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FCC6">
      <w:pPr>
        <w:pStyle w:val="166"/>
      </w:pPr>
      <w:r>
        <w:t>图 6  当前测试状态与封版缺口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14"/>
        <w:gridCol w:w="3515"/>
        <w:gridCol w:w="2268"/>
      </w:tblGrid>
      <w:tr w14:paraId="1FB6F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1" w:type="dxa"/>
            <w:shd w:val="clear" w:color="auto" w:fill="DCE6F1"/>
            <w:vAlign w:val="center"/>
          </w:tcPr>
          <w:p w14:paraId="5D40DC5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项目</w:t>
            </w:r>
          </w:p>
        </w:tc>
        <w:tc>
          <w:tcPr>
            <w:tcW w:w="1814" w:type="dxa"/>
            <w:shd w:val="clear" w:color="auto" w:fill="DCE6F1"/>
            <w:vAlign w:val="center"/>
          </w:tcPr>
          <w:p w14:paraId="1EF1CF5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当前事实状态</w:t>
            </w:r>
          </w:p>
        </w:tc>
        <w:tc>
          <w:tcPr>
            <w:tcW w:w="3515" w:type="dxa"/>
            <w:shd w:val="clear" w:color="auto" w:fill="DCE6F1"/>
            <w:vAlign w:val="center"/>
          </w:tcPr>
          <w:p w14:paraId="30F0E5E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已有记录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30EDA95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本文件结论</w:t>
            </w:r>
          </w:p>
        </w:tc>
      </w:tr>
      <w:tr w14:paraId="721C2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6BA1B3C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npm run check</w:t>
            </w:r>
          </w:p>
        </w:tc>
        <w:tc>
          <w:tcPr>
            <w:tcW w:w="1814" w:type="dxa"/>
            <w:vAlign w:val="center"/>
          </w:tcPr>
          <w:p w14:paraId="08DBDE8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PASS</w:t>
            </w:r>
          </w:p>
        </w:tc>
        <w:tc>
          <w:tcPr>
            <w:tcW w:w="3515" w:type="dxa"/>
            <w:vAlign w:val="center"/>
          </w:tcPr>
          <w:p w14:paraId="6DD1505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2026-09-02 实际复核记录</w:t>
            </w:r>
          </w:p>
        </w:tc>
        <w:tc>
          <w:tcPr>
            <w:tcW w:w="2268" w:type="dxa"/>
            <w:vAlign w:val="center"/>
          </w:tcPr>
          <w:p w14:paraId="5AF74B9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可作为当前基线；最终需保存原始 stdout/stderr</w:t>
            </w:r>
          </w:p>
        </w:tc>
      </w:tr>
      <w:tr w14:paraId="136FA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3091478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SecAgent 定向测试</w:t>
            </w:r>
          </w:p>
        </w:tc>
        <w:tc>
          <w:tcPr>
            <w:tcW w:w="1814" w:type="dxa"/>
            <w:vAlign w:val="center"/>
          </w:tcPr>
          <w:p w14:paraId="36E05C1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PASS</w:t>
            </w:r>
          </w:p>
        </w:tc>
        <w:tc>
          <w:tcPr>
            <w:tcW w:w="3515" w:type="dxa"/>
            <w:vAlign w:val="center"/>
          </w:tcPr>
          <w:p w14:paraId="039ABC6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25 files；85 passed；3 skipped</w:t>
            </w:r>
          </w:p>
        </w:tc>
        <w:tc>
          <w:tcPr>
            <w:tcW w:w="2268" w:type="dxa"/>
            <w:vAlign w:val="center"/>
          </w:tcPr>
          <w:p w14:paraId="4A81F10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当前最强包级实证；需说明 3 个 skip</w:t>
            </w:r>
          </w:p>
        </w:tc>
      </w:tr>
      <w:tr w14:paraId="13418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17AD047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五类受控场景</w:t>
            </w:r>
          </w:p>
        </w:tc>
        <w:tc>
          <w:tcPr>
            <w:tcW w:w="1814" w:type="dxa"/>
            <w:vAlign w:val="center"/>
          </w:tcPr>
          <w:p w14:paraId="0AF426A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PASS</w:t>
            </w:r>
          </w:p>
        </w:tc>
        <w:tc>
          <w:tcPr>
            <w:tcW w:w="3515" w:type="dxa"/>
            <w:vAlign w:val="center"/>
          </w:tcPr>
          <w:p w14:paraId="1D4EA5D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web/pwn/reverse/forensics/killchain；controlled executor</w:t>
            </w:r>
          </w:p>
        </w:tc>
        <w:tc>
          <w:tcPr>
            <w:tcW w:w="2268" w:type="dxa"/>
            <w:vAlign w:val="center"/>
          </w:tcPr>
          <w:p w14:paraId="539C076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证明决策链工程回归，不代表真实网络/模型性能</w:t>
            </w:r>
          </w:p>
        </w:tc>
      </w:tr>
      <w:tr w14:paraId="51E4C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7B7B04B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Web API/Profile/SSE smoke</w:t>
            </w:r>
          </w:p>
        </w:tc>
        <w:tc>
          <w:tcPr>
            <w:tcW w:w="1814" w:type="dxa"/>
            <w:vAlign w:val="center"/>
          </w:tcPr>
          <w:p w14:paraId="665CFDF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RECORDED</w:t>
            </w:r>
          </w:p>
        </w:tc>
        <w:tc>
          <w:tcPr>
            <w:tcW w:w="3515" w:type="dxa"/>
            <w:vAlign w:val="center"/>
          </w:tcPr>
          <w:p w14:paraId="3445C0D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仓库测试报告记载通过，但本轮未提供完整原始日志</w:t>
            </w:r>
          </w:p>
        </w:tc>
        <w:tc>
          <w:tcPr>
            <w:tcW w:w="2268" w:type="dxa"/>
            <w:vAlign w:val="center"/>
          </w:tcPr>
          <w:p w14:paraId="7274F63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冻结提交需要独立复跑并归档</w:t>
            </w:r>
          </w:p>
        </w:tc>
      </w:tr>
      <w:tr w14:paraId="0DB04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2977234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正式容器验收</w:t>
            </w:r>
          </w:p>
        </w:tc>
        <w:tc>
          <w:tcPr>
            <w:tcW w:w="1814" w:type="dxa"/>
            <w:vAlign w:val="center"/>
          </w:tcPr>
          <w:p w14:paraId="7C29314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FAIL / PENDING</w:t>
            </w:r>
          </w:p>
        </w:tc>
        <w:tc>
          <w:tcPr>
            <w:tcW w:w="3515" w:type="dxa"/>
            <w:vAlign w:val="center"/>
          </w:tcPr>
          <w:p w14:paraId="3E744FF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Debian .deb 下载不稳定，exit 41/42</w:t>
            </w:r>
          </w:p>
        </w:tc>
        <w:tc>
          <w:tcPr>
            <w:tcW w:w="2268" w:type="dxa"/>
            <w:vAlign w:val="center"/>
          </w:tcPr>
          <w:p w14:paraId="4EE35F6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不能写“容器已验收通过”</w:t>
            </w:r>
          </w:p>
        </w:tc>
      </w:tr>
      <w:tr w14:paraId="11134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149F2AE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完整仓库 ./test.sh</w:t>
            </w:r>
          </w:p>
        </w:tc>
        <w:tc>
          <w:tcPr>
            <w:tcW w:w="1814" w:type="dxa"/>
            <w:vAlign w:val="center"/>
          </w:tcPr>
          <w:p w14:paraId="7B8EFF6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INCOMPLETE</w:t>
            </w:r>
          </w:p>
        </w:tc>
        <w:tc>
          <w:tcPr>
            <w:tcW w:w="3515" w:type="dxa"/>
            <w:vAlign w:val="center"/>
          </w:tcPr>
          <w:p w14:paraId="0535373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/mnt/e 运行约 50 分钟无最终汇总，进程终止</w:t>
            </w:r>
          </w:p>
        </w:tc>
        <w:tc>
          <w:tcPr>
            <w:tcW w:w="2268" w:type="dxa"/>
            <w:vAlign w:val="center"/>
          </w:tcPr>
          <w:p w14:paraId="33DD2DF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不能推断全仓 PASS，也不能锁定具体失败用例</w:t>
            </w:r>
          </w:p>
        </w:tc>
      </w:tr>
      <w:tr w14:paraId="110DD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51F26C4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在线地址 / AI 网关</w:t>
            </w:r>
          </w:p>
        </w:tc>
        <w:tc>
          <w:tcPr>
            <w:tcW w:w="1814" w:type="dxa"/>
            <w:vAlign w:val="center"/>
          </w:tcPr>
          <w:p w14:paraId="7FCADB6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PENDING</w:t>
            </w:r>
          </w:p>
        </w:tc>
        <w:tc>
          <w:tcPr>
            <w:tcW w:w="3515" w:type="dxa"/>
            <w:vAlign w:val="center"/>
          </w:tcPr>
          <w:p w14:paraId="1CB4F4F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待上线/主办方环境</w:t>
            </w:r>
          </w:p>
        </w:tc>
        <w:tc>
          <w:tcPr>
            <w:tcW w:w="2268" w:type="dxa"/>
            <w:vAlign w:val="center"/>
          </w:tcPr>
          <w:p w14:paraId="2E8776F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属于最终发布门</w:t>
            </w:r>
          </w:p>
        </w:tc>
      </w:tr>
    </w:tbl>
    <w:p w14:paraId="563ADBEA">
      <w:pPr>
        <w:spacing w:after="20"/>
      </w:pPr>
    </w:p>
    <w:p w14:paraId="6E4A3727">
      <w:pPr>
        <w:pStyle w:val="165"/>
        <w:shd w:val="clear" w:fill="F5F7FA"/>
      </w:pPr>
      <w:r>
        <w:rPr>
          <w:b/>
        </w:rPr>
        <w:t>源码/材料定位：</w:t>
      </w:r>
      <w:r>
        <w:t>packages/secagent/docs/测试报告.md：8.1 2026-09-02 实际复核记录</w:t>
      </w:r>
    </w:p>
    <w:p w14:paraId="6C0B0D8C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22. SecAgent 定向测试报告</w:t>
      </w:r>
    </w:p>
    <w:p w14:paraId="7173E03A">
      <w:pPr>
        <w:pStyle w:val="4"/>
      </w:pPr>
      <w:r>
        <w:t>22.1 已记录结果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381"/>
        <w:gridCol w:w="3118"/>
        <w:gridCol w:w="1757"/>
      </w:tblGrid>
      <w:tr w14:paraId="539CF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CE6F1"/>
            <w:vAlign w:val="center"/>
          </w:tcPr>
          <w:p w14:paraId="2DEA4EA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命令/目录</w:t>
            </w:r>
          </w:p>
        </w:tc>
        <w:tc>
          <w:tcPr>
            <w:tcW w:w="2381" w:type="dxa"/>
            <w:shd w:val="clear" w:color="auto" w:fill="DCE6F1"/>
            <w:vAlign w:val="center"/>
          </w:tcPr>
          <w:p w14:paraId="36E93A8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结果</w:t>
            </w:r>
          </w:p>
        </w:tc>
        <w:tc>
          <w:tcPr>
            <w:tcW w:w="3118" w:type="dxa"/>
            <w:shd w:val="clear" w:color="auto" w:fill="DCE6F1"/>
            <w:vAlign w:val="center"/>
          </w:tcPr>
          <w:p w14:paraId="332FC3D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适用范围</w:t>
            </w:r>
          </w:p>
        </w:tc>
        <w:tc>
          <w:tcPr>
            <w:tcW w:w="1757" w:type="dxa"/>
            <w:shd w:val="clear" w:color="auto" w:fill="DCE6F1"/>
            <w:vAlign w:val="center"/>
          </w:tcPr>
          <w:p w14:paraId="6FDC97C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限制</w:t>
            </w:r>
          </w:p>
        </w:tc>
      </w:tr>
      <w:tr w14:paraId="59D2E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DBFF98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packages/secagent 下 Vitest 定向测试</w:t>
            </w:r>
          </w:p>
        </w:tc>
        <w:tc>
          <w:tcPr>
            <w:tcW w:w="2381" w:type="dxa"/>
            <w:vAlign w:val="center"/>
          </w:tcPr>
          <w:p w14:paraId="42D6FA1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PASS：25 个文件，85 passed，3 skipped</w:t>
            </w:r>
          </w:p>
        </w:tc>
        <w:tc>
          <w:tcPr>
            <w:tcW w:w="3118" w:type="dxa"/>
            <w:vAlign w:val="center"/>
          </w:tcPr>
          <w:p w14:paraId="3A19BDA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SecAgent 核心状态、策略、工具、场景、证据、运行时等</w:t>
            </w:r>
          </w:p>
        </w:tc>
        <w:tc>
          <w:tcPr>
            <w:tcW w:w="1757" w:type="dxa"/>
            <w:vAlign w:val="center"/>
          </w:tcPr>
          <w:p w14:paraId="46F53EE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3 个 skipped 必须在最终日志中列出名称/原因；本文件未重新执行</w:t>
            </w:r>
          </w:p>
        </w:tc>
      </w:tr>
    </w:tbl>
    <w:p w14:paraId="4118138C">
      <w:pPr>
        <w:spacing w:after="20"/>
      </w:pPr>
    </w:p>
    <w:p w14:paraId="0EA2C95F">
      <w:pPr>
        <w:ind w:firstLine="420"/>
      </w:pPr>
      <w:r>
        <w:t>从当前 `test/` 文件树可以确认测试面已经覆盖到 25 个文件，而不是仅有少量 happy-path 用例；但“文件数量”和“测试数量”不能证明未覆盖的需求不存在。因此本轮增加了部署配置、Web 扩展工具、AI gateway、IPv6/.7z 等显式差距测试。</w:t>
      </w:r>
    </w:p>
    <w:p w14:paraId="3BFFBE42">
      <w:pPr>
        <w:pStyle w:val="4"/>
      </w:pPr>
      <w:r>
        <w:t>22.2 已验证的关键安全契约示例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9"/>
        <w:gridCol w:w="3742"/>
      </w:tblGrid>
      <w:tr w14:paraId="5D7F6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69" w:type="dxa"/>
            <w:shd w:val="clear" w:color="auto" w:fill="DCE6F1"/>
            <w:vAlign w:val="center"/>
          </w:tcPr>
          <w:p w14:paraId="6F7E8B3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契约</w:t>
            </w:r>
          </w:p>
        </w:tc>
        <w:tc>
          <w:tcPr>
            <w:tcW w:w="3742" w:type="dxa"/>
            <w:shd w:val="clear" w:color="auto" w:fill="DCE6F1"/>
            <w:vAlign w:val="center"/>
          </w:tcPr>
          <w:p w14:paraId="3E18CE3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源码测试证据</w:t>
            </w:r>
          </w:p>
        </w:tc>
      </w:tr>
      <w:tr w14:paraId="34B80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  <w:vAlign w:val="center"/>
          </w:tcPr>
          <w:p w14:paraId="24DD53C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scope 对域名子域/IPv4 CIDR；无法解析和越界 fail-closed</w:t>
            </w:r>
          </w:p>
        </w:tc>
        <w:tc>
          <w:tcPr>
            <w:tcW w:w="3742" w:type="dxa"/>
            <w:vAlign w:val="center"/>
          </w:tcPr>
          <w:p w14:paraId="761DE95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scope-policy.test.ts</w:t>
            </w:r>
          </w:p>
        </w:tc>
      </w:tr>
      <w:tr w14:paraId="4F64D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  <w:vAlign w:val="center"/>
          </w:tcPr>
          <w:p w14:paraId="42EF225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autonomous 需隔离 + 一次性授权；隔离来源变化后旧授权无效</w:t>
            </w:r>
          </w:p>
        </w:tc>
        <w:tc>
          <w:tcPr>
            <w:tcW w:w="3742" w:type="dxa"/>
            <w:vAlign w:val="center"/>
          </w:tcPr>
          <w:p w14:paraId="0866756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scope-policy.test.ts / task-boundary.test.ts</w:t>
            </w:r>
          </w:p>
        </w:tc>
      </w:tr>
      <w:tr w14:paraId="302E3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  <w:vAlign w:val="center"/>
          </w:tcPr>
          <w:p w14:paraId="6DA66B6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新任务清空旧 scope 和 autonomous 授权</w:t>
            </w:r>
          </w:p>
        </w:tc>
        <w:tc>
          <w:tcPr>
            <w:tcW w:w="3742" w:type="dxa"/>
            <w:vAlign w:val="center"/>
          </w:tcPr>
          <w:p w14:paraId="0FEEAE6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task-boundary.test.ts</w:t>
            </w:r>
          </w:p>
        </w:tc>
      </w:tr>
      <w:tr w14:paraId="4D2D2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  <w:vAlign w:val="center"/>
          </w:tcPr>
          <w:p w14:paraId="73D16DC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单一扫描器结果不能直接成为 finding</w:t>
            </w:r>
          </w:p>
        </w:tc>
        <w:tc>
          <w:tcPr>
            <w:tcW w:w="3742" w:type="dxa"/>
            <w:vAlign w:val="center"/>
          </w:tcPr>
          <w:p w14:paraId="61495FA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evidence-verifier.test.ts</w:t>
            </w:r>
          </w:p>
        </w:tc>
      </w:tr>
      <w:tr w14:paraId="2AE13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  <w:vAlign w:val="center"/>
          </w:tcPr>
          <w:p w14:paraId="5F11E27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Web 自主循环跨不同策略推进；工具失败后记录 replan</w:t>
            </w:r>
          </w:p>
        </w:tc>
        <w:tc>
          <w:tcPr>
            <w:tcW w:w="3742" w:type="dxa"/>
            <w:vAlign w:val="center"/>
          </w:tcPr>
          <w:p w14:paraId="4E1D2A9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autonomous-loop.test.ts</w:t>
            </w:r>
          </w:p>
        </w:tc>
      </w:tr>
      <w:tr w14:paraId="47ED6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  <w:vAlign w:val="center"/>
          </w:tcPr>
          <w:p w14:paraId="076820D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httpx/ffuf/nuclei 参数受控、nuclei 禁 interactsh/unsigned templates</w:t>
            </w:r>
          </w:p>
        </w:tc>
        <w:tc>
          <w:tcPr>
            <w:tcW w:w="3742" w:type="dxa"/>
            <w:vAlign w:val="center"/>
          </w:tcPr>
          <w:p w14:paraId="2A26460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web-adapters.test.ts</w:t>
            </w:r>
          </w:p>
        </w:tc>
      </w:tr>
      <w:tr w14:paraId="10CE7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  <w:vAlign w:val="center"/>
          </w:tcPr>
          <w:p w14:paraId="28D547C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离线 fixture 不含公网目标，Compose fixture 不发布宿主端口</w:t>
            </w:r>
          </w:p>
        </w:tc>
        <w:tc>
          <w:tcPr>
            <w:tcW w:w="3742" w:type="dxa"/>
            <w:vAlign w:val="center"/>
          </w:tcPr>
          <w:p w14:paraId="0484A40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loopback-fixtures.test.ts</w:t>
            </w:r>
          </w:p>
        </w:tc>
      </w:tr>
    </w:tbl>
    <w:p w14:paraId="5E5F67F4">
      <w:pPr>
        <w:spacing w:after="20"/>
      </w:pPr>
    </w:p>
    <w:p w14:paraId="76915376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23. Controlled 五场景报告与指标解释</w:t>
      </w:r>
    </w:p>
    <w:p w14:paraId="67322219">
      <w:pPr>
        <w:pStyle w:val="4"/>
      </w:pPr>
      <w:r>
        <w:t>23.1 已记录结果</w:t>
      </w:r>
    </w:p>
    <w:p w14:paraId="6087EA3A">
      <w:pPr>
        <w:ind w:firstLine="420"/>
      </w:pPr>
      <w:r>
        <w:t>2026-09-02 记录显示 `controlled-acceptance.mjs` 对 web、pwn、reverse、forensics、killchain 均 PASS；脚本随后对 killchain 再执行一次 `injectFailure: true`，要求该运行仍通过且 `failedDecisions &gt;= 1`、`replans &gt;= 1`，否则脚本直接抛错。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1814"/>
        <w:gridCol w:w="5499"/>
      </w:tblGrid>
      <w:tr w14:paraId="0500E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98" w:type="dxa"/>
            <w:shd w:val="clear" w:color="auto" w:fill="DCE6F1"/>
            <w:vAlign w:val="center"/>
          </w:tcPr>
          <w:p w14:paraId="2D0932C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指标</w:t>
            </w:r>
          </w:p>
        </w:tc>
        <w:tc>
          <w:tcPr>
            <w:tcW w:w="1814" w:type="dxa"/>
            <w:shd w:val="clear" w:color="auto" w:fill="DCE6F1"/>
            <w:vAlign w:val="center"/>
          </w:tcPr>
          <w:p w14:paraId="4458C57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已记录结果</w:t>
            </w:r>
          </w:p>
        </w:tc>
        <w:tc>
          <w:tcPr>
            <w:tcW w:w="5499" w:type="dxa"/>
            <w:shd w:val="clear" w:color="auto" w:fill="DCE6F1"/>
            <w:vAlign w:val="center"/>
          </w:tcPr>
          <w:p w14:paraId="0ED949F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精确定义/边界</w:t>
            </w:r>
          </w:p>
        </w:tc>
      </w:tr>
      <w:tr w14:paraId="263A9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vAlign w:val="center"/>
          </w:tcPr>
          <w:p w14:paraId="6EFD2CA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任务理解成功率</w:t>
            </w:r>
          </w:p>
        </w:tc>
        <w:tc>
          <w:tcPr>
            <w:tcW w:w="1814" w:type="dxa"/>
            <w:vAlign w:val="center"/>
          </w:tcPr>
          <w:p w14:paraId="5882719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100%</w:t>
            </w:r>
          </w:p>
        </w:tc>
        <w:tc>
          <w:tcPr>
            <w:tcW w:w="5499" w:type="dxa"/>
            <w:vAlign w:val="center"/>
          </w:tcPr>
          <w:p w14:paraId="53CD652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passed scenarios / scenario count，即 5/5 fixture</w:t>
            </w:r>
          </w:p>
        </w:tc>
      </w:tr>
      <w:tr w14:paraId="374DE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vAlign w:val="center"/>
          </w:tcPr>
          <w:p w14:paraId="094A56C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选中动作有效率</w:t>
            </w:r>
          </w:p>
        </w:tc>
        <w:tc>
          <w:tcPr>
            <w:tcW w:w="1814" w:type="dxa"/>
            <w:vAlign w:val="center"/>
          </w:tcPr>
          <w:p w14:paraId="240D8AC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100%</w:t>
            </w:r>
          </w:p>
        </w:tc>
        <w:tc>
          <w:tcPr>
            <w:tcW w:w="5499" w:type="dxa"/>
            <w:vAlign w:val="center"/>
          </w:tcPr>
          <w:p w14:paraId="54029D7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选中 trace 均具有 tool/capability 且非 pending</w:t>
            </w:r>
          </w:p>
        </w:tc>
      </w:tr>
      <w:tr w14:paraId="4F705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vAlign w:val="center"/>
          </w:tcPr>
          <w:p w14:paraId="6DCA923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工具调用成功率</w:t>
            </w:r>
          </w:p>
        </w:tc>
        <w:tc>
          <w:tcPr>
            <w:tcW w:w="1814" w:type="dxa"/>
            <w:vAlign w:val="center"/>
          </w:tcPr>
          <w:p w14:paraId="52C3F86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100%</w:t>
            </w:r>
          </w:p>
        </w:tc>
        <w:tc>
          <w:tcPr>
            <w:tcW w:w="5499" w:type="dxa"/>
            <w:vAlign w:val="center"/>
          </w:tcPr>
          <w:p w14:paraId="7D70F10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22/22 个受控选中动作 succeeded</w:t>
            </w:r>
          </w:p>
        </w:tc>
      </w:tr>
      <w:tr w14:paraId="00EB7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vAlign w:val="center"/>
          </w:tcPr>
          <w:p w14:paraId="3A4CE18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失败后重规划成功率</w:t>
            </w:r>
          </w:p>
        </w:tc>
        <w:tc>
          <w:tcPr>
            <w:tcW w:w="1814" w:type="dxa"/>
            <w:vAlign w:val="center"/>
          </w:tcPr>
          <w:p w14:paraId="1B8A947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100%</w:t>
            </w:r>
          </w:p>
        </w:tc>
        <w:tc>
          <w:tcPr>
            <w:tcW w:w="5499" w:type="dxa"/>
            <w:vAlign w:val="center"/>
          </w:tcPr>
          <w:p w14:paraId="581A6F8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注入失败运行通过且至少 1 次 replan</w:t>
            </w:r>
          </w:p>
        </w:tc>
      </w:tr>
      <w:tr w14:paraId="45EC4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vAlign w:val="center"/>
          </w:tcPr>
          <w:p w14:paraId="10A51C3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证据验证覆盖率</w:t>
            </w:r>
          </w:p>
        </w:tc>
        <w:tc>
          <w:tcPr>
            <w:tcW w:w="1814" w:type="dxa"/>
            <w:vAlign w:val="center"/>
          </w:tcPr>
          <w:p w14:paraId="1B5555D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100%</w:t>
            </w:r>
          </w:p>
        </w:tc>
        <w:tc>
          <w:tcPr>
            <w:tcW w:w="5499" w:type="dxa"/>
            <w:vAlign w:val="center"/>
          </w:tcPr>
          <w:p w14:paraId="09BFD39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22/22 条受控证据有 verification record</w:t>
            </w:r>
          </w:p>
        </w:tc>
      </w:tr>
      <w:tr w14:paraId="34FE7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vAlign w:val="center"/>
          </w:tcPr>
          <w:p w14:paraId="5241582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重复动作比例</w:t>
            </w:r>
          </w:p>
        </w:tc>
        <w:tc>
          <w:tcPr>
            <w:tcW w:w="1814" w:type="dxa"/>
            <w:vAlign w:val="center"/>
          </w:tcPr>
          <w:p w14:paraId="66D3293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50%</w:t>
            </w:r>
          </w:p>
        </w:tc>
        <w:tc>
          <w:tcPr>
            <w:tcW w:w="5499" w:type="dxa"/>
            <w:vAlign w:val="center"/>
          </w:tcPr>
          <w:p w14:paraId="2BAA304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跨场景按 tool:capability 组合统计；不等价于单 Session 内重复执行</w:t>
            </w:r>
          </w:p>
        </w:tc>
      </w:tr>
      <w:tr w14:paraId="5D943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vAlign w:val="center"/>
          </w:tcPr>
          <w:p w14:paraId="690961B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平均场景耗时</w:t>
            </w:r>
          </w:p>
        </w:tc>
        <w:tc>
          <w:tcPr>
            <w:tcW w:w="1814" w:type="dxa"/>
            <w:vAlign w:val="center"/>
          </w:tcPr>
          <w:p w14:paraId="4E6CB3D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198 ms</w:t>
            </w:r>
          </w:p>
        </w:tc>
        <w:tc>
          <w:tcPr>
            <w:tcW w:w="5499" w:type="dxa"/>
            <w:vAlign w:val="center"/>
          </w:tcPr>
          <w:p w14:paraId="403F362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5 个 controlled 场景脚本平均；不含 Docker 构建、真实工具、模型或网络延迟</w:t>
            </w:r>
          </w:p>
        </w:tc>
      </w:tr>
    </w:tbl>
    <w:p w14:paraId="0C41BC3A">
      <w:pPr>
        <w:spacing w:after="20"/>
      </w:pPr>
    </w:p>
    <w:p w14:paraId="2ED4E632">
      <w:pPr>
        <w:pStyle w:val="165"/>
        <w:shd w:val="clear" w:fill="F5F7FA"/>
      </w:pPr>
      <w:r>
        <w:rPr>
          <w:b/>
        </w:rPr>
        <w:t>源码/材料定位：</w:t>
      </w:r>
      <w:r>
        <w:t>packages/secagent/docs/测试报告.md：controlled 指标快照；packages/secagent/scripts/controlled-acceptance.mjs</w:t>
      </w:r>
    </w:p>
    <w:p w14:paraId="3596171C">
      <w:pPr>
        <w:pStyle w:val="165"/>
        <w:shd w:val="clear" w:fill="FFF8E7"/>
      </w:pPr>
      <w:r>
        <w:rPr>
          <w:b/>
        </w:rPr>
        <w:t>【指标解释边界】</w:t>
      </w:r>
      <w:r>
        <w:t>这些百分比非常容易在答辩中被误读。正确表述应始终带上“受控 fixture / controlled executor / 固定场景定义”，不能表述为 100% 漏洞发现率、100% 实战成功率或 198ms 完成一次真实渗透。</w:t>
      </w:r>
    </w:p>
    <w:p w14:paraId="067D987D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24. 正式容器验收报告</w:t>
      </w:r>
    </w:p>
    <w:p w14:paraId="3B5D316B">
      <w:pPr>
        <w:pStyle w:val="4"/>
      </w:pPr>
      <w:r>
        <w:t>24.1 当前事实状态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7030"/>
      </w:tblGrid>
      <w:tr w14:paraId="3AC26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DCE6F1"/>
            <w:vAlign w:val="center"/>
          </w:tcPr>
          <w:p w14:paraId="45E26A7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项目</w:t>
            </w:r>
          </w:p>
        </w:tc>
        <w:tc>
          <w:tcPr>
            <w:tcW w:w="7030" w:type="dxa"/>
            <w:shd w:val="clear" w:color="auto" w:fill="DCE6F1"/>
            <w:vAlign w:val="center"/>
          </w:tcPr>
          <w:p w14:paraId="0D8C6DE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记录</w:t>
            </w:r>
          </w:p>
        </w:tc>
      </w:tr>
      <w:tr w14:paraId="61EFE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366A90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命令</w:t>
            </w:r>
          </w:p>
        </w:tc>
        <w:tc>
          <w:tcPr>
            <w:tcW w:w="7030" w:type="dxa"/>
            <w:vAlign w:val="center"/>
          </w:tcPr>
          <w:p w14:paraId="5A1BA57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bash packages/secagent/scripts/competition-acceptance.sh --base-image node:22-bookworm-slim</w:t>
            </w:r>
          </w:p>
        </w:tc>
      </w:tr>
      <w:tr w14:paraId="0CB9E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443F35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状态</w:t>
            </w:r>
          </w:p>
        </w:tc>
        <w:tc>
          <w:tcPr>
            <w:tcW w:w="7030" w:type="dxa"/>
            <w:vAlign w:val="center"/>
          </w:tcPr>
          <w:p w14:paraId="6711A73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FAIL / 待补测</w:t>
            </w:r>
          </w:p>
        </w:tc>
      </w:tr>
      <w:tr w14:paraId="3AF26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F18BA9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失败阶段</w:t>
            </w:r>
          </w:p>
        </w:tc>
        <w:tc>
          <w:tcPr>
            <w:tcW w:w="7030" w:type="dxa"/>
            <w:vAlign w:val="center"/>
          </w:tcPr>
          <w:p w14:paraId="2664AD7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Debian 软件源/`.deb` 包体下载阶段</w:t>
            </w:r>
          </w:p>
        </w:tc>
      </w:tr>
      <w:tr w14:paraId="6864F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B5DFD2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退出码</w:t>
            </w:r>
          </w:p>
        </w:tc>
        <w:tc>
          <w:tcPr>
            <w:tcW w:w="7030" w:type="dxa"/>
            <w:vAlign w:val="center"/>
          </w:tcPr>
          <w:p w14:paraId="2D457C8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41/42（镜像构建诊断）</w:t>
            </w:r>
          </w:p>
        </w:tc>
      </w:tr>
      <w:tr w14:paraId="70919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36DAD1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最后记录日志目录</w:t>
            </w:r>
          </w:p>
        </w:tc>
        <w:tc>
          <w:tcPr>
            <w:tcW w:w="7030" w:type="dxa"/>
            <w:vAlign w:val="center"/>
          </w:tcPr>
          <w:p w14:paraId="2F34625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.artifacts/secagent-acceptance/20260902T013133Z/</w:t>
            </w:r>
          </w:p>
        </w:tc>
      </w:tr>
      <w:tr w14:paraId="5FF3E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0BF87C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应用层结论</w:t>
            </w:r>
          </w:p>
        </w:tc>
        <w:tc>
          <w:tcPr>
            <w:tcW w:w="7030" w:type="dxa"/>
            <w:vAlign w:val="center"/>
          </w:tcPr>
          <w:p w14:paraId="5EAC4C3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不能据此判定 Security Gateway/场景逻辑失败；但也不能据此声称容器可复现部署通过</w:t>
            </w:r>
          </w:p>
        </w:tc>
      </w:tr>
      <w:tr w14:paraId="42742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BD23B5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下一步</w:t>
            </w:r>
          </w:p>
        </w:tc>
        <w:tc>
          <w:tcPr>
            <w:tcW w:w="7030" w:type="dxa"/>
            <w:vAlign w:val="center"/>
          </w:tcPr>
          <w:p w14:paraId="2700060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在稳定 ext4/CI/受审镜像源先做 apt 探针，再重跑脚本至最终输出 PASS</w:t>
            </w:r>
          </w:p>
        </w:tc>
      </w:tr>
    </w:tbl>
    <w:p w14:paraId="3CC1D574">
      <w:pPr>
        <w:spacing w:after="20"/>
      </w:pPr>
    </w:p>
    <w:p w14:paraId="1BC4FB37">
      <w:pPr>
        <w:pStyle w:val="164"/>
        <w:shd w:val="clear" w:fill="F3F4F6"/>
      </w:pPr>
      <w:r>
        <w:t>docker run --rm --entrypoint sh node:22-bookworm-slim -c \</w:t>
      </w:r>
      <w:r>
        <w:br w:type="textWrapping"/>
      </w:r>
      <w:r>
        <w:t xml:space="preserve">  'apt-get -o APT::Update::Error-Mode=any -o Acquire::Retries=5 update'</w:t>
      </w:r>
      <w:r>
        <w:br w:type="textWrapping"/>
      </w:r>
      <w:r>
        <w:t>bash packages/secagent/scripts/competition-acceptance.sh \</w:t>
      </w:r>
      <w:r>
        <w:br w:type="textWrapping"/>
      </w:r>
      <w:r>
        <w:t xml:space="preserve">  --base-image node:22-bookworm-slim</w:t>
      </w:r>
    </w:p>
    <w:p w14:paraId="4D0548DB">
      <w:pPr>
        <w:ind w:firstLine="420"/>
      </w:pPr>
      <w:r>
        <w:t>正式封版时不仅要看到终端最后一行 `PASS`，还应归档 `acceptance-summary.json`、controlled-acceptance.json、profile-initial/after-restart、SSE 片段、工具 inventory、image digest 和所有 phase logs。</w:t>
      </w:r>
    </w:p>
    <w:p w14:paraId="749DDC6E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25. 全仓回归与 Web 测试报告</w:t>
      </w:r>
    </w:p>
    <w:p w14:paraId="31412953">
      <w:pPr>
        <w:pStyle w:val="4"/>
      </w:pPr>
      <w:r>
        <w:t>25.1 全仓回归</w:t>
      </w:r>
    </w:p>
    <w:p w14:paraId="374F8810">
      <w:pPr>
        <w:ind w:firstLine="420"/>
      </w:pPr>
      <w:r>
        <w:t>现有实际记录：在 WSL `/mnt/e` 执行 `source /home/linux/.nvm/nvm.sh &amp;&amp; nvm use 22 &amp;&amp; ./test.sh`，运行约 50 分钟仍未产生最终汇总，期间出现失败标记，随后进程被终止。因此当前状态只能写 INCOMPLETE。不能从中推断“某个用例失败”，也不能写“除几个用例外全部通过”。</w:t>
      </w:r>
    </w:p>
    <w:p w14:paraId="3DA26AB9">
      <w:pPr>
        <w:pStyle w:val="4"/>
      </w:pPr>
      <w:r>
        <w:t>25.2 Web 测试</w:t>
      </w:r>
    </w:p>
    <w:p w14:paraId="15A9FED4">
      <w:pPr>
        <w:ind w:firstLine="420"/>
      </w:pPr>
      <w:r>
        <w:t>仓库测试报告记载 Web API/Profile/SSE smoke 已通过，并定义了 Coding/Sec selector、mode badge、Profile command、SSE、报告下载、中英文状态和 WSL `/tmp` 输出等回归面；但本轮审查没有获得与冻结 commit 绑定的完整 Web 原始日志。因此本报告将其标为 RECORDED，最终应在 ext4/CI 独立复跑并保存输出。</w:t>
      </w:r>
    </w:p>
    <w:p w14:paraId="2ADFB6CB">
      <w:pPr>
        <w:pStyle w:val="165"/>
        <w:shd w:val="clear" w:fill="FFF8E7"/>
      </w:pPr>
      <w:r>
        <w:rPr>
          <w:b/>
        </w:rPr>
        <w:t>【证据口径修正】</w:t>
      </w:r>
      <w:r>
        <w:t>旧提交材料中出现过“Web UI 611 passed”的数字，但当前仓库 `测试报告.md` 的 2026-09-02 实际复核表没有给出该精确数字和对应原始日志。完善版不把 611 作为当前可核验结论，避免把历史数字误用到冻结提交。</w:t>
      </w:r>
    </w:p>
    <w:p w14:paraId="2B8C3CA8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26. 本轮代码审查发现的测试缺口</w:t>
      </w:r>
    </w:p>
    <w:p w14:paraId="4250E117">
      <w:pPr>
        <w:ind w:firstLine="420"/>
      </w:pPr>
      <w:r>
        <w:t>以下内容属于“从当前代码/部署模板推导出的待补测试”，并非新执行结果。它们与部署手册中的 P0/P1 问题保持一致。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3402"/>
        <w:gridCol w:w="2324"/>
        <w:gridCol w:w="2494"/>
      </w:tblGrid>
      <w:tr w14:paraId="1D32A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DCE6F1"/>
            <w:vAlign w:val="center"/>
          </w:tcPr>
          <w:p w14:paraId="1DBD961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缺口 ID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33DFA57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发现</w:t>
            </w:r>
          </w:p>
        </w:tc>
        <w:tc>
          <w:tcPr>
            <w:tcW w:w="2324" w:type="dxa"/>
            <w:shd w:val="clear" w:color="auto" w:fill="DCE6F1"/>
            <w:vAlign w:val="center"/>
          </w:tcPr>
          <w:p w14:paraId="368DC8B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风险</w:t>
            </w:r>
          </w:p>
        </w:tc>
        <w:tc>
          <w:tcPr>
            <w:tcW w:w="2494" w:type="dxa"/>
            <w:shd w:val="clear" w:color="auto" w:fill="DCE6F1"/>
            <w:vAlign w:val="center"/>
          </w:tcPr>
          <w:p w14:paraId="776146C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封版动作</w:t>
            </w:r>
          </w:p>
        </w:tc>
      </w:tr>
      <w:tr w14:paraId="6DEF2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16E5F83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GAP-01</w:t>
            </w:r>
          </w:p>
        </w:tc>
        <w:tc>
          <w:tcPr>
            <w:tcW w:w="3402" w:type="dxa"/>
            <w:vAlign w:val="center"/>
          </w:tcPr>
          <w:p w14:paraId="2AD672A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Compose Web volumes 可能覆盖 anchor workspace/tools 挂载</w:t>
            </w:r>
          </w:p>
        </w:tc>
        <w:tc>
          <w:tcPr>
            <w:tcW w:w="2324" w:type="dxa"/>
            <w:vAlign w:val="center"/>
          </w:tcPr>
          <w:p w14:paraId="286A485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Web 重启/报告/文件访问与 CLI 行为不一致</w:t>
            </w:r>
          </w:p>
        </w:tc>
        <w:tc>
          <w:tcPr>
            <w:tcW w:w="2494" w:type="dxa"/>
            <w:vAlign w:val="center"/>
          </w:tcPr>
          <w:p w14:paraId="23E0120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docker compose config + 实机写读 smoke；修复后复测</w:t>
            </w:r>
          </w:p>
        </w:tc>
      </w:tr>
      <w:tr w14:paraId="3CBFE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F50F8D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GAP-02</w:t>
            </w:r>
          </w:p>
        </w:tc>
        <w:tc>
          <w:tcPr>
            <w:tcW w:w="3402" w:type="dxa"/>
            <w:vAlign w:val="center"/>
          </w:tcPr>
          <w:p w14:paraId="21A55EC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.dockerignore 未显式过滤常见 .env/私钥模式</w:t>
            </w:r>
          </w:p>
        </w:tc>
        <w:tc>
          <w:tcPr>
            <w:tcW w:w="2324" w:type="dxa"/>
            <w:vAlign w:val="center"/>
          </w:tcPr>
          <w:p w14:paraId="11E99E4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secret 进入镜像层风险</w:t>
            </w:r>
          </w:p>
        </w:tc>
        <w:tc>
          <w:tcPr>
            <w:tcW w:w="2494" w:type="dxa"/>
            <w:vAlign w:val="center"/>
          </w:tcPr>
          <w:p w14:paraId="7FF862F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补 ignore；clean context；canary/grep/image history 复测</w:t>
            </w:r>
          </w:p>
        </w:tc>
      </w:tr>
      <w:tr w14:paraId="6BFE2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5C7688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GAP-03</w:t>
            </w:r>
          </w:p>
        </w:tc>
        <w:tc>
          <w:tcPr>
            <w:tcW w:w="3402" w:type="dxa"/>
            <w:vAlign w:val="center"/>
          </w:tcPr>
          <w:p w14:paraId="22DFE70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Dockerfile 未安装 httpx/ffuf/nuclei</w:t>
            </w:r>
          </w:p>
        </w:tc>
        <w:tc>
          <w:tcPr>
            <w:tcW w:w="2324" w:type="dxa"/>
            <w:vAlign w:val="center"/>
          </w:tcPr>
          <w:p w14:paraId="7228B20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Web 自主候选在容器中可出现 missing</w:t>
            </w:r>
          </w:p>
        </w:tc>
        <w:tc>
          <w:tcPr>
            <w:tcW w:w="2494" w:type="dxa"/>
            <w:vAlign w:val="center"/>
          </w:tcPr>
          <w:p w14:paraId="37C207B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安装/受审 tools mount；真实 fixture smoke</w:t>
            </w:r>
          </w:p>
        </w:tc>
      </w:tr>
      <w:tr w14:paraId="0F568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23A1061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GAP-04</w:t>
            </w:r>
          </w:p>
        </w:tc>
        <w:tc>
          <w:tcPr>
            <w:tcW w:w="3402" w:type="dxa"/>
            <w:vAlign w:val="center"/>
          </w:tcPr>
          <w:p w14:paraId="23BE565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Compose internal network 默认无外部 egress</w:t>
            </w:r>
          </w:p>
        </w:tc>
        <w:tc>
          <w:tcPr>
            <w:tcW w:w="2324" w:type="dxa"/>
            <w:vAlign w:val="center"/>
          </w:tcPr>
          <w:p w14:paraId="02C223A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终审 AI 安全网关不可达</w:t>
            </w:r>
          </w:p>
        </w:tc>
        <w:tc>
          <w:tcPr>
            <w:tcW w:w="2494" w:type="dxa"/>
            <w:vAlign w:val="center"/>
          </w:tcPr>
          <w:p w14:paraId="3EF3BEF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设计受控 egress/代理后做 gateway smoke</w:t>
            </w:r>
          </w:p>
        </w:tc>
      </w:tr>
      <w:tr w14:paraId="059F8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941A4B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GAP-05</w:t>
            </w:r>
          </w:p>
        </w:tc>
        <w:tc>
          <w:tcPr>
            <w:tcW w:w="3402" w:type="dxa"/>
            <w:vAlign w:val="center"/>
          </w:tcPr>
          <w:p w14:paraId="746B324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Diagnostics 不主动探测模型</w:t>
            </w:r>
          </w:p>
        </w:tc>
        <w:tc>
          <w:tcPr>
            <w:tcW w:w="2324" w:type="dxa"/>
            <w:vAlign w:val="center"/>
          </w:tcPr>
          <w:p w14:paraId="255772E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readiness 不能证明真实模型可用</w:t>
            </w:r>
          </w:p>
        </w:tc>
        <w:tc>
          <w:tcPr>
            <w:tcW w:w="2494" w:type="dxa"/>
            <w:vAlign w:val="center"/>
          </w:tcPr>
          <w:p w14:paraId="1F5D884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独立最小模型请求 + 429/5xx/timeout</w:t>
            </w:r>
          </w:p>
        </w:tc>
      </w:tr>
      <w:tr w14:paraId="06688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164D36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GAP-06</w:t>
            </w:r>
          </w:p>
        </w:tc>
        <w:tc>
          <w:tcPr>
            <w:tcW w:w="3402" w:type="dxa"/>
            <w:vAlign w:val="center"/>
          </w:tcPr>
          <w:p w14:paraId="3A8F8C7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Scope 无 IPv6 类型</w:t>
            </w:r>
          </w:p>
        </w:tc>
        <w:tc>
          <w:tcPr>
            <w:tcW w:w="2324" w:type="dxa"/>
            <w:vAlign w:val="center"/>
          </w:tcPr>
          <w:p w14:paraId="0C98F18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IPv6 任务可能无法正确表达授权</w:t>
            </w:r>
          </w:p>
        </w:tc>
        <w:tc>
          <w:tcPr>
            <w:tcW w:w="2494" w:type="dxa"/>
            <w:vAlign w:val="center"/>
          </w:tcPr>
          <w:p w14:paraId="6C2585C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明确 unsupported/fail-closed；如实现再补 IPv6 单测</w:t>
            </w:r>
          </w:p>
        </w:tc>
      </w:tr>
      <w:tr w14:paraId="210F6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3FA4C4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GAP-07</w:t>
            </w:r>
          </w:p>
        </w:tc>
        <w:tc>
          <w:tcPr>
            <w:tcW w:w="3402" w:type="dxa"/>
            <w:vAlign w:val="center"/>
          </w:tcPr>
          <w:p w14:paraId="00611E6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.7z 被分类为 archive，但 extractor 无专门 7z 实现</w:t>
            </w:r>
          </w:p>
        </w:tc>
        <w:tc>
          <w:tcPr>
            <w:tcW w:w="2324" w:type="dxa"/>
            <w:vAlign w:val="center"/>
          </w:tcPr>
          <w:p w14:paraId="2320B56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输入理解与实际解包能力不一致</w:t>
            </w:r>
          </w:p>
        </w:tc>
        <w:tc>
          <w:tcPr>
            <w:tcW w:w="2494" w:type="dxa"/>
            <w:vAlign w:val="center"/>
          </w:tcPr>
          <w:p w14:paraId="6878885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增加专用支持或明确结构化 unsupported 测试</w:t>
            </w:r>
          </w:p>
        </w:tc>
      </w:tr>
      <w:tr w14:paraId="024E2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44A9D8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GAP-08</w:t>
            </w:r>
          </w:p>
        </w:tc>
        <w:tc>
          <w:tcPr>
            <w:tcW w:w="3402" w:type="dxa"/>
            <w:vAlign w:val="center"/>
          </w:tcPr>
          <w:p w14:paraId="5DC37D4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YAML 主要被分类，缺少完整语义验证链</w:t>
            </w:r>
          </w:p>
        </w:tc>
        <w:tc>
          <w:tcPr>
            <w:tcW w:w="2324" w:type="dxa"/>
            <w:vAlign w:val="center"/>
          </w:tcPr>
          <w:p w14:paraId="589A71B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损坏/复杂 YAML 的“结构化诊断”能力可能被高估</w:t>
            </w:r>
          </w:p>
        </w:tc>
        <w:tc>
          <w:tcPr>
            <w:tcW w:w="2494" w:type="dxa"/>
            <w:vAlign w:val="center"/>
          </w:tcPr>
          <w:p w14:paraId="49DD7D7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增加 parser 或把测试期望改为分类/资产登记</w:t>
            </w:r>
          </w:p>
        </w:tc>
      </w:tr>
    </w:tbl>
    <w:p w14:paraId="6EC18F0C">
      <w:pPr>
        <w:spacing w:after="20"/>
      </w:pPr>
    </w:p>
    <w:p w14:paraId="104E4907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27. 缺陷、风险与复测清单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1"/>
        <w:gridCol w:w="1247"/>
        <w:gridCol w:w="1928"/>
        <w:gridCol w:w="3345"/>
      </w:tblGrid>
      <w:tr w14:paraId="1CB744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91" w:type="dxa"/>
            <w:shd w:val="clear" w:color="auto" w:fill="DCE6F1"/>
            <w:vAlign w:val="center"/>
          </w:tcPr>
          <w:p w14:paraId="48BEB66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编号</w:t>
            </w:r>
          </w:p>
        </w:tc>
        <w:tc>
          <w:tcPr>
            <w:tcW w:w="1247" w:type="dxa"/>
            <w:shd w:val="clear" w:color="auto" w:fill="DCE6F1"/>
            <w:vAlign w:val="center"/>
          </w:tcPr>
          <w:p w14:paraId="23A36A5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严重度</w:t>
            </w:r>
          </w:p>
        </w:tc>
        <w:tc>
          <w:tcPr>
            <w:tcW w:w="1928" w:type="dxa"/>
            <w:shd w:val="clear" w:color="auto" w:fill="DCE6F1"/>
            <w:vAlign w:val="center"/>
          </w:tcPr>
          <w:p w14:paraId="1CED77D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当前状态</w:t>
            </w:r>
          </w:p>
        </w:tc>
        <w:tc>
          <w:tcPr>
            <w:tcW w:w="3345" w:type="dxa"/>
            <w:shd w:val="clear" w:color="auto" w:fill="DCE6F1"/>
            <w:vAlign w:val="center"/>
          </w:tcPr>
          <w:p w14:paraId="1D16F3D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关闭条件</w:t>
            </w:r>
          </w:p>
        </w:tc>
      </w:tr>
      <w:tr w14:paraId="3099B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vAlign w:val="center"/>
          </w:tcPr>
          <w:p w14:paraId="7469908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R-01 容器 Debian 下载不稳定</w:t>
            </w:r>
          </w:p>
        </w:tc>
        <w:tc>
          <w:tcPr>
            <w:tcW w:w="1247" w:type="dxa"/>
            <w:vAlign w:val="center"/>
          </w:tcPr>
          <w:p w14:paraId="0269799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P0/高</w:t>
            </w:r>
          </w:p>
        </w:tc>
        <w:tc>
          <w:tcPr>
            <w:tcW w:w="1928" w:type="dxa"/>
            <w:vAlign w:val="center"/>
          </w:tcPr>
          <w:p w14:paraId="1C3AFBE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FAIL/PENDING</w:t>
            </w:r>
          </w:p>
        </w:tc>
        <w:tc>
          <w:tcPr>
            <w:tcW w:w="3345" w:type="dxa"/>
            <w:vAlign w:val="center"/>
          </w:tcPr>
          <w:p w14:paraId="376B996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稳定环境脚本最终 PASS + 完整 evidence archive</w:t>
            </w:r>
          </w:p>
        </w:tc>
      </w:tr>
      <w:tr w14:paraId="16019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vAlign w:val="center"/>
          </w:tcPr>
          <w:p w14:paraId="4974D54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R-02 Web volume merge 风险</w:t>
            </w:r>
          </w:p>
        </w:tc>
        <w:tc>
          <w:tcPr>
            <w:tcW w:w="1247" w:type="dxa"/>
            <w:vAlign w:val="center"/>
          </w:tcPr>
          <w:p w14:paraId="19F18E2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P0/高</w:t>
            </w:r>
          </w:p>
        </w:tc>
        <w:tc>
          <w:tcPr>
            <w:tcW w:w="1928" w:type="dxa"/>
            <w:vAlign w:val="center"/>
          </w:tcPr>
          <w:p w14:paraId="0AC5EF8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静态审查风险</w:t>
            </w:r>
          </w:p>
        </w:tc>
        <w:tc>
          <w:tcPr>
            <w:tcW w:w="3345" w:type="dxa"/>
            <w:vAlign w:val="center"/>
          </w:tcPr>
          <w:p w14:paraId="093AB3B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merged config 正确 + restart/workspace smoke PASS</w:t>
            </w:r>
          </w:p>
        </w:tc>
      </w:tr>
      <w:tr w14:paraId="20160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vAlign w:val="center"/>
          </w:tcPr>
          <w:p w14:paraId="71CF87B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R-03 构建上下文 secret 风险</w:t>
            </w:r>
          </w:p>
        </w:tc>
        <w:tc>
          <w:tcPr>
            <w:tcW w:w="1247" w:type="dxa"/>
            <w:vAlign w:val="center"/>
          </w:tcPr>
          <w:p w14:paraId="6B92E19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P0/高</w:t>
            </w:r>
          </w:p>
        </w:tc>
        <w:tc>
          <w:tcPr>
            <w:tcW w:w="1928" w:type="dxa"/>
            <w:vAlign w:val="center"/>
          </w:tcPr>
          <w:p w14:paraId="6C21009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静态审查风险</w:t>
            </w:r>
          </w:p>
        </w:tc>
        <w:tc>
          <w:tcPr>
            <w:tcW w:w="3345" w:type="dxa"/>
            <w:vAlign w:val="center"/>
          </w:tcPr>
          <w:p w14:paraId="779A5DA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ignore 修复 + secret canary PASS</w:t>
            </w:r>
          </w:p>
        </w:tc>
      </w:tr>
      <w:tr w14:paraId="6DE12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vAlign w:val="center"/>
          </w:tcPr>
          <w:p w14:paraId="09403AD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R-04 在线测试地址未提供</w:t>
            </w:r>
          </w:p>
        </w:tc>
        <w:tc>
          <w:tcPr>
            <w:tcW w:w="1247" w:type="dxa"/>
            <w:vAlign w:val="center"/>
          </w:tcPr>
          <w:p w14:paraId="3D111A1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P0/高</w:t>
            </w:r>
          </w:p>
        </w:tc>
        <w:tc>
          <w:tcPr>
            <w:tcW w:w="1928" w:type="dxa"/>
            <w:vAlign w:val="center"/>
          </w:tcPr>
          <w:p w14:paraId="52AC175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PENDING</w:t>
            </w:r>
          </w:p>
        </w:tc>
        <w:tc>
          <w:tcPr>
            <w:tcW w:w="3345" w:type="dxa"/>
            <w:vAlign w:val="center"/>
          </w:tcPr>
          <w:p w14:paraId="632055D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HTTPS/auth/health/Sec session smoke PASS</w:t>
            </w:r>
          </w:p>
        </w:tc>
      </w:tr>
      <w:tr w14:paraId="0340A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vAlign w:val="center"/>
          </w:tcPr>
          <w:p w14:paraId="08A432F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R-05 AI gateway/模型未在终审环境验证</w:t>
            </w:r>
          </w:p>
        </w:tc>
        <w:tc>
          <w:tcPr>
            <w:tcW w:w="1247" w:type="dxa"/>
            <w:vAlign w:val="center"/>
          </w:tcPr>
          <w:p w14:paraId="13FEF01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P0/高</w:t>
            </w:r>
          </w:p>
        </w:tc>
        <w:tc>
          <w:tcPr>
            <w:tcW w:w="1928" w:type="dxa"/>
            <w:vAlign w:val="center"/>
          </w:tcPr>
          <w:p w14:paraId="79DAFAF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PENDING</w:t>
            </w:r>
          </w:p>
        </w:tc>
        <w:tc>
          <w:tcPr>
            <w:tcW w:w="3345" w:type="dxa"/>
            <w:vAlign w:val="center"/>
          </w:tcPr>
          <w:p w14:paraId="0C91A25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主办方网关最小请求 + 异常恢复 PASS</w:t>
            </w:r>
          </w:p>
        </w:tc>
      </w:tr>
      <w:tr w14:paraId="5E361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vAlign w:val="center"/>
          </w:tcPr>
          <w:p w14:paraId="364B317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R-06 httpx/ffuf/nuclei 容器缺失</w:t>
            </w:r>
          </w:p>
        </w:tc>
        <w:tc>
          <w:tcPr>
            <w:tcW w:w="1247" w:type="dxa"/>
            <w:vAlign w:val="center"/>
          </w:tcPr>
          <w:p w14:paraId="30D64B2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P1/中高</w:t>
            </w:r>
          </w:p>
        </w:tc>
        <w:tc>
          <w:tcPr>
            <w:tcW w:w="1928" w:type="dxa"/>
            <w:vAlign w:val="center"/>
          </w:tcPr>
          <w:p w14:paraId="6FDBE1C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PENDING</w:t>
            </w:r>
          </w:p>
        </w:tc>
        <w:tc>
          <w:tcPr>
            <w:tcW w:w="3345" w:type="dxa"/>
            <w:vAlign w:val="center"/>
          </w:tcPr>
          <w:p w14:paraId="40BFBE3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工具 inventory + fixture smoke PASS 或明确移出比赛 capability</w:t>
            </w:r>
          </w:p>
        </w:tc>
      </w:tr>
      <w:tr w14:paraId="1E989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vAlign w:val="center"/>
          </w:tcPr>
          <w:p w14:paraId="5789366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R-07 全仓 /mnt/e 回归未完成</w:t>
            </w:r>
          </w:p>
        </w:tc>
        <w:tc>
          <w:tcPr>
            <w:tcW w:w="1247" w:type="dxa"/>
            <w:vAlign w:val="center"/>
          </w:tcPr>
          <w:p w14:paraId="6D0EA02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P1/中</w:t>
            </w:r>
          </w:p>
        </w:tc>
        <w:tc>
          <w:tcPr>
            <w:tcW w:w="1928" w:type="dxa"/>
            <w:vAlign w:val="center"/>
          </w:tcPr>
          <w:p w14:paraId="122E86B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INCOMPLETE</w:t>
            </w:r>
          </w:p>
        </w:tc>
        <w:tc>
          <w:tcPr>
            <w:tcW w:w="3345" w:type="dxa"/>
            <w:vAlign w:val="center"/>
          </w:tcPr>
          <w:p w14:paraId="79E7771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ext4/CI 全仓最终汇总 PASS/明确 FAIL</w:t>
            </w:r>
          </w:p>
        </w:tc>
      </w:tr>
      <w:tr w14:paraId="377C6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vAlign w:val="center"/>
          </w:tcPr>
          <w:p w14:paraId="66D1B47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R-08 IPv6/.7z/YAML 能力边界</w:t>
            </w:r>
          </w:p>
        </w:tc>
        <w:tc>
          <w:tcPr>
            <w:tcW w:w="1247" w:type="dxa"/>
            <w:vAlign w:val="center"/>
          </w:tcPr>
          <w:p w14:paraId="57D124F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P1/中</w:t>
            </w:r>
          </w:p>
        </w:tc>
        <w:tc>
          <w:tcPr>
            <w:tcW w:w="1928" w:type="dxa"/>
            <w:vAlign w:val="center"/>
          </w:tcPr>
          <w:p w14:paraId="3DA6F1B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已知限制</w:t>
            </w:r>
          </w:p>
        </w:tc>
        <w:tc>
          <w:tcPr>
            <w:tcW w:w="3345" w:type="dxa"/>
            <w:vAlign w:val="center"/>
          </w:tcPr>
          <w:p w14:paraId="32011B4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文档与产品行为一致；补实现则补测试</w:t>
            </w:r>
          </w:p>
        </w:tc>
      </w:tr>
    </w:tbl>
    <w:p w14:paraId="3D40AF53">
      <w:pPr>
        <w:spacing w:after="20"/>
      </w:pPr>
    </w:p>
    <w:p w14:paraId="7A1550B2">
      <w:r>
        <w:br w:type="page"/>
      </w:r>
    </w:p>
    <w:p w14:paraId="1F22C8EF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28. 最终封版验收门槛</w:t>
      </w:r>
    </w:p>
    <w:p w14:paraId="7E1A4ED3">
      <w:pPr>
        <w:ind w:firstLine="420"/>
      </w:pPr>
      <w:r>
        <w:t>提交前建议把以下条件视为“不可用文字解释替代”的硬门：冻结 commit 干净；check/root build/Web build 成功；SecAgent 定向测试无意外 FAIL 且 SKIP 有说明；Web/Profile/SSE 复跑；五场景 controlled JSON 归档；容器正式 acceptance 最终 PASS；tool inventory 与实际比赛 capability 一致；Compose merged config 和 secret context 测试通过；在线 HTTPS 实例可测；主办方 AI gateway/报备模型最小 smoke 成功；重启恢复通过；所有结果有命令、退出码、日志和 SHA-256。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216"/>
        <w:gridCol w:w="2494"/>
      </w:tblGrid>
      <w:tr w14:paraId="2C6E1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CE6F1"/>
            <w:vAlign w:val="center"/>
          </w:tcPr>
          <w:p w14:paraId="57167F4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Gate</w:t>
            </w:r>
          </w:p>
        </w:tc>
        <w:tc>
          <w:tcPr>
            <w:tcW w:w="5216" w:type="dxa"/>
            <w:shd w:val="clear" w:color="auto" w:fill="DCE6F1"/>
            <w:vAlign w:val="center"/>
          </w:tcPr>
          <w:p w14:paraId="7D101DD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封版判据</w:t>
            </w:r>
          </w:p>
        </w:tc>
        <w:tc>
          <w:tcPr>
            <w:tcW w:w="2494" w:type="dxa"/>
            <w:shd w:val="clear" w:color="auto" w:fill="DCE6F1"/>
            <w:vAlign w:val="center"/>
          </w:tcPr>
          <w:p w14:paraId="3192144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当前状态</w:t>
            </w:r>
          </w:p>
        </w:tc>
      </w:tr>
      <w:tr w14:paraId="4B2D3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EBC501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Code</w:t>
            </w:r>
          </w:p>
        </w:tc>
        <w:tc>
          <w:tcPr>
            <w:tcW w:w="5216" w:type="dxa"/>
            <w:vAlign w:val="center"/>
          </w:tcPr>
          <w:p w14:paraId="243A9B4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check + root build + Web build + clean commit</w:t>
            </w:r>
          </w:p>
        </w:tc>
        <w:tc>
          <w:tcPr>
            <w:tcW w:w="2494" w:type="dxa"/>
            <w:vAlign w:val="center"/>
          </w:tcPr>
          <w:p w14:paraId="7D0ABBC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check 有 PASS 记录；其余最终证据待归档</w:t>
            </w:r>
          </w:p>
        </w:tc>
      </w:tr>
      <w:tr w14:paraId="3E2B5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49B92B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Sec core</w:t>
            </w:r>
          </w:p>
        </w:tc>
        <w:tc>
          <w:tcPr>
            <w:tcW w:w="5216" w:type="dxa"/>
            <w:vAlign w:val="center"/>
          </w:tcPr>
          <w:p w14:paraId="60126A6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85/3 baseline 后在冻结 commit 复跑</w:t>
            </w:r>
          </w:p>
        </w:tc>
        <w:tc>
          <w:tcPr>
            <w:tcW w:w="2494" w:type="dxa"/>
            <w:vAlign w:val="center"/>
          </w:tcPr>
          <w:p w14:paraId="3FE25E4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PASS baseline / final rerun required</w:t>
            </w:r>
          </w:p>
        </w:tc>
      </w:tr>
      <w:tr w14:paraId="5617A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020F71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Web</w:t>
            </w:r>
          </w:p>
        </w:tc>
        <w:tc>
          <w:tcPr>
            <w:tcW w:w="5216" w:type="dxa"/>
            <w:vAlign w:val="center"/>
          </w:tcPr>
          <w:p w14:paraId="3827A7E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API/Profile/SSE/UI contract</w:t>
            </w:r>
          </w:p>
        </w:tc>
        <w:tc>
          <w:tcPr>
            <w:tcW w:w="2494" w:type="dxa"/>
            <w:vAlign w:val="center"/>
          </w:tcPr>
          <w:p w14:paraId="575B428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RECORDED / final rerun required</w:t>
            </w:r>
          </w:p>
        </w:tc>
      </w:tr>
      <w:tr w14:paraId="270A7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ABD357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Controlled</w:t>
            </w:r>
          </w:p>
        </w:tc>
        <w:tc>
          <w:tcPr>
            <w:tcW w:w="5216" w:type="dxa"/>
            <w:vAlign w:val="center"/>
          </w:tcPr>
          <w:p w14:paraId="0E81951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5 scenarios + injected failure</w:t>
            </w:r>
          </w:p>
        </w:tc>
        <w:tc>
          <w:tcPr>
            <w:tcW w:w="2494" w:type="dxa"/>
            <w:vAlign w:val="center"/>
          </w:tcPr>
          <w:p w14:paraId="713F26D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PASS baseline</w:t>
            </w:r>
          </w:p>
        </w:tc>
      </w:tr>
      <w:tr w14:paraId="704DA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1BD56D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Container</w:t>
            </w:r>
          </w:p>
        </w:tc>
        <w:tc>
          <w:tcPr>
            <w:tcW w:w="5216" w:type="dxa"/>
            <w:vAlign w:val="center"/>
          </w:tcPr>
          <w:p w14:paraId="3E29875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competition-acceptance.sh final PASS</w:t>
            </w:r>
          </w:p>
        </w:tc>
        <w:tc>
          <w:tcPr>
            <w:tcW w:w="2494" w:type="dxa"/>
            <w:vAlign w:val="center"/>
          </w:tcPr>
          <w:p w14:paraId="78FA4B8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FAIL/PENDING</w:t>
            </w:r>
          </w:p>
        </w:tc>
      </w:tr>
      <w:tr w14:paraId="51717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62377C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Deployment security</w:t>
            </w:r>
          </w:p>
        </w:tc>
        <w:tc>
          <w:tcPr>
            <w:tcW w:w="5216" w:type="dxa"/>
            <w:vAlign w:val="center"/>
          </w:tcPr>
          <w:p w14:paraId="11BDFAB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volumes/secret/tool inventory/egress</w:t>
            </w:r>
          </w:p>
        </w:tc>
        <w:tc>
          <w:tcPr>
            <w:tcW w:w="2494" w:type="dxa"/>
            <w:vAlign w:val="center"/>
          </w:tcPr>
          <w:p w14:paraId="42DFBC5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PENDING</w:t>
            </w:r>
          </w:p>
        </w:tc>
      </w:tr>
      <w:tr w14:paraId="76FB5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1BCB1A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AI/Online</w:t>
            </w:r>
          </w:p>
        </w:tc>
        <w:tc>
          <w:tcPr>
            <w:tcW w:w="5216" w:type="dxa"/>
            <w:vAlign w:val="center"/>
          </w:tcPr>
          <w:p w14:paraId="2DE6185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organizer gateway + reported model + online URL</w:t>
            </w:r>
          </w:p>
        </w:tc>
        <w:tc>
          <w:tcPr>
            <w:tcW w:w="2494" w:type="dxa"/>
            <w:vAlign w:val="center"/>
          </w:tcPr>
          <w:p w14:paraId="0D1A90E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PENDING</w:t>
            </w:r>
          </w:p>
        </w:tc>
      </w:tr>
      <w:tr w14:paraId="44380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6EDD5E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Evidence</w:t>
            </w:r>
          </w:p>
        </w:tc>
        <w:tc>
          <w:tcPr>
            <w:tcW w:w="5216" w:type="dxa"/>
            <w:vAlign w:val="center"/>
          </w:tcPr>
          <w:p w14:paraId="287D662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logs + JSON + hashes + IDs</w:t>
            </w:r>
          </w:p>
        </w:tc>
        <w:tc>
          <w:tcPr>
            <w:tcW w:w="2494" w:type="dxa"/>
            <w:vAlign w:val="center"/>
          </w:tcPr>
          <w:p w14:paraId="4E23090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部分已有，最终需统一归档</w:t>
            </w:r>
          </w:p>
        </w:tc>
      </w:tr>
    </w:tbl>
    <w:p w14:paraId="7DCFA3C9">
      <w:pPr>
        <w:spacing w:after="20"/>
      </w:pPr>
    </w:p>
    <w:p w14:paraId="2CDF845C">
      <w:r>
        <w:br w:type="page"/>
      </w:r>
    </w:p>
    <w:p w14:paraId="035F8516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附录 A  标准验收命令速查</w:t>
      </w:r>
    </w:p>
    <w:p w14:paraId="788D2A2A">
      <w:pPr>
        <w:pStyle w:val="164"/>
        <w:shd w:val="clear" w:fill="F3F4F6"/>
      </w:pPr>
      <w:r>
        <w:t># 1. code/build</w:t>
      </w:r>
      <w:bookmarkStart w:id="0" w:name="_GoBack"/>
      <w:bookmarkEnd w:id="0"/>
      <w:r>
        <w:br w:type="textWrapping"/>
      </w:r>
      <w:r>
        <w:t>npm run check</w:t>
      </w:r>
      <w:r>
        <w:br w:type="textWrapping"/>
      </w:r>
      <w:r>
        <w:t>npm run build</w:t>
      </w:r>
      <w:r>
        <w:br w:type="textWrapping"/>
      </w:r>
      <w:r>
        <w:t>npm run build --workspace=@agegr/pi-web</w:t>
      </w:r>
      <w:r>
        <w:br w:type="textWrapping"/>
      </w:r>
      <w:r>
        <w:br w:type="textWrapping"/>
      </w:r>
      <w:r>
        <w:t># 2. SecAgent tests</w:t>
      </w:r>
      <w:r>
        <w:br w:type="textWrapping"/>
      </w:r>
      <w:r>
        <w:t>npm run test --workspace=@earendil-works/pi-secagent</w:t>
      </w:r>
      <w:r>
        <w:br w:type="textWrapping"/>
      </w:r>
      <w:r>
        <w:br w:type="textWrapping"/>
      </w:r>
      <w:r>
        <w:t># 3. controlled 5 scenarios</w:t>
      </w:r>
      <w:r>
        <w:br w:type="textWrapping"/>
      </w:r>
      <w:r>
        <w:t>node packages/secagent/scripts/controlled-acceptance.mjs --output ./evidence/controlled/controlled-acceptance.json</w:t>
      </w:r>
      <w:r>
        <w:br w:type="textWrapping"/>
      </w:r>
      <w:r>
        <w:br w:type="textWrapping"/>
      </w:r>
      <w:r>
        <w:t># 4. compose merged config</w:t>
      </w:r>
      <w:r>
        <w:br w:type="textWrapping"/>
      </w:r>
      <w:r>
        <w:t>docker compose -f packages/secagent/templates/docker-compose.yml config</w:t>
      </w:r>
      <w:r>
        <w:br w:type="textWrapping"/>
      </w:r>
      <w:r>
        <w:br w:type="textWrapping"/>
      </w:r>
      <w:r>
        <w:t># 5. formal container acceptance</w:t>
      </w:r>
      <w:r>
        <w:br w:type="textWrapping"/>
      </w:r>
      <w:r>
        <w:t>bash packages/secagent/scripts/competition-acceptance.sh --base-image node:22-bookworm-slim</w:t>
      </w:r>
      <w:r>
        <w:br w:type="textWrapping"/>
      </w:r>
      <w:r>
        <w:br w:type="textWrapping"/>
      </w:r>
      <w:r>
        <w:t># 6. environment inventory</w:t>
      </w:r>
      <w:r>
        <w:br w:type="textWrapping"/>
      </w:r>
      <w:r>
        <w:t>node --version</w:t>
      </w:r>
      <w:r>
        <w:br w:type="textWrapping"/>
      </w:r>
      <w:r>
        <w:t>npm --version</w:t>
      </w:r>
      <w:r>
        <w:br w:type="textWrapping"/>
      </w:r>
      <w:r>
        <w:t>docker version</w:t>
      </w:r>
      <w:r>
        <w:br w:type="textWrapping"/>
      </w:r>
      <w:r>
        <w:t>docker compose version</w:t>
      </w:r>
      <w:r>
        <w:br w:type="textWrapping"/>
      </w:r>
      <w:r>
        <w:t>git rev-parse HEAD</w:t>
      </w:r>
      <w:r>
        <w:br w:type="textWrapping"/>
      </w:r>
      <w:r>
        <w:t>git status --porcelain</w:t>
      </w:r>
    </w:p>
    <w:p w14:paraId="3249330F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附录 B  核心测试用例索引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026"/>
        <w:gridCol w:w="4195"/>
      </w:tblGrid>
      <w:tr w14:paraId="53365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CE6F1"/>
            <w:vAlign w:val="center"/>
          </w:tcPr>
          <w:p w14:paraId="3BF9EDF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用例组</w:t>
            </w:r>
          </w:p>
        </w:tc>
        <w:tc>
          <w:tcPr>
            <w:tcW w:w="3515" w:type="dxa"/>
            <w:shd w:val="clear" w:color="auto" w:fill="DCE6F1"/>
            <w:vAlign w:val="center"/>
          </w:tcPr>
          <w:p w14:paraId="28B7ED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核心编号</w:t>
            </w:r>
          </w:p>
        </w:tc>
        <w:tc>
          <w:tcPr>
            <w:tcW w:w="4195" w:type="dxa"/>
            <w:shd w:val="clear" w:color="auto" w:fill="DCE6F1"/>
            <w:vAlign w:val="center"/>
          </w:tcPr>
          <w:p w14:paraId="6AA9D0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主要自动化/证据</w:t>
            </w:r>
          </w:p>
        </w:tc>
      </w:tr>
      <w:tr w14:paraId="1F783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FB35D7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Scope/Policy</w:t>
            </w:r>
          </w:p>
        </w:tc>
        <w:tc>
          <w:tcPr>
            <w:tcW w:w="3515" w:type="dxa"/>
            <w:vAlign w:val="center"/>
          </w:tcPr>
          <w:p w14:paraId="018895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SEC-SCOPE-01~03, SEC-POLICY-01, TASK-01~03</w:t>
            </w:r>
          </w:p>
        </w:tc>
        <w:tc>
          <w:tcPr>
            <w:tcW w:w="4195" w:type="dxa"/>
            <w:vAlign w:val="center"/>
          </w:tcPr>
          <w:p w14:paraId="6AF418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scope-policy / task-boundary / gateway tests</w:t>
            </w:r>
          </w:p>
        </w:tc>
      </w:tr>
      <w:tr w14:paraId="4B82C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15311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Protected/Tool</w:t>
            </w:r>
          </w:p>
        </w:tc>
        <w:tc>
          <w:tcPr>
            <w:tcW w:w="3515" w:type="dxa"/>
            <w:vAlign w:val="center"/>
          </w:tcPr>
          <w:p w14:paraId="11BE10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SEC-PATH-01, SEC-TOOL-01~05</w:t>
            </w:r>
          </w:p>
        </w:tc>
        <w:tc>
          <w:tcPr>
            <w:tcW w:w="4195" w:type="dxa"/>
            <w:vAlign w:val="center"/>
          </w:tcPr>
          <w:p w14:paraId="335FFA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gateway / tools-standard / tools-local</w:t>
            </w:r>
          </w:p>
        </w:tc>
      </w:tr>
      <w:tr w14:paraId="11FCD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CE5F7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Input/Archive</w:t>
            </w:r>
          </w:p>
        </w:tc>
        <w:tc>
          <w:tcPr>
            <w:tcW w:w="3515" w:type="dxa"/>
            <w:vAlign w:val="center"/>
          </w:tcPr>
          <w:p w14:paraId="5EE32C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INPUT-01~08</w:t>
            </w:r>
          </w:p>
        </w:tc>
        <w:tc>
          <w:tcPr>
            <w:tcW w:w="4195" w:type="dxa"/>
            <w:vAlign w:val="center"/>
          </w:tcPr>
          <w:p w14:paraId="2452F8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intake-archive + 新增 .7z/YAML 边界测试</w:t>
            </w:r>
          </w:p>
        </w:tc>
      </w:tr>
      <w:tr w14:paraId="0AF67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A39DE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Autonomy</w:t>
            </w:r>
          </w:p>
        </w:tc>
        <w:tc>
          <w:tcPr>
            <w:tcW w:w="3515" w:type="dxa"/>
            <w:vAlign w:val="center"/>
          </w:tcPr>
          <w:p w14:paraId="69020B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AUTO-01~06</w:t>
            </w:r>
          </w:p>
        </w:tc>
        <w:tc>
          <w:tcPr>
            <w:tcW w:w="4195" w:type="dxa"/>
            <w:vAlign w:val="center"/>
          </w:tcPr>
          <w:p w14:paraId="76E68CD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autonomous-loop / planner / gateway-replanning</w:t>
            </w:r>
          </w:p>
        </w:tc>
      </w:tr>
      <w:tr w14:paraId="77C64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B5C2E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Evidence</w:t>
            </w:r>
          </w:p>
        </w:tc>
        <w:tc>
          <w:tcPr>
            <w:tcW w:w="3515" w:type="dxa"/>
            <w:vAlign w:val="center"/>
          </w:tcPr>
          <w:p w14:paraId="12DAE1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EVID-01~05, REPORT-01~02</w:t>
            </w:r>
          </w:p>
        </w:tc>
        <w:tc>
          <w:tcPr>
            <w:tcW w:w="4195" w:type="dxa"/>
            <w:vAlign w:val="center"/>
          </w:tcPr>
          <w:p w14:paraId="3264C7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evidence-verifier / state-report</w:t>
            </w:r>
          </w:p>
        </w:tc>
      </w:tr>
      <w:tr w14:paraId="32069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4725D9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Delegation</w:t>
            </w:r>
          </w:p>
        </w:tc>
        <w:tc>
          <w:tcPr>
            <w:tcW w:w="3515" w:type="dxa"/>
            <w:vAlign w:val="center"/>
          </w:tcPr>
          <w:p w14:paraId="2DA8B5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DELEG-01~05</w:t>
            </w:r>
          </w:p>
        </w:tc>
        <w:tc>
          <w:tcPr>
            <w:tcW w:w="4195" w:type="dxa"/>
            <w:vAlign w:val="center"/>
          </w:tcPr>
          <w:p w14:paraId="198A9D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subagent-delegation / ctf-control-plane</w:t>
            </w:r>
          </w:p>
        </w:tc>
      </w:tr>
      <w:tr w14:paraId="27852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A5E36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Web/Profile</w:t>
            </w:r>
          </w:p>
        </w:tc>
        <w:tc>
          <w:tcPr>
            <w:tcW w:w="3515" w:type="dxa"/>
            <w:vAlign w:val="center"/>
          </w:tcPr>
          <w:p w14:paraId="3273FB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WEB-01~08</w:t>
            </w:r>
          </w:p>
        </w:tc>
        <w:tc>
          <w:tcPr>
            <w:tcW w:w="4195" w:type="dxa"/>
            <w:vAlign w:val="center"/>
          </w:tcPr>
          <w:p w14:paraId="6303C5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Coding Agent + Web API/SSE tests</w:t>
            </w:r>
          </w:p>
        </w:tc>
      </w:tr>
      <w:tr w14:paraId="4EA7D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FF0F6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Controlled</w:t>
            </w:r>
          </w:p>
        </w:tc>
        <w:tc>
          <w:tcPr>
            <w:tcW w:w="3515" w:type="dxa"/>
            <w:vAlign w:val="center"/>
          </w:tcPr>
          <w:p w14:paraId="6EA94D7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CTL-WEB/PWN/REV/FOR/KILL</w:t>
            </w:r>
          </w:p>
        </w:tc>
        <w:tc>
          <w:tcPr>
            <w:tcW w:w="4195" w:type="dxa"/>
            <w:vAlign w:val="center"/>
          </w:tcPr>
          <w:p w14:paraId="793F40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controlled-benchmark / harness / JSON</w:t>
            </w:r>
          </w:p>
        </w:tc>
      </w:tr>
      <w:tr w14:paraId="364B3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045193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Fixture/Tools</w:t>
            </w:r>
          </w:p>
        </w:tc>
        <w:tc>
          <w:tcPr>
            <w:tcW w:w="3515" w:type="dxa"/>
            <w:vAlign w:val="center"/>
          </w:tcPr>
          <w:p w14:paraId="681C55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FIX-01~06</w:t>
            </w:r>
          </w:p>
        </w:tc>
        <w:tc>
          <w:tcPr>
            <w:tcW w:w="4195" w:type="dxa"/>
            <w:vAlign w:val="center"/>
          </w:tcPr>
          <w:p w14:paraId="12786E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loopback-fixtures + real tool inventory</w:t>
            </w:r>
          </w:p>
        </w:tc>
      </w:tr>
      <w:tr w14:paraId="2F911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51D7E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Container</w:t>
            </w:r>
          </w:p>
        </w:tc>
        <w:tc>
          <w:tcPr>
            <w:tcW w:w="3515" w:type="dxa"/>
            <w:vAlign w:val="center"/>
          </w:tcPr>
          <w:p w14:paraId="0CCCD5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DEP-CFG/SEC/TOOL/NET/USER/DIGEST</w:t>
            </w:r>
          </w:p>
        </w:tc>
        <w:tc>
          <w:tcPr>
            <w:tcW w:w="4195" w:type="dxa"/>
            <w:vAlign w:val="center"/>
          </w:tcPr>
          <w:p w14:paraId="1C1DE2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competition acceptance + added deployment regressions</w:t>
            </w:r>
          </w:p>
        </w:tc>
      </w:tr>
      <w:tr w14:paraId="4D8EF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F001A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AI/Online</w:t>
            </w:r>
          </w:p>
        </w:tc>
        <w:tc>
          <w:tcPr>
            <w:tcW w:w="3515" w:type="dxa"/>
            <w:vAlign w:val="center"/>
          </w:tcPr>
          <w:p w14:paraId="2FAAF2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AI-01~06, ONLINE-01~05</w:t>
            </w:r>
          </w:p>
        </w:tc>
        <w:tc>
          <w:tcPr>
            <w:tcW w:w="4195" w:type="dxa"/>
            <w:vAlign w:val="center"/>
          </w:tcPr>
          <w:p w14:paraId="1FDC3D3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final environment smoke; currently pending</w:t>
            </w:r>
          </w:p>
        </w:tc>
      </w:tr>
    </w:tbl>
    <w:p w14:paraId="05AD4476">
      <w:pPr>
        <w:spacing w:after="20"/>
      </w:pPr>
    </w:p>
    <w:p w14:paraId="1A8BF081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附录 C  源码追溯索引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9"/>
        <w:gridCol w:w="6680"/>
      </w:tblGrid>
      <w:tr w14:paraId="65A32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608" w:type="dxa"/>
            <w:shd w:val="clear" w:color="auto" w:fill="DCE6F1"/>
            <w:vAlign w:val="center"/>
          </w:tcPr>
          <w:p w14:paraId="163E2D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主题</w:t>
            </w:r>
          </w:p>
        </w:tc>
        <w:tc>
          <w:tcPr>
            <w:tcW w:w="6803" w:type="dxa"/>
            <w:shd w:val="clear" w:color="auto" w:fill="DCE6F1"/>
            <w:vAlign w:val="center"/>
          </w:tcPr>
          <w:p w14:paraId="203769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关键文件</w:t>
            </w:r>
          </w:p>
        </w:tc>
      </w:tr>
      <w:tr w14:paraId="70051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73034E7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测试总纲</w:t>
            </w:r>
          </w:p>
        </w:tc>
        <w:tc>
          <w:tcPr>
            <w:tcW w:w="6803" w:type="dxa"/>
            <w:vAlign w:val="center"/>
          </w:tcPr>
          <w:p w14:paraId="66CF9EF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packages/secagent/docs/测试报告.md</w:t>
            </w:r>
          </w:p>
        </w:tc>
      </w:tr>
      <w:tr w14:paraId="40993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4EBB21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包与测试入口</w:t>
            </w:r>
          </w:p>
        </w:tc>
        <w:tc>
          <w:tcPr>
            <w:tcW w:w="6803" w:type="dxa"/>
            <w:vAlign w:val="center"/>
          </w:tcPr>
          <w:p w14:paraId="354A53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packages/secagent/package.json；packages/secagent/test/*.test.ts</w:t>
            </w:r>
          </w:p>
        </w:tc>
      </w:tr>
      <w:tr w14:paraId="148AC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04C340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Scope / Policy / Task Boundary</w:t>
            </w:r>
          </w:p>
        </w:tc>
        <w:tc>
          <w:tcPr>
            <w:tcW w:w="6803" w:type="dxa"/>
            <w:vAlign w:val="center"/>
          </w:tcPr>
          <w:p w14:paraId="5D37F1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src/core/scope.ts；policy.ts；state.ts；test/scope-policy.test.ts；task-boundary.test.ts</w:t>
            </w:r>
          </w:p>
        </w:tc>
      </w:tr>
      <w:tr w14:paraId="19302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42BCAD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Autonomous/Planner/Replanner</w:t>
            </w:r>
          </w:p>
        </w:tc>
        <w:tc>
          <w:tcPr>
            <w:tcW w:w="6803" w:type="dxa"/>
            <w:vAlign w:val="center"/>
          </w:tcPr>
          <w:p w14:paraId="19EC46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src/core/autonomous-loop.ts；planner.ts；observer.ts；budget.ts；test/autonomous-loop.test.ts</w:t>
            </w:r>
          </w:p>
        </w:tc>
      </w:tr>
      <w:tr w14:paraId="307F7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2FA2CA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Gateway / Adapter</w:t>
            </w:r>
          </w:p>
        </w:tc>
        <w:tc>
          <w:tcPr>
            <w:tcW w:w="6803" w:type="dxa"/>
            <w:vAlign w:val="center"/>
          </w:tcPr>
          <w:p w14:paraId="49A527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src/tools/gateway.ts；registry.ts；standard.ts；web.ts；test/tools-*.test.ts；web-adapters.test.ts</w:t>
            </w:r>
          </w:p>
        </w:tc>
      </w:tr>
      <w:tr w14:paraId="3DC9E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31656B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Evidence / Report</w:t>
            </w:r>
          </w:p>
        </w:tc>
        <w:tc>
          <w:tcPr>
            <w:tcW w:w="6803" w:type="dxa"/>
            <w:vAlign w:val="center"/>
          </w:tcPr>
          <w:p w14:paraId="0B14E3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src/core/evidence-graph.ts；verifier.ts；report.ts；test/evidence-verifier.test.ts</w:t>
            </w:r>
          </w:p>
        </w:tc>
      </w:tr>
      <w:tr w14:paraId="372D6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1EBC40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Controlled benchmarks</w:t>
            </w:r>
          </w:p>
        </w:tc>
        <w:tc>
          <w:tcPr>
            <w:tcW w:w="6803" w:type="dxa"/>
            <w:vAlign w:val="center"/>
          </w:tcPr>
          <w:p w14:paraId="506F53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src/scenarios/controlled.ts；harness.ts；scripts/controlled-acceptance.mjs；test/controlled-benchmark.test.ts</w:t>
            </w:r>
          </w:p>
        </w:tc>
      </w:tr>
      <w:tr w14:paraId="16727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41AA95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Diagnostics</w:t>
            </w:r>
          </w:p>
        </w:tc>
        <w:tc>
          <w:tcPr>
            <w:tcW w:w="6803" w:type="dxa"/>
            <w:vAlign w:val="center"/>
          </w:tcPr>
          <w:p w14:paraId="2C745C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src/diagnostics.ts；test/diagnostics.test.ts</w:t>
            </w:r>
          </w:p>
        </w:tc>
      </w:tr>
      <w:tr w14:paraId="73671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6514973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Loopback/container</w:t>
            </w:r>
          </w:p>
        </w:tc>
        <w:tc>
          <w:tcPr>
            <w:tcW w:w="6803" w:type="dxa"/>
            <w:vAlign w:val="center"/>
          </w:tcPr>
          <w:p w14:paraId="712DF5B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fixtures/；templates/Dockerfile；docker-compose.yml；test/loopback-fixtures.test.ts</w:t>
            </w:r>
          </w:p>
        </w:tc>
      </w:tr>
      <w:tr w14:paraId="73EAE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4A07E23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Formal acceptance</w:t>
            </w:r>
          </w:p>
        </w:tc>
        <w:tc>
          <w:tcPr>
            <w:tcW w:w="6803" w:type="dxa"/>
            <w:vAlign w:val="center"/>
          </w:tcPr>
          <w:p w14:paraId="474A0F3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scripts/competition-acceptance.sh；scripts/summarize-acceptance.mjs</w:t>
            </w:r>
          </w:p>
        </w:tc>
      </w:tr>
      <w:tr w14:paraId="33159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4FC81F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Web</w:t>
            </w:r>
          </w:p>
        </w:tc>
        <w:tc>
          <w:tcPr>
            <w:tcW w:w="6803" w:type="dxa"/>
            <w:vAlign w:val="center"/>
          </w:tcPr>
          <w:p w14:paraId="2E5121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packages/web-ui/app/api/agent/...；packages/web-ui/bin/pi-web.js</w:t>
            </w:r>
          </w:p>
        </w:tc>
      </w:tr>
    </w:tbl>
    <w:p w14:paraId="2617D466">
      <w:pPr>
        <w:spacing w:after="20"/>
      </w:pPr>
    </w:p>
    <w:p w14:paraId="7ACB8AD4">
      <w:pPr>
        <w:pStyle w:val="3"/>
      </w:pPr>
      <w:r>
        <w:t>附录 D  报告签署与最终复核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5499"/>
        <w:gridCol w:w="1928"/>
      </w:tblGrid>
      <w:tr w14:paraId="555BD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DCE6F1"/>
            <w:vAlign w:val="center"/>
          </w:tcPr>
          <w:p w14:paraId="06211B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角色</w:t>
            </w:r>
          </w:p>
        </w:tc>
        <w:tc>
          <w:tcPr>
            <w:tcW w:w="5499" w:type="dxa"/>
            <w:shd w:val="clear" w:color="auto" w:fill="DCE6F1"/>
            <w:vAlign w:val="center"/>
          </w:tcPr>
          <w:p w14:paraId="38757A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复核内容</w:t>
            </w:r>
          </w:p>
        </w:tc>
        <w:tc>
          <w:tcPr>
            <w:tcW w:w="1928" w:type="dxa"/>
            <w:shd w:val="clear" w:color="auto" w:fill="DCE6F1"/>
            <w:vAlign w:val="center"/>
          </w:tcPr>
          <w:p w14:paraId="258FE7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姓名/日期</w:t>
            </w:r>
          </w:p>
        </w:tc>
      </w:tr>
      <w:tr w14:paraId="5AF72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34DAD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测试负责人</w:t>
            </w:r>
          </w:p>
        </w:tc>
        <w:tc>
          <w:tcPr>
            <w:tcW w:w="5499" w:type="dxa"/>
            <w:vAlign w:val="center"/>
          </w:tcPr>
          <w:p w14:paraId="4C610DC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结果状态、日志、退出码、SKIP/FAIL 解释</w:t>
            </w:r>
          </w:p>
        </w:tc>
        <w:tc>
          <w:tcPr>
            <w:tcW w:w="1928" w:type="dxa"/>
            <w:vAlign w:val="center"/>
          </w:tcPr>
          <w:p w14:paraId="31CB8B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【填写】</w:t>
            </w:r>
          </w:p>
        </w:tc>
      </w:tr>
      <w:tr w14:paraId="41192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2CBFD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安全负责人</w:t>
            </w:r>
          </w:p>
        </w:tc>
        <w:tc>
          <w:tcPr>
            <w:tcW w:w="5499" w:type="dxa"/>
            <w:vAlign w:val="center"/>
          </w:tcPr>
          <w:p w14:paraId="300A6E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scope/protected path/secret/online exposure</w:t>
            </w:r>
          </w:p>
        </w:tc>
        <w:tc>
          <w:tcPr>
            <w:tcW w:w="1928" w:type="dxa"/>
            <w:vAlign w:val="center"/>
          </w:tcPr>
          <w:p w14:paraId="337704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【填写】</w:t>
            </w:r>
          </w:p>
        </w:tc>
      </w:tr>
      <w:tr w14:paraId="50FAB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B151D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部署负责人</w:t>
            </w:r>
          </w:p>
        </w:tc>
        <w:tc>
          <w:tcPr>
            <w:tcW w:w="5499" w:type="dxa"/>
            <w:vAlign w:val="center"/>
          </w:tcPr>
          <w:p w14:paraId="4B1FDB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镜像、Compose、Gateway、在线地址、重启恢复</w:t>
            </w:r>
          </w:p>
        </w:tc>
        <w:tc>
          <w:tcPr>
            <w:tcW w:w="1928" w:type="dxa"/>
            <w:vAlign w:val="center"/>
          </w:tcPr>
          <w:p w14:paraId="349E62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【填写】</w:t>
            </w:r>
          </w:p>
        </w:tc>
      </w:tr>
      <w:tr w14:paraId="489B3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33329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材料负责人</w:t>
            </w:r>
          </w:p>
        </w:tc>
        <w:tc>
          <w:tcPr>
            <w:tcW w:w="5499" w:type="dxa"/>
            <w:vAlign w:val="center"/>
          </w:tcPr>
          <w:p w14:paraId="05F4F4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报告数字与原始证据一致，09 评分索引可跳转</w:t>
            </w:r>
          </w:p>
        </w:tc>
        <w:tc>
          <w:tcPr>
            <w:tcW w:w="1928" w:type="dxa"/>
            <w:vAlign w:val="center"/>
          </w:tcPr>
          <w:p w14:paraId="33500AE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【填写】</w:t>
            </w:r>
          </w:p>
        </w:tc>
      </w:tr>
    </w:tbl>
    <w:p w14:paraId="566B16D4">
      <w:pPr>
        <w:spacing w:after="20"/>
      </w:pPr>
    </w:p>
    <w:p w14:paraId="7A5F13C2">
      <w:pPr>
        <w:pStyle w:val="165"/>
        <w:shd w:val="clear" w:fill="EAF2F8"/>
      </w:pPr>
      <w:r>
        <w:rPr>
          <w:b/>
        </w:rPr>
        <w:t>【最终复核】</w:t>
      </w:r>
      <w:r>
        <w:t>最终版本中若某项仍为 PENDING/FAIL，应保留真实状态并说明限制，不要为了“材料完整”改写为 PASS。对评委而言，一份能够区分受控回归、真实工具、容器部署和在线模型证据的报告，比无法追溯的满分数字更可信。</w:t>
      </w:r>
    </w:p>
    <w:sectPr>
      <w:headerReference r:id="rId5" w:type="default"/>
      <w:footerReference r:id="rId6" w:type="default"/>
      <w:pgSz w:w="12240" w:h="15840"/>
      <w:pgMar w:top="1162" w:right="1191" w:bottom="1049" w:left="1276" w:header="454" w:footer="44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panose1 w:val="02060409020205020404"/>
    <w:charset w:val="00"/>
    <w:family w:val="auto"/>
    <w:pitch w:val="default"/>
    <w:sig w:usb0="00000007" w:usb1="00000000" w:usb2="00000000" w:usb3="00000000" w:csb0="00000093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F862AD">
    <w:pPr>
      <w:pStyle w:val="24"/>
      <w:ind w:firstLine="0"/>
      <w:jc w:val="center"/>
    </w:pPr>
    <w:r>
      <w:rPr>
        <w:rFonts w:ascii="Times New Roman" w:hAnsi="Times New Roman" w:eastAsia="宋体" w:cs="Times New Roman"/>
        <w:color w:val="787878"/>
        <w:sz w:val="16"/>
      </w:rPr>
      <w:t xml:space="preserve">SecAgent Test Report | baseline b9a3fd9a | 2026-09-02 | Page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1" w:lineRule="auto"/>
      </w:pPr>
      <w:r>
        <w:separator/>
      </w:r>
    </w:p>
  </w:footnote>
  <w:footnote w:type="continuationSeparator" w:id="1">
    <w:p>
      <w:pPr>
        <w:spacing w:before="0" w:after="0" w:line="331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787D52">
    <w:pPr>
      <w:pStyle w:val="25"/>
      <w:ind w:firstLine="0"/>
      <w:jc w:val="right"/>
    </w:pPr>
    <w:r>
      <w:rPr>
        <w:rFonts w:ascii="Times New Roman" w:hAnsi="Times New Roman" w:eastAsia="宋体" w:cs="Times New Roman"/>
        <w:color w:val="696969"/>
        <w:sz w:val="16"/>
      </w:rPr>
      <w:t>XH-202609 | SecAgent Test Specification &amp;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1DA4236"/>
    <w:rsid w:val="77B2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31" w:lineRule="auto"/>
      <w:ind w:firstLine="420"/>
    </w:pPr>
    <w:rPr>
      <w:rFonts w:ascii="Times New Roman" w:hAnsi="Times New Roman" w:eastAsia="宋体" w:cs="Times New Roman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80"/>
      <w:outlineLvl w:val="0"/>
    </w:pPr>
    <w:rPr>
      <w:rFonts w:asciiTheme="majorHAnsi" w:hAnsiTheme="majorHAnsi" w:eastAsiaTheme="majorEastAsia" w:cstheme="majorBidi"/>
      <w:b/>
      <w:bCs/>
      <w:color w:val="17365D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40" w:after="80"/>
      <w:outlineLvl w:val="1"/>
    </w:pPr>
    <w:rPr>
      <w:rFonts w:asciiTheme="majorHAnsi" w:hAnsiTheme="majorHAnsi" w:eastAsiaTheme="majorEastAsia" w:cstheme="majorBidi"/>
      <w:b/>
      <w:bCs/>
      <w:color w:val="244A73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00" w:after="80"/>
      <w:outlineLvl w:val="2"/>
    </w:pPr>
    <w:rPr>
      <w:rFonts w:asciiTheme="majorHAnsi" w:hAnsiTheme="majorHAnsi" w:eastAsiaTheme="majorEastAsia" w:cstheme="majorBidi"/>
      <w:b/>
      <w:bCs/>
      <w:color w:val="334E68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240" w:after="8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4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qFormat/>
    <w:uiPriority w:val="0"/>
    <w:pPr>
      <w:spacing w:before="60" w:after="80" w:line="245" w:lineRule="auto"/>
      <w:ind w:left="238" w:right="125" w:firstLine="0"/>
    </w:pPr>
    <w:rPr>
      <w:rFonts w:ascii="Consolas" w:hAnsi="Consolas" w:eastAsia="宋体" w:cs="Consolas"/>
      <w:sz w:val="16"/>
      <w:szCs w:val="22"/>
      <w:lang w:val="en-US" w:eastAsia="en-US" w:bidi="ar-SA"/>
    </w:rPr>
  </w:style>
  <w:style w:type="paragraph" w:customStyle="1" w:styleId="165">
    <w:name w:val="Note Box"/>
    <w:qFormat/>
    <w:uiPriority w:val="0"/>
    <w:pPr>
      <w:spacing w:before="60" w:after="100" w:line="276" w:lineRule="auto"/>
      <w:ind w:left="238" w:right="238" w:firstLine="0"/>
    </w:pPr>
    <w:rPr>
      <w:rFonts w:ascii="Times New Roman" w:hAnsi="Times New Roman" w:eastAsia="宋体" w:cs="Times New Roman"/>
      <w:sz w:val="18"/>
      <w:szCs w:val="22"/>
      <w:lang w:val="en-US" w:eastAsia="en-US" w:bidi="ar-SA"/>
    </w:rPr>
  </w:style>
  <w:style w:type="paragraph" w:customStyle="1" w:styleId="166">
    <w:name w:val="Caption CN"/>
    <w:uiPriority w:val="0"/>
    <w:pPr>
      <w:spacing w:after="120" w:line="276" w:lineRule="auto"/>
      <w:ind w:firstLine="0"/>
      <w:jc w:val="center"/>
    </w:pPr>
    <w:rPr>
      <w:rFonts w:ascii="Times New Roman" w:hAnsi="Times New Roman" w:eastAsia="宋体" w:cs="Times New Roman"/>
      <w:color w:val="5A5A5A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534</Words>
  <Characters>743</Characters>
  <Lines>0</Lines>
  <Paragraphs>0</Paragraphs>
  <TotalTime>131</TotalTime>
  <ScaleCrop>false</ScaleCrop>
  <LinksUpToDate>false</LinksUpToDate>
  <CharactersWithSpaces>764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SecAgent Team</dc:creator>
  <dc:description>Generated from reviewed repository baseline b9a3fd9a; PASS/FAIL/PENDING semantics preserved.</dc:description>
  <cp:keywords>SecAgent, Test, XH-202609, Cybersecurity Agent</cp:keywords>
  <cp:lastModifiedBy>李朝阳</cp:lastModifiedBy>
  <dcterms:modified xsi:type="dcterms:W3CDTF">2026-09-03T15:59:38Z</dcterms:modified>
  <dc:subject>XH-202609 具备自主决策能力的通用网络安全智能体 - 测试规范与当前测试报告</dc:subject>
  <dc:title>SecAgent 测试文档与测试报告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eyJoZGlkIjoiZWQ1NWM5MjAwMDVjZmNlMWYyY2JiMjVkMDlhYmYzYmQiLCJ1c2VySWQiOiIxNzY4NDg3Nzg4In0=</vt:lpwstr>
  </property>
  <property fmtid="{D5CDD505-2E9C-101B-9397-08002B2CF9AE}" pid="3" name="KSOProductBuildVer">
    <vt:lpwstr>2052-12.1.0.28043</vt:lpwstr>
  </property>
  <property fmtid="{D5CDD505-2E9C-101B-9397-08002B2CF9AE}" pid="4" name="ICV">
    <vt:lpwstr>8BDDB0DE5BFC44118AFEB1C5E14A8342_12</vt:lpwstr>
  </property>
</Properties>
</file>