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№11</w:t>
      </w:r>
    </w:p>
    <w:p>
      <w:pPr>
        <w:pStyle w:val="Subtitle"/>
      </w:pPr>
      <w:r>
        <w:t xml:space="preserve">Отчёт</w:t>
      </w:r>
    </w:p>
    <w:p>
      <w:pPr>
        <w:pStyle w:val="Author"/>
      </w:pPr>
      <w:r>
        <w:t xml:space="preserve">Андрюшин</w:t>
      </w:r>
      <w:r>
        <w:t xml:space="preserve"> </w:t>
      </w:r>
      <w:r>
        <w:t xml:space="preserve">Никита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</w:t>
      </w:r>
      <w:r>
        <w:t xml:space="preserve"> </w:t>
      </w:r>
      <w:r>
        <w:t xml:space="preserve">[1]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Ознакомиться с теоретическим материалом.</w:t>
      </w:r>
      <w:r>
        <w:t xml:space="preserve"> </w:t>
      </w:r>
      <w:r>
        <w:t xml:space="preserve">Ознакомиться с редактором emacs.</w:t>
      </w:r>
      <w:r>
        <w:t xml:space="preserve"> </w:t>
      </w:r>
      <w:r>
        <w:t xml:space="preserve">Выполнить упражнения.</w:t>
      </w:r>
      <w:r>
        <w:t xml:space="preserve"> </w:t>
      </w:r>
      <w:r>
        <w:t xml:space="preserve">Ответить на контрольные вопросы.</w:t>
      </w:r>
    </w:p>
    <w:bookmarkEnd w:id="21"/>
    <w:bookmarkStart w:id="7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Откроем emacs и через ctrl x ctrl f создадим новый файл lab07.sh (рис. 1).</w:t>
      </w:r>
    </w:p>
    <w:p>
      <w:pPr>
        <w:pStyle w:val="CaptionedFigure"/>
      </w:pPr>
      <w:r>
        <w:drawing>
          <wp:inline>
            <wp:extent cx="5334000" cy="7743712"/>
            <wp:effectExtent b="0" l="0" r="0" t="0"/>
            <wp:docPr descr="Создание файл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43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файла</w:t>
      </w:r>
    </w:p>
    <w:p>
      <w:pPr>
        <w:pStyle w:val="BodyText"/>
      </w:pPr>
      <w:r>
        <w:t xml:space="preserve">Вставим в него следующий код (рис. 2).</w:t>
      </w:r>
    </w:p>
    <w:p>
      <w:pPr>
        <w:pStyle w:val="CaptionedFigure"/>
      </w:pPr>
      <w:r>
        <w:drawing>
          <wp:inline>
            <wp:extent cx="5211440" cy="2481029"/>
            <wp:effectExtent b="0" l="0" r="0" t="0"/>
            <wp:docPr descr="Вставка код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440" cy="2481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Вставка кода</w:t>
      </w:r>
    </w:p>
    <w:p>
      <w:pPr>
        <w:pStyle w:val="BodyText"/>
      </w:pPr>
      <w:r>
        <w:t xml:space="preserve">Вырежим строчку через C-k (рис. 3).</w:t>
      </w:r>
    </w:p>
    <w:p>
      <w:pPr>
        <w:pStyle w:val="CaptionedFigure"/>
      </w:pPr>
      <w:r>
        <w:drawing>
          <wp:inline>
            <wp:extent cx="5230623" cy="2461846"/>
            <wp:effectExtent b="0" l="0" r="0" t="0"/>
            <wp:docPr descr="Вырезка строки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623" cy="2461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Вырезка строки</w:t>
      </w:r>
    </w:p>
    <w:p>
      <w:pPr>
        <w:pStyle w:val="BodyText"/>
      </w:pPr>
      <w:r>
        <w:t xml:space="preserve">Теперь вставим её через C-y (рис. 4).</w:t>
      </w:r>
    </w:p>
    <w:p>
      <w:pPr>
        <w:pStyle w:val="CaptionedFigure"/>
      </w:pPr>
      <w:r>
        <w:drawing>
          <wp:inline>
            <wp:extent cx="5185862" cy="2711227"/>
            <wp:effectExtent b="0" l="0" r="0" t="0"/>
            <wp:docPr descr="Вставка строки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862" cy="2711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Вставка строки</w:t>
      </w:r>
    </w:p>
    <w:p>
      <w:pPr>
        <w:pStyle w:val="BodyText"/>
      </w:pPr>
      <w:r>
        <w:t xml:space="preserve">Теперь выделим часть кода через C-space (рис. 5).</w:t>
      </w:r>
    </w:p>
    <w:p>
      <w:pPr>
        <w:pStyle w:val="CaptionedFigure"/>
      </w:pPr>
      <w:r>
        <w:drawing>
          <wp:inline>
            <wp:extent cx="5217834" cy="2564156"/>
            <wp:effectExtent b="0" l="0" r="0" t="0"/>
            <wp:docPr descr="Выделение кода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834" cy="2564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Выделение кода</w:t>
      </w:r>
    </w:p>
    <w:p>
      <w:pPr>
        <w:pStyle w:val="BodyText"/>
      </w:pPr>
      <w:r>
        <w:t xml:space="preserve">Скопируем выделенный код через M-w и вставим через C-y (рис. 6).</w:t>
      </w:r>
    </w:p>
    <w:p>
      <w:pPr>
        <w:pStyle w:val="CaptionedFigure"/>
      </w:pPr>
      <w:r>
        <w:drawing>
          <wp:inline>
            <wp:extent cx="5096341" cy="3197202"/>
            <wp:effectExtent b="0" l="0" r="0" t="0"/>
            <wp:docPr descr="Копирование и вставка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341" cy="3197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Копирование и вставка</w:t>
      </w:r>
    </w:p>
    <w:p>
      <w:pPr>
        <w:pStyle w:val="BodyText"/>
      </w:pPr>
      <w:r>
        <w:t xml:space="preserve">Теперь выделим эту область и вырежем её (рис. 7).</w:t>
      </w:r>
    </w:p>
    <w:p>
      <w:pPr>
        <w:pStyle w:val="CaptionedFigure"/>
      </w:pPr>
      <w:r>
        <w:drawing>
          <wp:inline>
            <wp:extent cx="5205046" cy="2915848"/>
            <wp:effectExtent b="0" l="0" r="0" t="0"/>
            <wp:docPr descr="Вырезка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046" cy="2915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Вырезка</w:t>
      </w:r>
    </w:p>
    <w:p>
      <w:pPr>
        <w:pStyle w:val="BodyText"/>
      </w:pPr>
      <w:r>
        <w:t xml:space="preserve">Теперь отменим последнее действие через C-/ (рис. 8).</w:t>
      </w:r>
    </w:p>
    <w:p>
      <w:pPr>
        <w:pStyle w:val="CaptionedFigure"/>
      </w:pPr>
      <w:r>
        <w:drawing>
          <wp:inline>
            <wp:extent cx="5256201" cy="3171625"/>
            <wp:effectExtent b="0" l="0" r="0" t="0"/>
            <wp:docPr descr="Отмена последнего действия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201" cy="3171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Отмена последнего действия</w:t>
      </w:r>
    </w:p>
    <w:p>
      <w:pPr>
        <w:pStyle w:val="BodyText"/>
      </w:pPr>
      <w:r>
        <w:t xml:space="preserve">Через C-x C-b выведем список буферов (рис. 9).</w:t>
      </w:r>
    </w:p>
    <w:p>
      <w:pPr>
        <w:pStyle w:val="CaptionedFigure"/>
      </w:pPr>
      <w:r>
        <w:drawing>
          <wp:inline>
            <wp:extent cx="5268990" cy="5428850"/>
            <wp:effectExtent b="0" l="0" r="0" t="0"/>
            <wp:docPr descr="Список буферов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990" cy="5428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Список буферов</w:t>
      </w:r>
    </w:p>
    <w:p>
      <w:pPr>
        <w:pStyle w:val="BodyText"/>
      </w:pPr>
      <w:r>
        <w:t xml:space="preserve">Теперь переключимся на другой буфер (рис. 10).</w:t>
      </w:r>
    </w:p>
    <w:p>
      <w:pPr>
        <w:pStyle w:val="CaptionedFigure"/>
      </w:pPr>
      <w:r>
        <w:drawing>
          <wp:inline>
            <wp:extent cx="5256201" cy="5863669"/>
            <wp:effectExtent b="0" l="0" r="0" t="0"/>
            <wp:docPr descr="Переключение на другой буфер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201" cy="5863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Переключение на другой буфер</w:t>
      </w:r>
    </w:p>
    <w:p>
      <w:pPr>
        <w:pStyle w:val="BodyText"/>
      </w:pPr>
      <w:r>
        <w:t xml:space="preserve">Закрытие буфера и переход на другой буфер через горячие клавиши C-x b (рис. 11).</w:t>
      </w:r>
    </w:p>
    <w:p>
      <w:pPr>
        <w:pStyle w:val="CaptionedFigure"/>
      </w:pPr>
      <w:r>
        <w:drawing>
          <wp:inline>
            <wp:extent cx="5313751" cy="5070763"/>
            <wp:effectExtent b="0" l="0" r="0" t="0"/>
            <wp:docPr descr="Переход на другой буфер горячими клавишами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751" cy="5070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Переход на другой буфер горячими клавишами</w:t>
      </w:r>
    </w:p>
    <w:p>
      <w:pPr>
        <w:pStyle w:val="BodyText"/>
      </w:pPr>
      <w:r>
        <w:t xml:space="preserve">Делим фрейм на 4 части с помощью C-x 3 и C-x 2 (рис. 12).</w:t>
      </w:r>
    </w:p>
    <w:p>
      <w:pPr>
        <w:pStyle w:val="CaptionedFigure"/>
      </w:pPr>
      <w:r>
        <w:drawing>
          <wp:inline>
            <wp:extent cx="5288173" cy="6650181"/>
            <wp:effectExtent b="0" l="0" r="0" t="0"/>
            <wp:docPr descr="Деление фрейма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173" cy="6650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Деление фрейма</w:t>
      </w:r>
    </w:p>
    <w:p>
      <w:pPr>
        <w:pStyle w:val="BodyText"/>
      </w:pPr>
      <w:r>
        <w:t xml:space="preserve">Создадим 4 файла, откроем их в 4ёх частях фрейма и напишем в них разный текст (рис. 13).</w:t>
      </w:r>
    </w:p>
    <w:p>
      <w:pPr>
        <w:pStyle w:val="CaptionedFigure"/>
      </w:pPr>
      <w:r>
        <w:drawing>
          <wp:inline>
            <wp:extent cx="5334000" cy="7502700"/>
            <wp:effectExtent b="0" l="0" r="0" t="0"/>
            <wp:docPr descr="Открытие 4ёх файлов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0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Открытие 4ёх файлов</w:t>
      </w:r>
    </w:p>
    <w:p>
      <w:pPr>
        <w:pStyle w:val="BodyText"/>
      </w:pPr>
      <w:r>
        <w:t xml:space="preserve">Поспользуемся поиском C-s (рис. 14).</w:t>
      </w:r>
    </w:p>
    <w:p>
      <w:pPr>
        <w:pStyle w:val="CaptionedFigure"/>
      </w:pPr>
      <w:r>
        <w:drawing>
          <wp:inline>
            <wp:extent cx="5334000" cy="7760843"/>
            <wp:effectExtent b="0" l="0" r="0" t="0"/>
            <wp:docPr descr="Поиск слов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60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слов</w:t>
      </w:r>
    </w:p>
    <w:p>
      <w:pPr>
        <w:pStyle w:val="BodyText"/>
      </w:pPr>
      <w:r>
        <w:t xml:space="preserve">Перейдём в режим поиска и замены с помощью M-% и заменим слово world на peace (рис. 15).</w:t>
      </w:r>
    </w:p>
    <w:p>
      <w:pPr>
        <w:pStyle w:val="CaptionedFigure"/>
      </w:pPr>
      <w:r>
        <w:drawing>
          <wp:inline>
            <wp:extent cx="5334000" cy="7680205"/>
            <wp:effectExtent b="0" l="0" r="0" t="0"/>
            <wp:docPr descr="Замена слова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80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Замена слова</w:t>
      </w:r>
    </w:p>
    <w:p>
      <w:pPr>
        <w:pStyle w:val="BodyText"/>
      </w:pPr>
      <w:r>
        <w:t xml:space="preserve">Используем другой режим поиска через M-s o. Он выводит в отдельном окне все вхождения слова (рис. 16).</w:t>
      </w:r>
    </w:p>
    <w:p>
      <w:pPr>
        <w:pStyle w:val="CaptionedFigure"/>
      </w:pPr>
      <w:r>
        <w:drawing>
          <wp:inline>
            <wp:extent cx="5281779" cy="4252279"/>
            <wp:effectExtent b="0" l="0" r="0" t="0"/>
            <wp:docPr descr="Альтернативный поиск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779" cy="4252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Альтернативный поиск</w:t>
      </w:r>
    </w:p>
    <w:bookmarkEnd w:id="70"/>
    <w:bookmarkStart w:id="7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были получены навыки работы с текстовым редактором emacs</w:t>
      </w:r>
    </w:p>
    <w:bookmarkEnd w:id="71"/>
    <w:bookmarkStart w:id="75" w:name="список-литературы"/>
    <w:p>
      <w:pPr>
        <w:pStyle w:val="Heading1"/>
      </w:pPr>
      <w:r>
        <w:t xml:space="preserve">Список литературы</w:t>
      </w:r>
    </w:p>
    <w:bookmarkStart w:id="74" w:name="refs"/>
    <w:bookmarkStart w:id="73" w:name="ref-tuis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Kulyabov.</w:t>
      </w:r>
      <w:r>
        <w:t xml:space="preserve"> </w:t>
      </w:r>
      <w:hyperlink r:id="rId72">
        <w:r>
          <w:rPr>
            <w:rStyle w:val="Hyperlink"/>
          </w:rPr>
          <w:t xml:space="preserve">Лабораторная работа № 11. Текстовой редактор emacs</w:t>
        </w:r>
      </w:hyperlink>
      <w:r>
        <w:t xml:space="preserve">. RUDN.</w:t>
      </w:r>
    </w:p>
    <w:bookmarkEnd w:id="73"/>
    <w:bookmarkEnd w:id="74"/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hyperlink" Id="rId72" Target="https://esystem.rudn.ru/pluginfile.php/2288281/mod_resource/content/5/009-lab_emacs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2" Target="https://esystem.rudn.ru/pluginfile.php/2288281/mod_resource/content/5/009-lab_emacs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№11</dc:title>
  <dc:creator>Андрюшин Никита Сергеевич</dc:creator>
  <dc:language>ru-RU</dc:language>
  <cp:keywords/>
  <dcterms:created xsi:type="dcterms:W3CDTF">2024-04-20T17:41:27Z</dcterms:created>
  <dcterms:modified xsi:type="dcterms:W3CDTF">2024-04-20T17:41:27Z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Отчёт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