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</w:t>
      </w:r>
    </w:p>
    <w:bookmarkEnd w:id="20"/>
    <w:bookmarkStart w:id="3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Создадим 2 пользователей и добавим пользователя guest2 в группу guest (рис. 1).</w:t>
      </w:r>
    </w:p>
    <w:p>
      <w:pPr>
        <w:pStyle w:val="CaptionedFigure"/>
      </w:pPr>
      <w:r>
        <w:drawing>
          <wp:inline>
            <wp:extent cx="5334000" cy="2616506"/>
            <wp:effectExtent b="0" l="0" r="0" t="0"/>
            <wp:docPr descr="Создание пользователей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пользователей</w:t>
      </w:r>
    </w:p>
    <w:p>
      <w:pPr>
        <w:pStyle w:val="BodyText"/>
      </w:pPr>
      <w:r>
        <w:t xml:space="preserve">Создадим новое окно терминала, где авторизируемся как guest. Посмотрим его группы и то, в какой директории мы находимся (рис. 2).</w:t>
      </w:r>
    </w:p>
    <w:p>
      <w:pPr>
        <w:pStyle w:val="CaptionedFigure"/>
      </w:pPr>
      <w:r>
        <w:drawing>
          <wp:inline>
            <wp:extent cx="5334000" cy="2068376"/>
            <wp:effectExtent b="0" l="0" r="0" t="0"/>
            <wp:docPr descr="guest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guest</w:t>
      </w:r>
    </w:p>
    <w:p>
      <w:pPr>
        <w:pStyle w:val="BodyText"/>
      </w:pPr>
      <w:r>
        <w:t xml:space="preserve">Аналогичные действия делаем для guest2 (рис. 3).</w:t>
      </w:r>
    </w:p>
    <w:p>
      <w:pPr>
        <w:pStyle w:val="CaptionedFigure"/>
      </w:pPr>
      <w:r>
        <w:drawing>
          <wp:inline>
            <wp:extent cx="5334000" cy="2035810"/>
            <wp:effectExtent b="0" l="0" r="0" t="0"/>
            <wp:docPr descr="guest2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5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guest2</w:t>
      </w:r>
    </w:p>
    <w:p>
      <w:pPr>
        <w:pStyle w:val="BodyText"/>
      </w:pPr>
      <w:r>
        <w:t xml:space="preserve">Убедимся в том, что пользователи находятся в тех группах, которые мы указали (рис. 4).</w:t>
      </w:r>
    </w:p>
    <w:p>
      <w:pPr>
        <w:pStyle w:val="CaptionedFigure"/>
      </w:pPr>
      <w:r>
        <w:drawing>
          <wp:inline>
            <wp:extent cx="3683177" cy="537130"/>
            <wp:effectExtent b="0" l="0" r="0" t="0"/>
            <wp:docPr descr="cat /etc/group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177" cy="537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cat /etc/group</w:t>
      </w:r>
    </w:p>
    <w:p>
      <w:pPr>
        <w:pStyle w:val="BodyText"/>
      </w:pPr>
      <w:r>
        <w:t xml:space="preserve">Зарегистрируем guest2 в группе guest (рис. 5).</w:t>
      </w:r>
    </w:p>
    <w:p>
      <w:pPr>
        <w:pStyle w:val="CaptionedFigure"/>
      </w:pPr>
      <w:r>
        <w:drawing>
          <wp:inline>
            <wp:extent cx="5334000" cy="417753"/>
            <wp:effectExtent b="0" l="0" r="0" t="0"/>
            <wp:docPr descr="newgrp guest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newgrp guest</w:t>
      </w:r>
    </w:p>
    <w:p>
      <w:pPr>
        <w:pStyle w:val="BodyText"/>
      </w:pPr>
      <w:r>
        <w:t xml:space="preserve">Далее изменим права на чтение и запись для домашней директории guest (рис. 6).</w:t>
      </w:r>
    </w:p>
    <w:p>
      <w:pPr>
        <w:pStyle w:val="CaptionedFigure"/>
      </w:pPr>
      <w:r>
        <w:drawing>
          <wp:inline>
            <wp:extent cx="5334000" cy="2588269"/>
            <wp:effectExtent b="0" l="0" r="0" t="0"/>
            <wp:docPr descr="Изменение прав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8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Изменение прав</w:t>
      </w:r>
    </w:p>
    <w:p>
      <w:pPr>
        <w:pStyle w:val="BodyText"/>
      </w:pPr>
      <w:r>
        <w:t xml:space="preserve">Таблица 3.1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3.2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111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</w:tr>
    </w:tbl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расширены навыки работы с дискреционным управлением доступа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2025-03-22T16:03:04Z</dcterms:created>
  <dcterms:modified xsi:type="dcterms:W3CDTF">2025-03-22T16:03:04Z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