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наш сервер через vagrant (рис. 1).</w:t>
      </w:r>
    </w:p>
    <w:p>
      <w:pPr>
        <w:pStyle w:val="CaptionedFigure"/>
      </w:pPr>
      <w:r>
        <w:drawing>
          <wp:inline>
            <wp:extent cx="5334000" cy="2308746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Теперь зайдём под суперпользователем и скопируем файл описания службы ssh, создав его копию с названием ssh-custom.xml (рис. 2).</w:t>
      </w:r>
    </w:p>
    <w:p>
      <w:pPr>
        <w:pStyle w:val="CaptionedFigure"/>
      </w:pPr>
      <w:r>
        <w:drawing>
          <wp:inline>
            <wp:extent cx="5334000" cy="2030010"/>
            <wp:effectExtent b="0" l="0" r="0" t="0"/>
            <wp:docPr descr="Копирование конфигурационного файл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конфигурационного файла</w:t>
      </w:r>
    </w:p>
    <w:p>
      <w:pPr>
        <w:pStyle w:val="BodyText"/>
      </w:pPr>
      <w:r>
        <w:t xml:space="preserve">Теперь изменим его следующим образом. Основное отличие заключается в том, что порт для tcp назначен как 2022.</w:t>
      </w:r>
      <w:r>
        <w:t xml:space="preserve"> </w:t>
      </w:r>
      <w:r>
        <w:t xml:space="preserve">Это XML-файл, который определяет пользовательскую службу для брандмауэра firewalld в Linux. Построчно опишем его:</w:t>
      </w:r>
      <w:r>
        <w:br/>
      </w:r>
      <w:r>
        <w:t xml:space="preserve">Строка 1: xml version=</w:t>
      </w:r>
      <w:r>
        <w:t xml:space="preserve">“</w:t>
      </w:r>
      <w:r>
        <w:t xml:space="preserve">1.0</w:t>
      </w:r>
      <w:r>
        <w:t xml:space="preserve">”</w:t>
      </w:r>
      <w:r>
        <w:t xml:space="preserve"> </w:t>
      </w:r>
      <w:r>
        <w:t xml:space="preserve">encoding=</w:t>
      </w:r>
      <w:r>
        <w:t xml:space="preserve">“</w:t>
      </w:r>
      <w:r>
        <w:t xml:space="preserve">utf-8</w:t>
      </w:r>
      <w:r>
        <w:t xml:space="preserve">”</w:t>
      </w:r>
      <w:r>
        <w:br/>
      </w:r>
      <w:r>
        <w:t xml:space="preserve">Это стандартное объявление XML. Оно указывает, что файл использует версию XML 1.0 и кодировку символов UTF-8.</w:t>
      </w:r>
    </w:p>
    <w:p>
      <w:pPr>
        <w:pStyle w:val="BodyText"/>
      </w:pPr>
      <w:r>
        <w:t xml:space="preserve">Строка 2: service</w:t>
      </w:r>
      <w:r>
        <w:br/>
      </w:r>
      <w:r>
        <w:t xml:space="preserve">Это открывающий тег для корневого элемента. Он означает начало определения новой службы для firewalld.</w:t>
      </w:r>
    </w:p>
    <w:p>
      <w:pPr>
        <w:pStyle w:val="BodyText"/>
      </w:pPr>
      <w:r>
        <w:t xml:space="preserve">Строка 3: short SSH-New /short</w:t>
      </w:r>
      <w:r>
        <w:br/>
      </w:r>
      <w:r>
        <w:t xml:space="preserve">Этот тег задает короткое, удобное для чтения имя службы. В данном случае имя —</w:t>
      </w:r>
      <w:r>
        <w:t xml:space="preserve"> </w:t>
      </w:r>
      <w:r>
        <w:t xml:space="preserve">“</w:t>
      </w:r>
      <w:r>
        <w:t xml:space="preserve">SSH-New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Строка 4: description Long SSH description /description</w:t>
      </w:r>
      <w:r>
        <w:br/>
      </w:r>
      <w:r>
        <w:t xml:space="preserve">Здесь содержится более подробное описание службы. В этом примере используется текст</w:t>
      </w:r>
      <w:r>
        <w:t xml:space="preserve"> </w:t>
      </w:r>
      <w:r>
        <w:t xml:space="preserve">“</w:t>
      </w:r>
      <w:r>
        <w:t xml:space="preserve">Long SSH description</w:t>
      </w:r>
      <w:r>
        <w:t xml:space="preserve">”</w:t>
      </w:r>
      <w:r>
        <w:t xml:space="preserve"> </w:t>
      </w:r>
      <w:r>
        <w:t xml:space="preserve">(Длинное описание SSH).</w:t>
      </w:r>
    </w:p>
    <w:p>
      <w:pPr>
        <w:pStyle w:val="BodyText"/>
      </w:pPr>
      <w:r>
        <w:t xml:space="preserve">Строка 5: port protocol=</w:t>
      </w:r>
      <w:r>
        <w:t xml:space="preserve">“</w:t>
      </w:r>
      <w:r>
        <w:t xml:space="preserve">tcp</w:t>
      </w:r>
      <w:r>
        <w:t xml:space="preserve">”</w:t>
      </w:r>
      <w:r>
        <w:t xml:space="preserve"> </w:t>
      </w:r>
      <w:r>
        <w:t xml:space="preserve">port=</w:t>
      </w:r>
      <w:r>
        <w:t xml:space="preserve">“</w:t>
      </w:r>
      <w:r>
        <w:t xml:space="preserve">2022</w:t>
      </w:r>
      <w:r>
        <w:t xml:space="preserve">”</w:t>
      </w:r>
      <w:r>
        <w:t xml:space="preserve">/</w:t>
      </w:r>
      <w:r>
        <w:br/>
      </w:r>
      <w:r>
        <w:t xml:space="preserve">Это ключевая строка. Она определяет, что данная служба использует протокол tcp и слушает порт 2022. Когда эта служба будет активирована в firewalld, брандмауэр откроет порт 2022 для входящих TCP-соединений.</w:t>
      </w:r>
    </w:p>
    <w:p>
      <w:pPr>
        <w:pStyle w:val="BodyText"/>
      </w:pPr>
      <w:r>
        <w:t xml:space="preserve">Строка 6: /service</w:t>
      </w:r>
      <w:r>
        <w:br/>
      </w:r>
      <w:r>
        <w:t xml:space="preserve">Это закрывающий тег, который завершает определение службы. (рис. 3).</w:t>
      </w:r>
    </w:p>
    <w:p>
      <w:pPr>
        <w:pStyle w:val="CaptionedFigure"/>
      </w:pPr>
      <w:r>
        <w:drawing>
          <wp:inline>
            <wp:extent cx="5334000" cy="1212950"/>
            <wp:effectExtent b="0" l="0" r="0" t="0"/>
            <wp:docPr descr="Редактирование файла /etc/firewalld/services/ssh-custom.xm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 файла /etc/firewalld/services/ssh-custom.xml</w:t>
      </w:r>
    </w:p>
    <w:p>
      <w:pPr>
        <w:pStyle w:val="BodyText"/>
      </w:pPr>
      <w:r>
        <w:t xml:space="preserve">Выведем список доступных служб firewalld. Нашей созданной службы тут нет (рис. 4).</w:t>
      </w:r>
    </w:p>
    <w:p>
      <w:pPr>
        <w:pStyle w:val="CaptionedFigure"/>
      </w:pPr>
      <w:r>
        <w:drawing>
          <wp:inline>
            <wp:extent cx="5334000" cy="4107554"/>
            <wp:effectExtent b="0" l="0" r="0" t="0"/>
            <wp:docPr descr="Список служб firewalld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Список служб firewalld</w:t>
      </w:r>
    </w:p>
    <w:p>
      <w:pPr>
        <w:pStyle w:val="BodyText"/>
      </w:pPr>
      <w:r>
        <w:t xml:space="preserve">Теперь перезапустим firewalld и снова выведем список доступных служб. Теперь наша служба отображается. Попробуем вывести список активных служб и увидим, что нашей службы пока в нём нет (рис. 5).</w:t>
      </w:r>
    </w:p>
    <w:p>
      <w:pPr>
        <w:pStyle w:val="CaptionedFigure"/>
      </w:pPr>
      <w:r>
        <w:drawing>
          <wp:inline>
            <wp:extent cx="5334000" cy="4681880"/>
            <wp:effectExtent b="0" l="0" r="0" t="0"/>
            <wp:docPr descr="Списки служб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Списки служб</w:t>
      </w:r>
    </w:p>
    <w:p>
      <w:pPr>
        <w:pStyle w:val="BodyText"/>
      </w:pPr>
      <w:r>
        <w:t xml:space="preserve">Запустим созданную нами службу ssh-custom. Убедимся, что она запущена и находится в списке активных служб, после чего добавим её как постоянную службу, и перезагрузим firewalld (рис. 6).</w:t>
      </w:r>
    </w:p>
    <w:p>
      <w:pPr>
        <w:pStyle w:val="CaptionedFigure"/>
      </w:pPr>
      <w:r>
        <w:drawing>
          <wp:inline>
            <wp:extent cx="5334000" cy="1075974"/>
            <wp:effectExtent b="0" l="0" r="0" t="0"/>
            <wp:docPr descr="Добавление службы как активной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Добавление службы как активной</w:t>
      </w:r>
    </w:p>
    <w:p>
      <w:pPr>
        <w:pStyle w:val="BodyText"/>
      </w:pPr>
      <w:r>
        <w:t xml:space="preserve">С помощью firewalld настроим форвардинг портов с 2022 на 22 (рис. 7).</w:t>
      </w:r>
    </w:p>
    <w:p>
      <w:pPr>
        <w:pStyle w:val="CaptionedFigure"/>
      </w:pPr>
      <w:r>
        <w:drawing>
          <wp:inline>
            <wp:extent cx="5334000" cy="388458"/>
            <wp:effectExtent b="0" l="0" r="0" t="0"/>
            <wp:docPr descr="Форвардинг порт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Форвардинг портов</w:t>
      </w:r>
    </w:p>
    <w:p>
      <w:pPr>
        <w:pStyle w:val="BodyText"/>
      </w:pPr>
      <w:r>
        <w:t xml:space="preserve">Попробуем с клиента подключиться по ssh к серверу, используя именно 2022 порт. Как видим, операция прошла успешно (рис. 8).</w:t>
      </w:r>
    </w:p>
    <w:p>
      <w:pPr>
        <w:pStyle w:val="CaptionedFigure"/>
      </w:pPr>
      <w:r>
        <w:drawing>
          <wp:inline>
            <wp:extent cx="5334000" cy="1804516"/>
            <wp:effectExtent b="0" l="0" r="0" t="0"/>
            <wp:docPr descr="Подключение по ssh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Подключение по ssh</w:t>
      </w:r>
    </w:p>
    <w:p>
      <w:pPr>
        <w:pStyle w:val="BodyText"/>
      </w:pPr>
      <w:r>
        <w:t xml:space="preserve">Проверим, включена ли в ядре опция перенаправления ipv4 пакетов. Как видим, переключатель стоит в положении 0. Запишем настройку net.ipv4.ip_forward = 1 в файл конфигурации /etc/sysctl.d/90-forward.conf. После этого загружаем этот конфигурационный файл и включаем через firewall-cmd маскарадинг (рис. 9).</w:t>
      </w:r>
    </w:p>
    <w:p>
      <w:pPr>
        <w:pStyle w:val="CaptionedFigure"/>
      </w:pPr>
      <w:r>
        <w:drawing>
          <wp:inline>
            <wp:extent cx="5334000" cy="5080000"/>
            <wp:effectExtent b="0" l="0" r="0" t="0"/>
            <wp:docPr descr="Включение перенаправления и маскарадинг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Включение перенаправления и маскарадинга</w:t>
      </w:r>
    </w:p>
    <w:p>
      <w:pPr>
        <w:pStyle w:val="BodyText"/>
      </w:pPr>
      <w:r>
        <w:t xml:space="preserve">Теперь с клиента попробуем зайти в сеть интернет. Как видим, интернет работает (рис. 10).</w:t>
      </w:r>
    </w:p>
    <w:p>
      <w:pPr>
        <w:pStyle w:val="CaptionedFigure"/>
      </w:pPr>
      <w:r>
        <w:drawing>
          <wp:inline>
            <wp:extent cx="5334000" cy="1884382"/>
            <wp:effectExtent b="0" l="0" r="0" t="0"/>
            <wp:docPr descr="Проверка доступа в интернет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доступа в интернет</w:t>
      </w:r>
    </w:p>
    <w:p>
      <w:pPr>
        <w:pStyle w:val="BodyText"/>
      </w:pPr>
      <w:r>
        <w:t xml:space="preserve">После этого сохраним все конфигурационные файлы в vagrant и создадим скрипт firewall.sh (рис. 11).</w:t>
      </w:r>
    </w:p>
    <w:p>
      <w:pPr>
        <w:pStyle w:val="CaptionedFigure"/>
      </w:pPr>
      <w:r>
        <w:drawing>
          <wp:inline>
            <wp:extent cx="5334000" cy="1904404"/>
            <wp:effectExtent b="0" l="0" r="0" t="0"/>
            <wp:docPr descr="Сохранение конфигурации vagrant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Сохранение конфигурации vagrant</w:t>
      </w:r>
    </w:p>
    <w:p>
      <w:pPr>
        <w:pStyle w:val="BodyText"/>
      </w:pPr>
      <w:r>
        <w:t xml:space="preserve">В созданном скрипте firewall.sh пропишем следующие строки для настройки ssh и маскарадинга (рис. 12).</w:t>
      </w:r>
    </w:p>
    <w:p>
      <w:pPr>
        <w:pStyle w:val="CaptionedFigure"/>
      </w:pPr>
      <w:r>
        <w:drawing>
          <wp:inline>
            <wp:extent cx="5334000" cy="1735327"/>
            <wp:effectExtent b="0" l="0" r="0" t="0"/>
            <wp:docPr descr="firewall.sh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firewall.sh</w:t>
      </w:r>
    </w:p>
    <w:p>
      <w:pPr>
        <w:pStyle w:val="BodyText"/>
      </w:pPr>
      <w:r>
        <w:t xml:space="preserve">И запишем в vagrantfile автозагрузку этого скрипта (рис. 13).</w:t>
      </w:r>
    </w:p>
    <w:p>
      <w:pPr>
        <w:pStyle w:val="CaptionedFigure"/>
      </w:pPr>
      <w:r>
        <w:drawing>
          <wp:inline>
            <wp:extent cx="5334000" cy="1722594"/>
            <wp:effectExtent b="0" l="0" r="0" t="0"/>
            <wp:docPr descr="Vagrantfile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Vagrantfile</w:t>
      </w:r>
    </w:p>
    <w:bookmarkEnd w:id="60"/>
    <w:bookmarkStart w:id="6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фаерволом и настройкой форвардинга и маскарадинга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2025-10-17T20:47:39Z</dcterms:created>
  <dcterms:modified xsi:type="dcterms:W3CDTF">2025-10-17T20:47:39Z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