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2.png" ContentType="image/png"/>
  <Override PartName="/word/media/rId75.png" ContentType="image/png"/>
  <Override PartName="/word/media/rId24.png" ContentType="image/png"/>
  <Override PartName="/word/media/rId78.png" ContentType="image/png"/>
  <Override PartName="/word/media/rId81.png" ContentType="image/png"/>
  <Override PartName="/word/media/rId84.png" ContentType="image/png"/>
  <Override PartName="/word/media/rId87.png" ContentType="image/png"/>
  <Override PartName="/word/media/rId90.png" ContentType="image/png"/>
  <Override PartName="/word/media/rId93.png" ContentType="image/png"/>
  <Override PartName="/word/media/rId96.png" ContentType="image/png"/>
  <Override PartName="/word/media/rId99.png" ContentType="image/png"/>
  <Override PartName="/word/media/rId102.png" ContentType="image/png"/>
  <Override PartName="/word/media/rId105.png" ContentType="image/png"/>
  <Override PartName="/word/media/rId27.png" ContentType="image/png"/>
  <Override PartName="/word/media/rId108.png" ContentType="image/png"/>
  <Override PartName="/word/media/rId111.png" ContentType="image/png"/>
  <Override PartName="/word/media/rId114.png" ContentType="image/png"/>
  <Override PartName="/word/media/rId117.png" ContentType="image/png"/>
  <Override PartName="/word/media/rId120.png" ContentType="image/png"/>
  <Override PartName="/word/media/rId123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</w:p>
    <w:p>
      <w:pPr>
        <w:pStyle w:val="Sub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4</w:t>
      </w:r>
    </w:p>
    <w:p>
      <w:pPr>
        <w:pStyle w:val="Author"/>
      </w:pPr>
      <w:r>
        <w:t xml:space="preserve">Андрюшин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</w:t>
      </w:r>
    </w:p>
    <w:bookmarkEnd w:id="20"/>
    <w:bookmarkStart w:id="126" w:name="выполне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</w:t>
      </w:r>
    </w:p>
    <w:p>
      <w:pPr>
        <w:pStyle w:val="FirstParagraph"/>
      </w:pPr>
      <w:r>
        <w:t xml:space="preserve">Установим gns3 all in one через chocolatey (рис. 1).</w:t>
      </w:r>
    </w:p>
    <w:p>
      <w:pPr>
        <w:pStyle w:val="CaptionedFigure"/>
      </w:pPr>
      <w:r>
        <w:drawing>
          <wp:inline>
            <wp:extent cx="3733800" cy="2432204"/>
            <wp:effectExtent b="0" l="0" r="0" t="0"/>
            <wp:docPr descr="Установка gns3" title="" id="22" name="Picture"/>
            <a:graphic>
              <a:graphicData uri="http://schemas.openxmlformats.org/drawingml/2006/picture">
                <pic:pic>
                  <pic:nvPicPr>
                    <pic:cNvPr descr="image/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2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Установка gns3</w:t>
      </w:r>
    </w:p>
    <w:p>
      <w:pPr>
        <w:pStyle w:val="BodyText"/>
      </w:pPr>
      <w:r>
        <w:t xml:space="preserve">Выбираем все галочки для полной установки (рис. 2).</w:t>
      </w:r>
    </w:p>
    <w:p>
      <w:pPr>
        <w:pStyle w:val="CaptionedFigure"/>
      </w:pPr>
      <w:r>
        <w:drawing>
          <wp:inline>
            <wp:extent cx="3733800" cy="2903479"/>
            <wp:effectExtent b="0" l="0" r="0" t="0"/>
            <wp:docPr descr="Выбор дополнительных опций" title="" id="25" name="Picture"/>
            <a:graphic>
              <a:graphicData uri="http://schemas.openxmlformats.org/drawingml/2006/picture">
                <pic:pic>
                  <pic:nvPicPr>
                    <pic:cNvPr descr="image/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3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Выбор дополнительных опций</w:t>
      </w:r>
    </w:p>
    <w:p>
      <w:pPr>
        <w:pStyle w:val="BodyText"/>
      </w:pPr>
      <w:r>
        <w:t xml:space="preserve">Нас попросят выбрать тип ВМ, мы выбираем VirtualBox (рис. 3).</w:t>
      </w:r>
    </w:p>
    <w:p>
      <w:pPr>
        <w:pStyle w:val="CaptionedFigure"/>
      </w:pPr>
      <w:r>
        <w:drawing>
          <wp:inline>
            <wp:extent cx="3733800" cy="2906423"/>
            <wp:effectExtent b="0" l="0" r="0" t="0"/>
            <wp:docPr descr="Выбор типа VM" title="" id="28" name="Picture"/>
            <a:graphic>
              <a:graphicData uri="http://schemas.openxmlformats.org/drawingml/2006/picture">
                <pic:pic>
                  <pic:nvPicPr>
                    <pic:cNvPr descr="image/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0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Выбор типа VM</w:t>
      </w:r>
    </w:p>
    <w:p>
      <w:pPr>
        <w:pStyle w:val="BodyText"/>
      </w:pPr>
      <w:r>
        <w:t xml:space="preserve">Во время установки нам высветится окно, в котором будет указано, куда скачался файл с образом вируальной машины под VirtualBox (рис. 4).</w:t>
      </w:r>
    </w:p>
    <w:p>
      <w:pPr>
        <w:pStyle w:val="CaptionedFigure"/>
      </w:pPr>
      <w:r>
        <w:drawing>
          <wp:inline>
            <wp:extent cx="3733800" cy="2891708"/>
            <wp:effectExtent b="0" l="0" r="0" t="0"/>
            <wp:docPr descr="Путь к архиву с образом" title="" id="31" name="Picture"/>
            <a:graphic>
              <a:graphicData uri="http://schemas.openxmlformats.org/drawingml/2006/picture">
                <pic:pic>
                  <pic:nvPicPr>
                    <pic:cNvPr descr="image/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91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Путь к архиву с образом</w:t>
      </w:r>
    </w:p>
    <w:p>
      <w:pPr>
        <w:pStyle w:val="BodyText"/>
      </w:pPr>
      <w:r>
        <w:t xml:space="preserve">Соглашаемся с лицензией во время установки (рис. 5).</w:t>
      </w:r>
    </w:p>
    <w:p>
      <w:pPr>
        <w:pStyle w:val="CaptionedFigure"/>
      </w:pPr>
      <w:r>
        <w:drawing>
          <wp:inline>
            <wp:extent cx="3733800" cy="2150833"/>
            <wp:effectExtent b="0" l="0" r="0" t="0"/>
            <wp:docPr descr="Соглашение с лицензией" title="" id="34" name="Picture"/>
            <a:graphic>
              <a:graphicData uri="http://schemas.openxmlformats.org/drawingml/2006/picture">
                <pic:pic>
                  <pic:nvPicPr>
                    <pic:cNvPr descr="image/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0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Соглашение с лицензией</w:t>
      </w:r>
    </w:p>
    <w:p>
      <w:pPr>
        <w:pStyle w:val="BodyText"/>
      </w:pPr>
      <w:r>
        <w:t xml:space="preserve">После этого установщик скажет, что установка прошла успено. Далее, нам необходимо войти в VirtualBox, и импортировать образ виртуальной машины, который был скачан и путь к архиву с которым высвечивался во время установки. Этот файл нужно распаковать и после этого указать путь к этому файлу (рис. 6).</w:t>
      </w:r>
    </w:p>
    <w:p>
      <w:pPr>
        <w:pStyle w:val="CaptionedFigure"/>
      </w:pPr>
      <w:r>
        <w:drawing>
          <wp:inline>
            <wp:extent cx="3733800" cy="2681165"/>
            <wp:effectExtent b="0" l="0" r="0" t="0"/>
            <wp:docPr descr="Указание пути к импорту VM" title="" id="37" name="Picture"/>
            <a:graphic>
              <a:graphicData uri="http://schemas.openxmlformats.org/drawingml/2006/picture">
                <pic:pic>
                  <pic:nvPicPr>
                    <pic:cNvPr descr="image/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811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Указание пути к импорту VM</w:t>
      </w:r>
    </w:p>
    <w:p>
      <w:pPr>
        <w:pStyle w:val="BodyText"/>
      </w:pPr>
      <w:r>
        <w:t xml:space="preserve">Укажем, что политика MAC адреса это генерация новых адресов для всех сетевых адаптеров (рис. 7).</w:t>
      </w:r>
    </w:p>
    <w:p>
      <w:pPr>
        <w:pStyle w:val="CaptionedFigure"/>
      </w:pPr>
      <w:r>
        <w:drawing>
          <wp:inline>
            <wp:extent cx="3733800" cy="2648569"/>
            <wp:effectExtent b="0" l="0" r="0" t="0"/>
            <wp:docPr descr="Политика MAC адресов" title="" id="40" name="Picture"/>
            <a:graphic>
              <a:graphicData uri="http://schemas.openxmlformats.org/drawingml/2006/picture">
                <pic:pic>
                  <pic:nvPicPr>
                    <pic:cNvPr descr="image/7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Политика MAC адресов</w:t>
      </w:r>
    </w:p>
    <w:p>
      <w:pPr>
        <w:pStyle w:val="BodyText"/>
      </w:pPr>
      <w:r>
        <w:t xml:space="preserve">Пропишем в терминале команду для включения вложенной виртуализации (рис. 8).</w:t>
      </w:r>
    </w:p>
    <w:p>
      <w:pPr>
        <w:pStyle w:val="CaptionedFigure"/>
      </w:pPr>
      <w:r>
        <w:drawing>
          <wp:inline>
            <wp:extent cx="3733800" cy="470519"/>
            <wp:effectExtent b="0" l="0" r="0" t="0"/>
            <wp:docPr descr="Вложенная вируализация" title="" id="43" name="Picture"/>
            <a:graphic>
              <a:graphicData uri="http://schemas.openxmlformats.org/drawingml/2006/picture">
                <pic:pic>
                  <pic:nvPicPr>
                    <pic:cNvPr descr="image/8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Вложенная вируализация</w:t>
      </w:r>
    </w:p>
    <w:p>
      <w:pPr>
        <w:pStyle w:val="BodyText"/>
      </w:pPr>
      <w:r>
        <w:t xml:space="preserve">Убедимся, что она включена. Так же убедимся в том, что мы выделили достаточно ядер (больше 2), и больше 2гб оперативной памяти (рис. 9).</w:t>
      </w:r>
    </w:p>
    <w:p>
      <w:pPr>
        <w:pStyle w:val="CaptionedFigure"/>
      </w:pPr>
      <w:r>
        <w:drawing>
          <wp:inline>
            <wp:extent cx="3733800" cy="1098701"/>
            <wp:effectExtent b="0" l="0" r="0" t="0"/>
            <wp:docPr descr="Параметры виртуальной машины" title="" id="46" name="Picture"/>
            <a:graphic>
              <a:graphicData uri="http://schemas.openxmlformats.org/drawingml/2006/picture">
                <pic:pic>
                  <pic:nvPicPr>
                    <pic:cNvPr descr="image/9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Параметры виртуальной машины</w:t>
      </w:r>
    </w:p>
    <w:p>
      <w:pPr>
        <w:pStyle w:val="BodyText"/>
      </w:pPr>
      <w:r>
        <w:t xml:space="preserve">Посмотрим на адаптеры. Первый должен быть виртуальным адаптером хоста (рис. 10).</w:t>
      </w:r>
    </w:p>
    <w:p>
      <w:pPr>
        <w:pStyle w:val="CaptionedFigure"/>
      </w:pPr>
      <w:r>
        <w:drawing>
          <wp:inline>
            <wp:extent cx="3733800" cy="1487593"/>
            <wp:effectExtent b="0" l="0" r="0" t="0"/>
            <wp:docPr descr="Сетевые адаптеры" title="" id="49" name="Picture"/>
            <a:graphic>
              <a:graphicData uri="http://schemas.openxmlformats.org/drawingml/2006/picture">
                <pic:pic>
                  <pic:nvPicPr>
                    <pic:cNvPr descr="image/10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875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Сетевые адаптеры</w:t>
      </w:r>
    </w:p>
    <w:p>
      <w:pPr>
        <w:pStyle w:val="BodyText"/>
      </w:pPr>
      <w:r>
        <w:t xml:space="preserve">Виртуальный адаптер подключен к ниже указаной вируальной сети (рис. 11).</w:t>
      </w:r>
    </w:p>
    <w:p>
      <w:pPr>
        <w:pStyle w:val="CaptionedFigure"/>
      </w:pPr>
      <w:r>
        <w:drawing>
          <wp:inline>
            <wp:extent cx="3733800" cy="1067122"/>
            <wp:effectExtent b="0" l="0" r="0" t="0"/>
            <wp:docPr descr="Виртуальная сеть" title="" id="52" name="Picture"/>
            <a:graphic>
              <a:graphicData uri="http://schemas.openxmlformats.org/drawingml/2006/picture">
                <pic:pic>
                  <pic:nvPicPr>
                    <pic:cNvPr descr="image/1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71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Виртуальная сеть</w:t>
      </w:r>
    </w:p>
    <w:p>
      <w:pPr>
        <w:pStyle w:val="BodyText"/>
      </w:pPr>
      <w:r>
        <w:t xml:space="preserve">После включения виртуальной машины будет выведено следующее окно. Данные отсюда понадобятся позже для подключения клиента (рис. 12).</w:t>
      </w:r>
    </w:p>
    <w:p>
      <w:pPr>
        <w:pStyle w:val="CaptionedFigure"/>
      </w:pPr>
      <w:r>
        <w:drawing>
          <wp:inline>
            <wp:extent cx="3733800" cy="2314338"/>
            <wp:effectExtent b="0" l="0" r="0" t="0"/>
            <wp:docPr descr="Информация при запуске ВМ" title="" id="55" name="Picture"/>
            <a:graphic>
              <a:graphicData uri="http://schemas.openxmlformats.org/drawingml/2006/picture">
                <pic:pic>
                  <pic:nvPicPr>
                    <pic:cNvPr descr="image/1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Информация при запуске ВМ</w:t>
      </w:r>
    </w:p>
    <w:p>
      <w:pPr>
        <w:pStyle w:val="BodyText"/>
      </w:pPr>
      <w:r>
        <w:t xml:space="preserve">Теперь запустим сам клиент GNS3 All in One. Он предложит подключить контроллер. Мы можем подключить только удалённый контроллер. Не смотря на то, что в лабораторной работе требуется подключение к локальному устройству, в новых версиях этой программы такой опции нет, однако ключевой разницы между этими вариантами в рамках подготовки стенда не наблюдается (рис. 13).</w:t>
      </w:r>
    </w:p>
    <w:p>
      <w:pPr>
        <w:pStyle w:val="CaptionedFigure"/>
      </w:pPr>
      <w:r>
        <w:drawing>
          <wp:inline>
            <wp:extent cx="3733800" cy="2844620"/>
            <wp:effectExtent b="0" l="0" r="0" t="0"/>
            <wp:docPr descr="Подключение удалённого контроллера" title="" id="58" name="Picture"/>
            <a:graphic>
              <a:graphicData uri="http://schemas.openxmlformats.org/drawingml/2006/picture">
                <pic:pic>
                  <pic:nvPicPr>
                    <pic:cNvPr descr="image/1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4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Подключение удалённого контроллера</w:t>
      </w:r>
    </w:p>
    <w:p>
      <w:pPr>
        <w:pStyle w:val="BodyText"/>
      </w:pPr>
      <w:r>
        <w:t xml:space="preserve">На следующем этапе мы указываем данные для подключения. Эти данные мы могли видеть призапуске виртуальной машины (рис. 14).</w:t>
      </w:r>
    </w:p>
    <w:p>
      <w:pPr>
        <w:pStyle w:val="CaptionedFigure"/>
      </w:pPr>
      <w:r>
        <w:drawing>
          <wp:inline>
            <wp:extent cx="3733800" cy="2834704"/>
            <wp:effectExtent b="0" l="0" r="0" t="0"/>
            <wp:docPr descr="Подключение" title="" id="61" name="Picture"/>
            <a:graphic>
              <a:graphicData uri="http://schemas.openxmlformats.org/drawingml/2006/picture">
                <pic:pic>
                  <pic:nvPicPr>
                    <pic:cNvPr descr="image/1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Подключение</w:t>
      </w:r>
    </w:p>
    <w:p>
      <w:pPr>
        <w:pStyle w:val="BodyText"/>
      </w:pPr>
      <w:r>
        <w:t xml:space="preserve">Подключение оказывается успешным, и мы можем видеть окно с итоговой информацией (рис. 15).</w:t>
      </w:r>
    </w:p>
    <w:p>
      <w:pPr>
        <w:pStyle w:val="CaptionedFigure"/>
      </w:pPr>
      <w:r>
        <w:drawing>
          <wp:inline>
            <wp:extent cx="3733800" cy="2848547"/>
            <wp:effectExtent b="0" l="0" r="0" t="0"/>
            <wp:docPr descr="Успешное подключение" title="" id="64" name="Picture"/>
            <a:graphic>
              <a:graphicData uri="http://schemas.openxmlformats.org/drawingml/2006/picture">
                <pic:pic>
                  <pic:nvPicPr>
                    <pic:cNvPr descr="image/15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48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Успешное подключение</w:t>
      </w:r>
    </w:p>
    <w:p>
      <w:pPr>
        <w:pStyle w:val="BodyText"/>
      </w:pPr>
      <w:r>
        <w:t xml:space="preserve">Выйдем из клиента (рис. 16).</w:t>
      </w:r>
    </w:p>
    <w:p>
      <w:pPr>
        <w:pStyle w:val="CaptionedFigure"/>
      </w:pPr>
      <w:r>
        <w:drawing>
          <wp:inline>
            <wp:extent cx="3733800" cy="2527209"/>
            <wp:effectExtent b="0" l="0" r="0" t="0"/>
            <wp:docPr descr="Выход" title="" id="67" name="Picture"/>
            <a:graphic>
              <a:graphicData uri="http://schemas.openxmlformats.org/drawingml/2006/picture">
                <pic:pic>
                  <pic:nvPicPr>
                    <pic:cNvPr descr="image/16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72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Выход</w:t>
      </w:r>
    </w:p>
    <w:p>
      <w:pPr>
        <w:pStyle w:val="BodyText"/>
      </w:pPr>
      <w:r>
        <w:t xml:space="preserve">Снова запустим клиент и в меню роутеров нажмём на кнопку добавления темплейта. Тут выбираем первый вариант (установка с сервера) (рис. 17).</w:t>
      </w:r>
    </w:p>
    <w:p>
      <w:pPr>
        <w:pStyle w:val="CaptionedFigure"/>
      </w:pPr>
      <w:r>
        <w:drawing>
          <wp:inline>
            <wp:extent cx="3733800" cy="2566036"/>
            <wp:effectExtent b="0" l="0" r="0" t="0"/>
            <wp:docPr descr="Установка темплейта для роутера" title="" id="70" name="Picture"/>
            <a:graphic>
              <a:graphicData uri="http://schemas.openxmlformats.org/drawingml/2006/picture">
                <pic:pic>
                  <pic:nvPicPr>
                    <pic:cNvPr descr="image/17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6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Установка темплейта для роутера</w:t>
      </w:r>
    </w:p>
    <w:p>
      <w:pPr>
        <w:pStyle w:val="BodyText"/>
      </w:pPr>
      <w:r>
        <w:t xml:space="preserve">Далее, необходимо выбрать какой именно роутер и система нам нужны. Выбираем из списка FRR (рис. 18).</w:t>
      </w:r>
    </w:p>
    <w:p>
      <w:pPr>
        <w:pStyle w:val="CaptionedFigure"/>
      </w:pPr>
      <w:r>
        <w:drawing>
          <wp:inline>
            <wp:extent cx="3733800" cy="2574884"/>
            <wp:effectExtent b="0" l="0" r="0" t="0"/>
            <wp:docPr descr="Выбор FRR" title="" id="73" name="Picture"/>
            <a:graphic>
              <a:graphicData uri="http://schemas.openxmlformats.org/drawingml/2006/picture">
                <pic:pic>
                  <pic:nvPicPr>
                    <pic:cNvPr descr="image/18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4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Выбор FRR</w:t>
      </w:r>
    </w:p>
    <w:p>
      <w:pPr>
        <w:pStyle w:val="BodyText"/>
      </w:pPr>
      <w:r>
        <w:t xml:space="preserve">Далее выбираем единственный доступный нам пункт, то есть установка на сервере (рис. 19).</w:t>
      </w:r>
    </w:p>
    <w:p>
      <w:pPr>
        <w:pStyle w:val="CaptionedFigure"/>
      </w:pPr>
      <w:r>
        <w:drawing>
          <wp:inline>
            <wp:extent cx="3733800" cy="2312302"/>
            <wp:effectExtent b="0" l="0" r="0" t="0"/>
            <wp:docPr descr="Выбор места установки" title="" id="76" name="Picture"/>
            <a:graphic>
              <a:graphicData uri="http://schemas.openxmlformats.org/drawingml/2006/picture">
                <pic:pic>
                  <pic:nvPicPr>
                    <pic:cNvPr descr="image/19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23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Выбор места установки</w:t>
      </w:r>
    </w:p>
    <w:p>
      <w:pPr>
        <w:pStyle w:val="BodyText"/>
      </w:pPr>
      <w:r>
        <w:t xml:space="preserve">После этого будет меню выбора версий. Тут мы выбираем самую новую, и нажимаем Download, после чего с сайта скачиваем образ (рис. 20).</w:t>
      </w:r>
    </w:p>
    <w:p>
      <w:pPr>
        <w:pStyle w:val="CaptionedFigure"/>
      </w:pPr>
      <w:r>
        <w:drawing>
          <wp:inline>
            <wp:extent cx="3733800" cy="2298553"/>
            <wp:effectExtent b="0" l="0" r="0" t="0"/>
            <wp:docPr descr="Скачивание образа" title="" id="79" name="Picture"/>
            <a:graphic>
              <a:graphicData uri="http://schemas.openxmlformats.org/drawingml/2006/picture">
                <pic:pic>
                  <pic:nvPicPr>
                    <pic:cNvPr descr="image/2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98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Скачивание образа</w:t>
      </w:r>
    </w:p>
    <w:p>
      <w:pPr>
        <w:pStyle w:val="BodyText"/>
      </w:pPr>
      <w:r>
        <w:t xml:space="preserve">Нажав на кнопку Import, мы выбираем скаченный файл образа (рис. 21).</w:t>
      </w:r>
    </w:p>
    <w:p>
      <w:pPr>
        <w:pStyle w:val="CaptionedFigure"/>
      </w:pPr>
      <w:r>
        <w:drawing>
          <wp:inline>
            <wp:extent cx="3733800" cy="2328134"/>
            <wp:effectExtent b="0" l="0" r="0" t="0"/>
            <wp:docPr descr="Импорт файла образа" title="" id="82" name="Picture"/>
            <a:graphic>
              <a:graphicData uri="http://schemas.openxmlformats.org/drawingml/2006/picture">
                <pic:pic>
                  <pic:nvPicPr>
                    <pic:cNvPr descr="image/2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1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Импорт файла образа</w:t>
      </w:r>
    </w:p>
    <w:p>
      <w:pPr>
        <w:pStyle w:val="BodyText"/>
      </w:pPr>
      <w:r>
        <w:t xml:space="preserve">После того, как образ импортирован, мы можем нажимать далее (рис. 22).</w:t>
      </w:r>
    </w:p>
    <w:p>
      <w:pPr>
        <w:pStyle w:val="CaptionedFigure"/>
      </w:pPr>
      <w:r>
        <w:drawing>
          <wp:inline>
            <wp:extent cx="3733800" cy="2301472"/>
            <wp:effectExtent b="0" l="0" r="0" t="0"/>
            <wp:docPr descr="Успешный импорт" title="" id="85" name="Picture"/>
            <a:graphic>
              <a:graphicData uri="http://schemas.openxmlformats.org/drawingml/2006/picture">
                <pic:pic>
                  <pic:nvPicPr>
                    <pic:cNvPr descr="image/22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1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Успешный импорт</w:t>
      </w:r>
    </w:p>
    <w:p>
      <w:pPr>
        <w:pStyle w:val="BodyText"/>
      </w:pPr>
      <w:r>
        <w:t xml:space="preserve">Соглашаемся с установкой (рис. 23).</w:t>
      </w:r>
    </w:p>
    <w:p>
      <w:pPr>
        <w:pStyle w:val="CaptionedFigure"/>
      </w:pPr>
      <w:r>
        <w:drawing>
          <wp:inline>
            <wp:extent cx="3733800" cy="1417345"/>
            <wp:effectExtent b="0" l="0" r="0" t="0"/>
            <wp:docPr descr="Соглашение" title="" id="88" name="Picture"/>
            <a:graphic>
              <a:graphicData uri="http://schemas.openxmlformats.org/drawingml/2006/picture">
                <pic:pic>
                  <pic:nvPicPr>
                    <pic:cNvPr descr="image/23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7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Соглашение</w:t>
      </w:r>
    </w:p>
    <w:p>
      <w:pPr>
        <w:pStyle w:val="BodyText"/>
      </w:pPr>
      <w:r>
        <w:t xml:space="preserve">Нам далее высветится окно с успешной установкой (рис. 24).</w:t>
      </w:r>
    </w:p>
    <w:p>
      <w:pPr>
        <w:pStyle w:val="CaptionedFigure"/>
      </w:pPr>
      <w:r>
        <w:drawing>
          <wp:inline>
            <wp:extent cx="3733800" cy="2315010"/>
            <wp:effectExtent b="0" l="0" r="0" t="0"/>
            <wp:docPr descr="Успешная установка" title="" id="91" name="Picture"/>
            <a:graphic>
              <a:graphicData uri="http://schemas.openxmlformats.org/drawingml/2006/picture">
                <pic:pic>
                  <pic:nvPicPr>
                    <pic:cNvPr descr="image/24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50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Успешная установка</w:t>
      </w:r>
    </w:p>
    <w:p>
      <w:pPr>
        <w:pStyle w:val="BodyText"/>
      </w:pPr>
      <w:r>
        <w:t xml:space="preserve">Теперь в списке роутеров появится новый теплейт. Сконфигурируем его (рис. 25).</w:t>
      </w:r>
    </w:p>
    <w:p>
      <w:pPr>
        <w:pStyle w:val="CaptionedFigure"/>
      </w:pPr>
      <w:r>
        <w:drawing>
          <wp:inline>
            <wp:extent cx="3733800" cy="1433512"/>
            <wp:effectExtent b="0" l="0" r="0" t="0"/>
            <wp:docPr descr="Конфигурация темплейта" title="" id="94" name="Picture"/>
            <a:graphic>
              <a:graphicData uri="http://schemas.openxmlformats.org/drawingml/2006/picture">
                <pic:pic>
                  <pic:nvPicPr>
                    <pic:cNvPr descr="image/25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Конфигурация темплейта</w:t>
      </w:r>
    </w:p>
    <w:p>
      <w:pPr>
        <w:pStyle w:val="BodyText"/>
      </w:pPr>
      <w:r>
        <w:t xml:space="preserve">Укажем send the shutdown signal при on close (рис. 26).</w:t>
      </w:r>
    </w:p>
    <w:p>
      <w:pPr>
        <w:pStyle w:val="CaptionedFigure"/>
      </w:pPr>
      <w:r>
        <w:drawing>
          <wp:inline>
            <wp:extent cx="3733800" cy="4189631"/>
            <wp:effectExtent b="0" l="0" r="0" t="0"/>
            <wp:docPr descr="ACPI" title="" id="97" name="Picture"/>
            <a:graphic>
              <a:graphicData uri="http://schemas.openxmlformats.org/drawingml/2006/picture">
                <pic:pic>
                  <pic:nvPicPr>
                    <pic:cNvPr descr="image/26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ACPI</w:t>
      </w:r>
    </w:p>
    <w:p>
      <w:pPr>
        <w:pStyle w:val="BodyText"/>
      </w:pPr>
      <w:r>
        <w:t xml:space="preserve">В дисках включим опцию Automatically create a config disk on hdd (рис. 27).</w:t>
      </w:r>
    </w:p>
    <w:p>
      <w:pPr>
        <w:pStyle w:val="CaptionedFigure"/>
      </w:pPr>
      <w:r>
        <w:drawing>
          <wp:inline>
            <wp:extent cx="3733800" cy="4189631"/>
            <wp:effectExtent b="0" l="0" r="0" t="0"/>
            <wp:docPr descr="Automatically create a config disk on hdd" title="" id="100" name="Picture"/>
            <a:graphic>
              <a:graphicData uri="http://schemas.openxmlformats.org/drawingml/2006/picture">
                <pic:pic>
                  <pic:nvPicPr>
                    <pic:cNvPr descr="image/27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9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Automatically create a config disk on hdd</w:t>
      </w:r>
    </w:p>
    <w:p>
      <w:pPr>
        <w:pStyle w:val="BodyText"/>
      </w:pPr>
      <w:r>
        <w:t xml:space="preserve">Далее нужно импортировать VyOS. Поскольку он требует лицензию, его можно скачать с гитхаба, где лежит заготовленный для курса образ. Мы скачиваем 2 файла - qcow2 и gns3a (рис. 28).</w:t>
      </w:r>
    </w:p>
    <w:p>
      <w:pPr>
        <w:pStyle w:val="CaptionedFigure"/>
      </w:pPr>
      <w:r>
        <w:drawing>
          <wp:inline>
            <wp:extent cx="3733800" cy="1617012"/>
            <wp:effectExtent b="0" l="0" r="0" t="0"/>
            <wp:docPr descr="Скачивание образа" title="" id="103" name="Picture"/>
            <a:graphic>
              <a:graphicData uri="http://schemas.openxmlformats.org/drawingml/2006/picture">
                <pic:pic>
                  <pic:nvPicPr>
                    <pic:cNvPr descr="image/28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170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Скачивание образа</w:t>
      </w:r>
    </w:p>
    <w:p>
      <w:pPr>
        <w:pStyle w:val="BodyText"/>
      </w:pPr>
      <w:r>
        <w:t xml:space="preserve">Далее при создании нового темплейта мы выбираем не скачивание, а импорт (рис. 29).</w:t>
      </w:r>
    </w:p>
    <w:p>
      <w:pPr>
        <w:pStyle w:val="CaptionedFigure"/>
      </w:pPr>
      <w:r>
        <w:drawing>
          <wp:inline>
            <wp:extent cx="3733800" cy="2572319"/>
            <wp:effectExtent b="0" l="0" r="0" t="0"/>
            <wp:docPr descr="Выбор импорта" title="" id="106" name="Picture"/>
            <a:graphic>
              <a:graphicData uri="http://schemas.openxmlformats.org/drawingml/2006/picture">
                <pic:pic>
                  <pic:nvPicPr>
                    <pic:cNvPr descr="image/29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2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Выбор импорта</w:t>
      </w:r>
    </w:p>
    <w:p>
      <w:pPr>
        <w:pStyle w:val="BodyText"/>
      </w:pPr>
      <w:r>
        <w:t xml:space="preserve">Импортируем файл gns3a (рис. 30).</w:t>
      </w:r>
    </w:p>
    <w:p>
      <w:pPr>
        <w:pStyle w:val="CaptionedFigure"/>
      </w:pPr>
      <w:r>
        <w:drawing>
          <wp:inline>
            <wp:extent cx="3733800" cy="2326996"/>
            <wp:effectExtent b="0" l="0" r="0" t="0"/>
            <wp:docPr descr="Импорт" title="" id="109" name="Picture"/>
            <a:graphic>
              <a:graphicData uri="http://schemas.openxmlformats.org/drawingml/2006/picture">
                <pic:pic>
                  <pic:nvPicPr>
                    <pic:cNvPr descr="image/30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6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Импорт</w:t>
      </w:r>
    </w:p>
    <w:p>
      <w:pPr>
        <w:pStyle w:val="BodyText"/>
      </w:pPr>
      <w:r>
        <w:t xml:space="preserve">Устанавливаем его на главном сервере (рис. 31).</w:t>
      </w:r>
    </w:p>
    <w:p>
      <w:pPr>
        <w:pStyle w:val="CaptionedFigure"/>
      </w:pPr>
      <w:r>
        <w:drawing>
          <wp:inline>
            <wp:extent cx="3733800" cy="2323795"/>
            <wp:effectExtent b="0" l="0" r="0" t="0"/>
            <wp:docPr descr="Выбор сервера" title="" id="112" name="Picture"/>
            <a:graphic>
              <a:graphicData uri="http://schemas.openxmlformats.org/drawingml/2006/picture">
                <pic:pic>
                  <pic:nvPicPr>
                    <pic:cNvPr descr="image/31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7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Выбор сервера</w:t>
      </w:r>
    </w:p>
    <w:p>
      <w:pPr>
        <w:pStyle w:val="BodyText"/>
      </w:pPr>
      <w:r>
        <w:t xml:space="preserve">И соглашаемся с установкой (рис. 32).</w:t>
      </w:r>
    </w:p>
    <w:p>
      <w:pPr>
        <w:pStyle w:val="CaptionedFigure"/>
      </w:pPr>
      <w:r>
        <w:drawing>
          <wp:inline>
            <wp:extent cx="3733800" cy="2317064"/>
            <wp:effectExtent b="0" l="0" r="0" t="0"/>
            <wp:docPr descr="Соглашение" title="" id="115" name="Picture"/>
            <a:graphic>
              <a:graphicData uri="http://schemas.openxmlformats.org/drawingml/2006/picture">
                <pic:pic>
                  <pic:nvPicPr>
                    <pic:cNvPr descr="image/32.png" id="116" name="Picture"/>
                    <pic:cNvPicPr>
                      <a:picLocks noChangeArrowheads="1"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70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Соглашение</w:t>
      </w:r>
    </w:p>
    <w:p>
      <w:pPr>
        <w:pStyle w:val="BodyText"/>
      </w:pPr>
      <w:r>
        <w:t xml:space="preserve">Видим экран успешной установки (рис. 33).</w:t>
      </w:r>
    </w:p>
    <w:p>
      <w:pPr>
        <w:pStyle w:val="CaptionedFigure"/>
      </w:pPr>
      <w:r>
        <w:drawing>
          <wp:inline>
            <wp:extent cx="3733800" cy="2300842"/>
            <wp:effectExtent b="0" l="0" r="0" t="0"/>
            <wp:docPr descr="Успешная установка" title="" id="118" name="Picture"/>
            <a:graphic>
              <a:graphicData uri="http://schemas.openxmlformats.org/drawingml/2006/picture">
                <pic:pic>
                  <pic:nvPicPr>
                    <pic:cNvPr descr="image/33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0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Успешная установка</w:t>
      </w:r>
    </w:p>
    <w:p>
      <w:pPr>
        <w:pStyle w:val="BodyText"/>
      </w:pPr>
      <w:r>
        <w:t xml:space="preserve">Теперь так же, как для прошлого роутера, выбираем ACPI для On close (рис. 34).</w:t>
      </w:r>
    </w:p>
    <w:p>
      <w:pPr>
        <w:pStyle w:val="CaptionedFigure"/>
      </w:pPr>
      <w:r>
        <w:drawing>
          <wp:inline>
            <wp:extent cx="3733800" cy="4232989"/>
            <wp:effectExtent b="0" l="0" r="0" t="0"/>
            <wp:docPr descr="ACPI" title="" id="121" name="Picture"/>
            <a:graphic>
              <a:graphicData uri="http://schemas.openxmlformats.org/drawingml/2006/picture">
                <pic:pic>
                  <pic:nvPicPr>
                    <pic:cNvPr descr="image/3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29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ACPI</w:t>
      </w:r>
    </w:p>
    <w:p>
      <w:pPr>
        <w:pStyle w:val="BodyText"/>
      </w:pPr>
      <w:r>
        <w:t xml:space="preserve">И выбираем опцию Automatically create a config disk on hdd (рис. 35).</w:t>
      </w:r>
    </w:p>
    <w:p>
      <w:pPr>
        <w:pStyle w:val="CaptionedFigure"/>
      </w:pPr>
      <w:r>
        <w:drawing>
          <wp:inline>
            <wp:extent cx="3733800" cy="4236816"/>
            <wp:effectExtent b="0" l="0" r="0" t="0"/>
            <wp:docPr descr="Automatically create a config disk on hdd" title="" id="124" name="Picture"/>
            <a:graphic>
              <a:graphicData uri="http://schemas.openxmlformats.org/drawingml/2006/picture">
                <pic:pic>
                  <pic:nvPicPr>
                    <pic:cNvPr descr="image/35.png" id="125" name="Picture"/>
                    <pic:cNvPicPr>
                      <a:picLocks noChangeArrowheads="1"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368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Automatically create a config disk on hdd</w:t>
      </w:r>
    </w:p>
    <w:bookmarkEnd w:id="126"/>
    <w:bookmarkStart w:id="127" w:name="вывод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лабораторной работы был настроен стенд GNS3 и импортированы роутеры. Был получен навык настройки стенда</w:t>
      </w:r>
    </w:p>
    <w:bookmarkEnd w:id="1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2" Target="media/rId72.png" /><Relationship Type="http://schemas.openxmlformats.org/officeDocument/2006/relationships/image" Id="rId75" Target="media/rId75.png" /><Relationship Type="http://schemas.openxmlformats.org/officeDocument/2006/relationships/image" Id="rId24" Target="media/rId24.png" /><Relationship Type="http://schemas.openxmlformats.org/officeDocument/2006/relationships/image" Id="rId78" Target="media/rId78.png" /><Relationship Type="http://schemas.openxmlformats.org/officeDocument/2006/relationships/image" Id="rId81" Target="media/rId81.png" /><Relationship Type="http://schemas.openxmlformats.org/officeDocument/2006/relationships/image" Id="rId84" Target="media/rId8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3" Target="media/rId93.png" /><Relationship Type="http://schemas.openxmlformats.org/officeDocument/2006/relationships/image" Id="rId96" Target="media/rId96.png" /><Relationship Type="http://schemas.openxmlformats.org/officeDocument/2006/relationships/image" Id="rId99" Target="media/rId99.png" /><Relationship Type="http://schemas.openxmlformats.org/officeDocument/2006/relationships/image" Id="rId102" Target="media/rId102.png" /><Relationship Type="http://schemas.openxmlformats.org/officeDocument/2006/relationships/image" Id="rId105" Target="media/rId105.png" /><Relationship Type="http://schemas.openxmlformats.org/officeDocument/2006/relationships/image" Id="rId27" Target="media/rId27.png" /><Relationship Type="http://schemas.openxmlformats.org/officeDocument/2006/relationships/image" Id="rId108" Target="media/rId108.png" /><Relationship Type="http://schemas.openxmlformats.org/officeDocument/2006/relationships/image" Id="rId111" Target="media/rId111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120" Target="media/rId120.png" /><Relationship Type="http://schemas.openxmlformats.org/officeDocument/2006/relationships/image" Id="rId123" Target="media/rId123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лабораторной работе</dc:title>
  <dc:creator>Андрюшин Никита Сергеевич</dc:creator>
  <dc:language>ru-RU</dc:language>
  <cp:keywords/>
  <dcterms:created xsi:type="dcterms:W3CDTF">2025-10-25T18:23:51Z</dcterms:created>
  <dcterms:modified xsi:type="dcterms:W3CDTF">2025-10-25T18:23:51Z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Лабораторная работа 4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