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2D36" w14:textId="1259E183" w:rsidR="00A564BA" w:rsidRDefault="00A564BA" w:rsidP="003F5AEC">
      <w:pPr>
        <w:pStyle w:val="Heading3"/>
      </w:pPr>
    </w:p>
    <w:p w14:paraId="1D2D14C4" w14:textId="65826331" w:rsidR="00FD7F0E" w:rsidRDefault="00FD7F0E" w:rsidP="00FD7F0E"/>
    <w:p w14:paraId="56242D49" w14:textId="44EA253B" w:rsidR="00FD7F0E" w:rsidRDefault="00FD7F0E" w:rsidP="00FD7F0E"/>
    <w:p w14:paraId="65A32EDC" w14:textId="77777777" w:rsidR="00FD7F0E" w:rsidRPr="00FD7F0E" w:rsidRDefault="00FD7F0E" w:rsidP="00FD7F0E"/>
    <w:p w14:paraId="438B2E82" w14:textId="77777777" w:rsidR="00A564BA" w:rsidRDefault="00A564BA" w:rsidP="003F5AEC">
      <w:pPr>
        <w:pStyle w:val="Heading3"/>
      </w:pPr>
    </w:p>
    <w:p w14:paraId="4D840C6A" w14:textId="77777777" w:rsidR="00A564BA" w:rsidRDefault="00A564BA" w:rsidP="003F5AEC">
      <w:pPr>
        <w:pStyle w:val="Heading3"/>
      </w:pPr>
    </w:p>
    <w:p w14:paraId="5DDD1A85" w14:textId="77777777" w:rsidR="00A564BA" w:rsidRDefault="00A564BA" w:rsidP="003F5AEC">
      <w:pPr>
        <w:pStyle w:val="Heading3"/>
      </w:pPr>
    </w:p>
    <w:p w14:paraId="58032F59" w14:textId="1B075B28" w:rsidR="0012028F" w:rsidRDefault="00AA1772" w:rsidP="003F5AEC">
      <w:pPr>
        <w:pStyle w:val="Heading3"/>
      </w:pPr>
      <w:r w:rsidRPr="008F650A">
        <w:t>ONE Record</w:t>
      </w:r>
      <w:r>
        <w:t xml:space="preserve"> API and Security Overview</w:t>
      </w:r>
    </w:p>
    <w:p w14:paraId="064F3C42" w14:textId="06796410" w:rsidR="00A564BA" w:rsidRDefault="00A564BA" w:rsidP="00A564BA">
      <w:r>
        <w:rPr>
          <w:noProof/>
          <w:lang w:val="en-US"/>
        </w:rPr>
        <mc:AlternateContent>
          <mc:Choice Requires="wps">
            <w:drawing>
              <wp:anchor distT="0" distB="0" distL="114300" distR="114300" simplePos="0" relativeHeight="251659264" behindDoc="0" locked="0" layoutInCell="1" allowOverlap="1" wp14:anchorId="7A006FAF" wp14:editId="69A52FE4">
                <wp:simplePos x="0" y="0"/>
                <wp:positionH relativeFrom="column">
                  <wp:posOffset>-575945</wp:posOffset>
                </wp:positionH>
                <wp:positionV relativeFrom="paragraph">
                  <wp:posOffset>125067</wp:posOffset>
                </wp:positionV>
                <wp:extent cx="7553242" cy="71562"/>
                <wp:effectExtent l="19050" t="38100" r="48260" b="43180"/>
                <wp:wrapNone/>
                <wp:docPr id="8" name="Straight Connector 8"/>
                <wp:cNvGraphicFramePr/>
                <a:graphic xmlns:a="http://schemas.openxmlformats.org/drawingml/2006/main">
                  <a:graphicData uri="http://schemas.microsoft.com/office/word/2010/wordprocessingShape">
                    <wps:wsp>
                      <wps:cNvCnPr/>
                      <wps:spPr>
                        <a:xfrm flipV="1">
                          <a:off x="0" y="0"/>
                          <a:ext cx="7553242" cy="71562"/>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8DA074" id="Straight Connector 8"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35pt,9.85pt" to="549.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" strokecolor="#92d050" strokeweight="6pt">
                <v:stroke joinstyle="miter"/>
              </v:line>
            </w:pict>
          </mc:Fallback>
        </mc:AlternateContent>
      </w:r>
    </w:p>
    <w:p w14:paraId="28C75E95" w14:textId="77777777" w:rsidR="00A564BA" w:rsidRPr="00A564BA" w:rsidRDefault="00A564BA" w:rsidP="00A564BA"/>
    <w:p w14:paraId="29AFCB07" w14:textId="580C9A71" w:rsidR="002C23FE" w:rsidRPr="002C23FE" w:rsidRDefault="00AA1772" w:rsidP="002C23FE">
      <w:pPr>
        <w:pStyle w:val="Heading4"/>
        <w:jc w:val="right"/>
      </w:pPr>
      <w:r>
        <w:t>Draft for Cargo Services Conference</w:t>
      </w:r>
      <w:bookmarkStart w:id="0" w:name="_GoBack"/>
      <w:bookmarkEnd w:id="0"/>
    </w:p>
    <w:p w14:paraId="45DA88CB" w14:textId="202623AC" w:rsidR="00AA1772" w:rsidRPr="00AA1772" w:rsidRDefault="00AA1772" w:rsidP="00A564BA">
      <w:pPr>
        <w:jc w:val="right"/>
      </w:pPr>
      <w:r>
        <w:t>December 7, 2018</w:t>
      </w:r>
    </w:p>
    <w:p w14:paraId="58032F5B" w14:textId="77777777" w:rsidR="0012028F" w:rsidRPr="009F6055" w:rsidRDefault="0012028F" w:rsidP="009050C3">
      <w:pPr>
        <w:pStyle w:val="Heading3"/>
      </w:pPr>
    </w:p>
    <w:p w14:paraId="5315100F" w14:textId="77777777" w:rsidR="00AA1772" w:rsidRDefault="00AA1772">
      <w:pPr>
        <w:rPr>
          <w:rFonts w:eastAsiaTheme="minorHAnsi" w:cs="Aktiv Grotesk"/>
          <w:color w:val="1E32FA"/>
          <w:sz w:val="30"/>
          <w:szCs w:val="30"/>
        </w:rPr>
      </w:pPr>
      <w:r>
        <w:br w:type="page"/>
      </w:r>
    </w:p>
    <w:p w14:paraId="58032F5C" w14:textId="2CD71A34" w:rsidR="0012028F" w:rsidRDefault="00AA1772" w:rsidP="00AA1772">
      <w:pPr>
        <w:pStyle w:val="Heading1"/>
      </w:pPr>
      <w:r>
        <w:lastRenderedPageBreak/>
        <w:t>Glossary</w:t>
      </w:r>
      <w:r w:rsidR="0012028F" w:rsidRPr="0012028F">
        <w:t xml:space="preserve"> </w:t>
      </w:r>
    </w:p>
    <w:p w14:paraId="1E6E8A2D" w14:textId="77777777" w:rsidR="00AA1772" w:rsidRDefault="00AA1772" w:rsidP="00AA1772"/>
    <w:tbl>
      <w:tblPr>
        <w:tblStyle w:val="singlecolumn"/>
        <w:tblW w:w="9067" w:type="dxa"/>
        <w:tblLook w:val="04A0" w:firstRow="1" w:lastRow="0" w:firstColumn="1" w:lastColumn="0" w:noHBand="0" w:noVBand="1"/>
      </w:tblPr>
      <w:tblGrid>
        <w:gridCol w:w="2122"/>
        <w:gridCol w:w="6945"/>
      </w:tblGrid>
      <w:tr w:rsidR="00AA1772" w:rsidRPr="00F86BA5" w14:paraId="3FF36D07" w14:textId="77777777" w:rsidTr="00FB4708">
        <w:trPr>
          <w:cnfStyle w:val="100000000000" w:firstRow="1" w:lastRow="0" w:firstColumn="0" w:lastColumn="0" w:oddVBand="0" w:evenVBand="0" w:oddHBand="0" w:evenHBand="0" w:firstRowFirstColumn="0" w:firstRowLastColumn="0" w:lastRowFirstColumn="0" w:lastRowLastColumn="0"/>
        </w:trPr>
        <w:tc>
          <w:tcPr>
            <w:tcW w:w="2122" w:type="dxa"/>
          </w:tcPr>
          <w:p w14:paraId="4BEB0919" w14:textId="77777777" w:rsidR="00AA1772" w:rsidRPr="00AA1772" w:rsidRDefault="00AA1772" w:rsidP="00AA1772">
            <w:pPr>
              <w:pStyle w:val="BodyText"/>
              <w:rPr>
                <w:sz w:val="20"/>
                <w:lang w:val="en-GB"/>
              </w:rPr>
            </w:pPr>
            <w:r w:rsidRPr="00AA1772">
              <w:rPr>
                <w:sz w:val="20"/>
                <w:lang w:val="en-GB"/>
              </w:rPr>
              <w:t>Term</w:t>
            </w:r>
          </w:p>
        </w:tc>
        <w:tc>
          <w:tcPr>
            <w:tcW w:w="6945" w:type="dxa"/>
          </w:tcPr>
          <w:p w14:paraId="12C8E485" w14:textId="77777777" w:rsidR="00AA1772" w:rsidRPr="00AA1772" w:rsidRDefault="00AA1772" w:rsidP="00AA1772">
            <w:pPr>
              <w:pStyle w:val="BodyText"/>
              <w:rPr>
                <w:sz w:val="20"/>
                <w:lang w:val="en-GB"/>
              </w:rPr>
            </w:pPr>
            <w:r w:rsidRPr="00AA1772">
              <w:rPr>
                <w:sz w:val="20"/>
                <w:lang w:val="en-GB"/>
              </w:rPr>
              <w:t>Description</w:t>
            </w:r>
          </w:p>
        </w:tc>
      </w:tr>
      <w:tr w:rsidR="00AA1772" w:rsidRPr="00F86BA5" w14:paraId="626578D7" w14:textId="77777777" w:rsidTr="00FB4708">
        <w:tc>
          <w:tcPr>
            <w:tcW w:w="2122" w:type="dxa"/>
          </w:tcPr>
          <w:p w14:paraId="78AA6D8C" w14:textId="77777777" w:rsidR="00AA1772" w:rsidRPr="00AA1772" w:rsidRDefault="00AA1772" w:rsidP="00AA1772">
            <w:pPr>
              <w:pStyle w:val="BodyText"/>
              <w:rPr>
                <w:sz w:val="20"/>
                <w:lang w:val="en-GB"/>
              </w:rPr>
            </w:pPr>
            <w:r w:rsidRPr="00AA1772">
              <w:rPr>
                <w:sz w:val="20"/>
                <w:lang w:val="en-GB"/>
              </w:rPr>
              <w:t>Authentication</w:t>
            </w:r>
          </w:p>
        </w:tc>
        <w:tc>
          <w:tcPr>
            <w:tcW w:w="6945" w:type="dxa"/>
          </w:tcPr>
          <w:p w14:paraId="3D39830E" w14:textId="143C53D5" w:rsidR="00AA1772" w:rsidRPr="00AA1772" w:rsidRDefault="00AA1772" w:rsidP="00B35735">
            <w:pPr>
              <w:pStyle w:val="BodyText"/>
              <w:rPr>
                <w:sz w:val="20"/>
                <w:lang w:val="en-GB"/>
              </w:rPr>
            </w:pPr>
            <w:r w:rsidRPr="00AA1772">
              <w:rPr>
                <w:sz w:val="20"/>
                <w:lang w:val="en-GB"/>
              </w:rPr>
              <w:t>A process that validates the identity of a Trusted Party</w:t>
            </w:r>
          </w:p>
        </w:tc>
      </w:tr>
      <w:tr w:rsidR="00EF650F" w:rsidRPr="00F86BA5" w14:paraId="55948E52" w14:textId="77777777" w:rsidTr="00FB4708">
        <w:tc>
          <w:tcPr>
            <w:tcW w:w="2122" w:type="dxa"/>
          </w:tcPr>
          <w:p w14:paraId="1E0BFE2F" w14:textId="77777777" w:rsidR="00EF650F" w:rsidRPr="00AA1772" w:rsidRDefault="00EF650F" w:rsidP="00FB4708">
            <w:pPr>
              <w:pStyle w:val="BodyText"/>
              <w:rPr>
                <w:sz w:val="20"/>
                <w:lang w:val="en-GB"/>
              </w:rPr>
            </w:pPr>
            <w:r w:rsidRPr="00AA1772">
              <w:rPr>
                <w:sz w:val="20"/>
                <w:lang w:val="en-GB"/>
              </w:rPr>
              <w:t>Authorization</w:t>
            </w:r>
          </w:p>
        </w:tc>
        <w:tc>
          <w:tcPr>
            <w:tcW w:w="6945" w:type="dxa"/>
          </w:tcPr>
          <w:p w14:paraId="4D2312C9" w14:textId="77777777" w:rsidR="00EF650F" w:rsidRPr="00AA1772" w:rsidRDefault="00EF650F" w:rsidP="00FB4708">
            <w:pPr>
              <w:pStyle w:val="BodyText"/>
              <w:rPr>
                <w:sz w:val="20"/>
                <w:lang w:val="en-GB"/>
              </w:rPr>
            </w:pPr>
            <w:r w:rsidRPr="00AA1772">
              <w:rPr>
                <w:sz w:val="20"/>
                <w:lang w:val="en-GB"/>
              </w:rPr>
              <w:t>A process that determines whether a Trusted Party is allowed to access a specific Logistics Object</w:t>
            </w:r>
          </w:p>
        </w:tc>
      </w:tr>
      <w:tr w:rsidR="00AA1772" w:rsidRPr="00F86BA5" w14:paraId="7049A6FF" w14:textId="77777777" w:rsidTr="00FB4708">
        <w:tc>
          <w:tcPr>
            <w:tcW w:w="2122" w:type="dxa"/>
          </w:tcPr>
          <w:p w14:paraId="69D9B841" w14:textId="77777777" w:rsidR="00AA1772" w:rsidRPr="00AA1772" w:rsidRDefault="00AA1772" w:rsidP="00AA1772">
            <w:pPr>
              <w:pStyle w:val="BodyText"/>
              <w:rPr>
                <w:sz w:val="20"/>
                <w:lang w:val="en-GB"/>
              </w:rPr>
            </w:pPr>
            <w:r w:rsidRPr="00AA1772">
              <w:rPr>
                <w:sz w:val="20"/>
                <w:lang w:val="en-GB"/>
              </w:rPr>
              <w:t>Identity Provider</w:t>
            </w:r>
          </w:p>
        </w:tc>
        <w:tc>
          <w:tcPr>
            <w:tcW w:w="6945" w:type="dxa"/>
          </w:tcPr>
          <w:p w14:paraId="607E81E2" w14:textId="77777777" w:rsidR="00AA1772" w:rsidRPr="00AA1772" w:rsidRDefault="00AA1772" w:rsidP="00AA1772">
            <w:pPr>
              <w:pStyle w:val="BodyText"/>
              <w:rPr>
                <w:sz w:val="20"/>
                <w:lang w:val="en-GB"/>
              </w:rPr>
            </w:pPr>
            <w:r w:rsidRPr="00AA1772">
              <w:rPr>
                <w:sz w:val="20"/>
                <w:lang w:val="en-GB"/>
              </w:rPr>
              <w:t>A service that allows Parties to authenticate themselves and obtain a secure token that will allow them to identify themselves with ONE Record Hosts and get access to Logistics Objects</w:t>
            </w:r>
          </w:p>
        </w:tc>
      </w:tr>
      <w:tr w:rsidR="00AA1772" w:rsidRPr="003932A0" w14:paraId="1AF1F428" w14:textId="77777777" w:rsidTr="00FB4708">
        <w:tc>
          <w:tcPr>
            <w:tcW w:w="2122" w:type="dxa"/>
          </w:tcPr>
          <w:p w14:paraId="41A5086C" w14:textId="77777777" w:rsidR="00AA1772" w:rsidRPr="00AA1772" w:rsidRDefault="00AA1772" w:rsidP="00AA1772">
            <w:pPr>
              <w:pStyle w:val="BodyText"/>
              <w:rPr>
                <w:sz w:val="20"/>
                <w:lang w:val="en-GB"/>
              </w:rPr>
            </w:pPr>
            <w:r w:rsidRPr="00AA1772">
              <w:rPr>
                <w:sz w:val="20"/>
                <w:lang w:val="en-GB"/>
              </w:rPr>
              <w:t>Host</w:t>
            </w:r>
          </w:p>
        </w:tc>
        <w:tc>
          <w:tcPr>
            <w:tcW w:w="6945" w:type="dxa"/>
          </w:tcPr>
          <w:p w14:paraId="7340E083" w14:textId="77777777" w:rsidR="00AA1772" w:rsidRPr="00AA1772" w:rsidRDefault="00AA1772" w:rsidP="00AA1772">
            <w:pPr>
              <w:pStyle w:val="BodyText"/>
              <w:rPr>
                <w:sz w:val="20"/>
                <w:lang w:val="en-GB"/>
              </w:rPr>
            </w:pPr>
            <w:r w:rsidRPr="00AA1772">
              <w:rPr>
                <w:sz w:val="20"/>
                <w:lang w:val="en-GB"/>
              </w:rPr>
              <w:t>The service that hosts Logistics Objects on a web server on behalf of one or more ONE Record Publishers</w:t>
            </w:r>
          </w:p>
        </w:tc>
      </w:tr>
      <w:tr w:rsidR="00AA1772" w:rsidRPr="003932A0" w14:paraId="02A4418E" w14:textId="77777777" w:rsidTr="00FB4708">
        <w:tc>
          <w:tcPr>
            <w:tcW w:w="2122" w:type="dxa"/>
          </w:tcPr>
          <w:p w14:paraId="4F307208" w14:textId="77777777" w:rsidR="00AA1772" w:rsidRPr="00AA1772" w:rsidRDefault="00AA1772" w:rsidP="00AA1772">
            <w:pPr>
              <w:pStyle w:val="BodyText"/>
              <w:rPr>
                <w:sz w:val="20"/>
                <w:lang w:val="en-GB"/>
              </w:rPr>
            </w:pPr>
            <w:r w:rsidRPr="00AA1772">
              <w:rPr>
                <w:sz w:val="20"/>
                <w:lang w:val="en-GB"/>
              </w:rPr>
              <w:t>Logistics Internet</w:t>
            </w:r>
          </w:p>
        </w:tc>
        <w:tc>
          <w:tcPr>
            <w:tcW w:w="6945" w:type="dxa"/>
          </w:tcPr>
          <w:p w14:paraId="10936C09" w14:textId="77777777" w:rsidR="00AA1772" w:rsidRPr="00AA1772" w:rsidRDefault="00AA1772" w:rsidP="00AA1772">
            <w:pPr>
              <w:pStyle w:val="BodyText"/>
              <w:rPr>
                <w:sz w:val="20"/>
                <w:lang w:val="en-GB"/>
              </w:rPr>
            </w:pPr>
            <w:r w:rsidRPr="00AA1772">
              <w:rPr>
                <w:sz w:val="20"/>
                <w:lang w:val="en-GB"/>
              </w:rPr>
              <w:t>A network of Hosts that can share Logistics Objects over the internet using the ONE Record data model, API and security standards</w:t>
            </w:r>
          </w:p>
        </w:tc>
      </w:tr>
      <w:tr w:rsidR="00AA1772" w:rsidRPr="003932A0" w14:paraId="483A4081" w14:textId="77777777" w:rsidTr="00FB4708">
        <w:tc>
          <w:tcPr>
            <w:tcW w:w="2122" w:type="dxa"/>
          </w:tcPr>
          <w:p w14:paraId="7273A579" w14:textId="77777777" w:rsidR="00AA1772" w:rsidRPr="00AA1772" w:rsidRDefault="00AA1772" w:rsidP="00AA1772">
            <w:pPr>
              <w:pStyle w:val="BodyText"/>
              <w:rPr>
                <w:sz w:val="20"/>
                <w:lang w:val="en-GB"/>
              </w:rPr>
            </w:pPr>
            <w:r w:rsidRPr="00AA1772">
              <w:rPr>
                <w:sz w:val="20"/>
                <w:lang w:val="en-GB"/>
              </w:rPr>
              <w:t>Logistics Object</w:t>
            </w:r>
          </w:p>
        </w:tc>
        <w:tc>
          <w:tcPr>
            <w:tcW w:w="6945" w:type="dxa"/>
          </w:tcPr>
          <w:p w14:paraId="599FF856" w14:textId="77777777" w:rsidR="00AA1772" w:rsidRPr="00AA1772" w:rsidRDefault="00AA1772" w:rsidP="00AA1772">
            <w:pPr>
              <w:pStyle w:val="BodyText"/>
              <w:rPr>
                <w:sz w:val="20"/>
                <w:lang w:val="en-GB"/>
              </w:rPr>
            </w:pPr>
            <w:r w:rsidRPr="00AA1772">
              <w:rPr>
                <w:sz w:val="20"/>
                <w:lang w:val="en-GB"/>
              </w:rPr>
              <w:t>A data object that represents a meaningful entity in the logistics business. These may represent documents like air waybills but may also be more granular such as company details or a transport segment description.</w:t>
            </w:r>
          </w:p>
          <w:p w14:paraId="6906E2DE" w14:textId="08133CAA" w:rsidR="00AA1772" w:rsidRPr="00AA1772" w:rsidRDefault="00AA1772" w:rsidP="002665D6">
            <w:pPr>
              <w:pStyle w:val="BodyText"/>
              <w:rPr>
                <w:sz w:val="20"/>
                <w:lang w:val="en-GB"/>
              </w:rPr>
            </w:pPr>
            <w:r w:rsidRPr="00AA1772">
              <w:rPr>
                <w:sz w:val="20"/>
                <w:lang w:val="en-GB"/>
              </w:rPr>
              <w:t>Logistics Objects are specified in a common data model by IATA.</w:t>
            </w:r>
          </w:p>
        </w:tc>
      </w:tr>
      <w:tr w:rsidR="00AA1772" w:rsidRPr="003932A0" w14:paraId="075E83BE" w14:textId="77777777" w:rsidTr="00FB4708">
        <w:tc>
          <w:tcPr>
            <w:tcW w:w="2122" w:type="dxa"/>
          </w:tcPr>
          <w:p w14:paraId="7DC9773E" w14:textId="77777777" w:rsidR="00AA1772" w:rsidRPr="00AA1772" w:rsidRDefault="00AA1772" w:rsidP="00AA1772">
            <w:pPr>
              <w:pStyle w:val="BodyText"/>
              <w:rPr>
                <w:sz w:val="20"/>
                <w:lang w:val="en-GB"/>
              </w:rPr>
            </w:pPr>
            <w:r w:rsidRPr="00AA1772">
              <w:rPr>
                <w:sz w:val="20"/>
                <w:lang w:val="en-GB"/>
              </w:rPr>
              <w:t>Party</w:t>
            </w:r>
          </w:p>
        </w:tc>
        <w:tc>
          <w:tcPr>
            <w:tcW w:w="6945" w:type="dxa"/>
          </w:tcPr>
          <w:p w14:paraId="34F07252" w14:textId="77777777" w:rsidR="00AA1772" w:rsidRPr="00AA1772" w:rsidRDefault="00AA1772" w:rsidP="00AA1772">
            <w:pPr>
              <w:pStyle w:val="BodyText"/>
              <w:rPr>
                <w:sz w:val="20"/>
                <w:lang w:val="en-GB"/>
              </w:rPr>
            </w:pPr>
            <w:r w:rsidRPr="00AA1772">
              <w:rPr>
                <w:sz w:val="20"/>
                <w:lang w:val="en-GB"/>
              </w:rPr>
              <w:t>Company that participates in the logistics business</w:t>
            </w:r>
          </w:p>
        </w:tc>
      </w:tr>
      <w:tr w:rsidR="00AA1772" w:rsidRPr="009A2F8F" w14:paraId="6E056CFA" w14:textId="77777777" w:rsidTr="00FB4708">
        <w:tc>
          <w:tcPr>
            <w:tcW w:w="2122" w:type="dxa"/>
          </w:tcPr>
          <w:p w14:paraId="4FF0BC3B" w14:textId="77777777" w:rsidR="00AA1772" w:rsidRPr="00AA1772" w:rsidRDefault="00AA1772" w:rsidP="00AA1772">
            <w:pPr>
              <w:pStyle w:val="BodyText"/>
              <w:rPr>
                <w:sz w:val="20"/>
                <w:lang w:val="en-GB"/>
              </w:rPr>
            </w:pPr>
            <w:r w:rsidRPr="00AA1772">
              <w:rPr>
                <w:sz w:val="20"/>
                <w:lang w:val="en-GB"/>
              </w:rPr>
              <w:t>Publisher</w:t>
            </w:r>
          </w:p>
        </w:tc>
        <w:tc>
          <w:tcPr>
            <w:tcW w:w="6945" w:type="dxa"/>
          </w:tcPr>
          <w:p w14:paraId="617203B7" w14:textId="77777777" w:rsidR="00AA1772" w:rsidRPr="00AA1772" w:rsidRDefault="00AA1772" w:rsidP="00AA1772">
            <w:pPr>
              <w:pStyle w:val="BodyText"/>
              <w:rPr>
                <w:sz w:val="20"/>
                <w:lang w:val="en-GB"/>
              </w:rPr>
            </w:pPr>
            <w:r w:rsidRPr="00AA1772">
              <w:rPr>
                <w:sz w:val="20"/>
                <w:lang w:val="en-GB"/>
              </w:rPr>
              <w:t>The Party that makes their Logistics Objects available through a ONE Record Host</w:t>
            </w:r>
          </w:p>
        </w:tc>
      </w:tr>
      <w:tr w:rsidR="00AA1772" w:rsidRPr="009A2F8F" w14:paraId="21167874" w14:textId="77777777" w:rsidTr="00FB4708">
        <w:tc>
          <w:tcPr>
            <w:tcW w:w="2122" w:type="dxa"/>
          </w:tcPr>
          <w:p w14:paraId="6132A96E" w14:textId="77777777" w:rsidR="00AA1772" w:rsidRPr="00AA1772" w:rsidRDefault="00AA1772" w:rsidP="00AA1772">
            <w:pPr>
              <w:pStyle w:val="BodyText"/>
              <w:rPr>
                <w:sz w:val="20"/>
                <w:lang w:val="en-GB"/>
              </w:rPr>
            </w:pPr>
            <w:r w:rsidRPr="00AA1772">
              <w:rPr>
                <w:sz w:val="20"/>
                <w:lang w:val="en-GB"/>
              </w:rPr>
              <w:t xml:space="preserve">Subscriber </w:t>
            </w:r>
          </w:p>
        </w:tc>
        <w:tc>
          <w:tcPr>
            <w:tcW w:w="6945" w:type="dxa"/>
          </w:tcPr>
          <w:p w14:paraId="6F9ACF7A" w14:textId="77777777" w:rsidR="00AA1772" w:rsidRPr="00AA1772" w:rsidRDefault="00AA1772" w:rsidP="00AA1772">
            <w:pPr>
              <w:pStyle w:val="BodyText"/>
              <w:rPr>
                <w:sz w:val="20"/>
                <w:lang w:val="en-GB"/>
              </w:rPr>
            </w:pPr>
            <w:r w:rsidRPr="00AA1772">
              <w:rPr>
                <w:sz w:val="20"/>
                <w:lang w:val="en-GB"/>
              </w:rPr>
              <w:t>The Party that subscribes to Logistics Objects in order to receive updates automatically</w:t>
            </w:r>
          </w:p>
        </w:tc>
      </w:tr>
      <w:tr w:rsidR="00AA1772" w:rsidRPr="009A2F8F" w14:paraId="78E450D5" w14:textId="77777777" w:rsidTr="00FB4708">
        <w:tc>
          <w:tcPr>
            <w:tcW w:w="2122" w:type="dxa"/>
          </w:tcPr>
          <w:p w14:paraId="7617BACD" w14:textId="2E7E90D0" w:rsidR="00AA1772" w:rsidRPr="00AA1772" w:rsidRDefault="00AA1772" w:rsidP="00EF650F">
            <w:pPr>
              <w:pStyle w:val="BodyText"/>
              <w:rPr>
                <w:sz w:val="20"/>
                <w:lang w:val="en-GB"/>
              </w:rPr>
            </w:pPr>
            <w:r w:rsidRPr="00AA1772">
              <w:rPr>
                <w:sz w:val="20"/>
                <w:lang w:val="en-GB"/>
              </w:rPr>
              <w:t xml:space="preserve">Trust </w:t>
            </w:r>
            <w:proofErr w:type="spellStart"/>
            <w:r w:rsidR="00372AD8">
              <w:rPr>
                <w:sz w:val="20"/>
                <w:lang w:val="en-GB"/>
              </w:rPr>
              <w:t>Center</w:t>
            </w:r>
            <w:proofErr w:type="spellEnd"/>
          </w:p>
        </w:tc>
        <w:tc>
          <w:tcPr>
            <w:tcW w:w="6945" w:type="dxa"/>
          </w:tcPr>
          <w:p w14:paraId="07664150" w14:textId="27194B2C" w:rsidR="00AA1772" w:rsidRPr="00AA1772" w:rsidRDefault="00AA1772" w:rsidP="00EF650F">
            <w:pPr>
              <w:pStyle w:val="BodyText"/>
              <w:rPr>
                <w:sz w:val="20"/>
                <w:lang w:val="en-GB"/>
              </w:rPr>
            </w:pPr>
            <w:r w:rsidRPr="00AA1772">
              <w:rPr>
                <w:sz w:val="20"/>
                <w:lang w:val="en-GB"/>
              </w:rPr>
              <w:t xml:space="preserve">An organization that hosts </w:t>
            </w:r>
            <w:r w:rsidR="002665D6">
              <w:rPr>
                <w:sz w:val="20"/>
                <w:lang w:val="en-GB"/>
              </w:rPr>
              <w:t xml:space="preserve">registers trusted parties </w:t>
            </w:r>
            <w:r w:rsidRPr="00AA1772">
              <w:rPr>
                <w:sz w:val="20"/>
                <w:lang w:val="en-GB"/>
              </w:rPr>
              <w:t>an</w:t>
            </w:r>
            <w:r w:rsidR="002665D6">
              <w:rPr>
                <w:sz w:val="20"/>
                <w:lang w:val="en-GB"/>
              </w:rPr>
              <w:t xml:space="preserve">d </w:t>
            </w:r>
            <w:r w:rsidR="00EF650F">
              <w:rPr>
                <w:sz w:val="20"/>
                <w:lang w:val="en-GB"/>
              </w:rPr>
              <w:t>operates</w:t>
            </w:r>
            <w:r w:rsidRPr="00AA1772">
              <w:rPr>
                <w:sz w:val="20"/>
                <w:lang w:val="en-GB"/>
              </w:rPr>
              <w:t xml:space="preserve"> </w:t>
            </w:r>
            <w:r w:rsidR="00EF650F">
              <w:rPr>
                <w:sz w:val="20"/>
                <w:lang w:val="en-GB"/>
              </w:rPr>
              <w:t xml:space="preserve">an </w:t>
            </w:r>
            <w:r w:rsidR="002665D6">
              <w:rPr>
                <w:sz w:val="20"/>
                <w:lang w:val="en-GB"/>
              </w:rPr>
              <w:t>Identity</w:t>
            </w:r>
            <w:r w:rsidRPr="00AA1772">
              <w:rPr>
                <w:sz w:val="20"/>
                <w:lang w:val="en-GB"/>
              </w:rPr>
              <w:t xml:space="preserve"> Service. This organization must be accredited by IATA to provide this service.</w:t>
            </w:r>
          </w:p>
        </w:tc>
      </w:tr>
      <w:tr w:rsidR="00AA1772" w14:paraId="011817F6" w14:textId="77777777" w:rsidTr="00FB4708">
        <w:tc>
          <w:tcPr>
            <w:tcW w:w="2122" w:type="dxa"/>
          </w:tcPr>
          <w:p w14:paraId="69FDF31D" w14:textId="77777777" w:rsidR="00AA1772" w:rsidRPr="00AA1772" w:rsidRDefault="00AA1772" w:rsidP="00AA1772">
            <w:pPr>
              <w:pStyle w:val="BodyText"/>
              <w:rPr>
                <w:sz w:val="20"/>
                <w:lang w:val="en-GB"/>
              </w:rPr>
            </w:pPr>
            <w:r w:rsidRPr="00AA1772">
              <w:rPr>
                <w:sz w:val="20"/>
                <w:lang w:val="en-GB"/>
              </w:rPr>
              <w:t>Trusted Party</w:t>
            </w:r>
          </w:p>
        </w:tc>
        <w:tc>
          <w:tcPr>
            <w:tcW w:w="6945" w:type="dxa"/>
          </w:tcPr>
          <w:p w14:paraId="4E648390" w14:textId="77777777" w:rsidR="00AA1772" w:rsidRPr="00AA1772" w:rsidRDefault="00AA1772" w:rsidP="00AA1772">
            <w:pPr>
              <w:pStyle w:val="BodyText"/>
              <w:rPr>
                <w:sz w:val="20"/>
                <w:lang w:val="en-GB"/>
              </w:rPr>
            </w:pPr>
            <w:r w:rsidRPr="00AA1772">
              <w:rPr>
                <w:sz w:val="20"/>
                <w:lang w:val="en-GB"/>
              </w:rPr>
              <w:t>Party that has registered with an Accredited Identity Provider and has possession of a valid certificate to prove this</w:t>
            </w:r>
          </w:p>
        </w:tc>
      </w:tr>
      <w:tr w:rsidR="00AA1772" w:rsidRPr="009A2F8F" w14:paraId="6EA37BC1" w14:textId="77777777" w:rsidTr="00FB4708">
        <w:tc>
          <w:tcPr>
            <w:tcW w:w="2122" w:type="dxa"/>
          </w:tcPr>
          <w:p w14:paraId="145BFA62" w14:textId="77777777" w:rsidR="00AA1772" w:rsidRPr="00AA1772" w:rsidRDefault="00AA1772" w:rsidP="00AA1772">
            <w:pPr>
              <w:pStyle w:val="BodyText"/>
              <w:rPr>
                <w:sz w:val="20"/>
                <w:lang w:val="en-GB"/>
              </w:rPr>
            </w:pPr>
            <w:r w:rsidRPr="00AA1772">
              <w:rPr>
                <w:sz w:val="20"/>
                <w:lang w:val="en-GB"/>
              </w:rPr>
              <w:t>URI</w:t>
            </w:r>
          </w:p>
        </w:tc>
        <w:tc>
          <w:tcPr>
            <w:tcW w:w="6945" w:type="dxa"/>
          </w:tcPr>
          <w:p w14:paraId="27A1360E" w14:textId="77777777" w:rsidR="00AA1772" w:rsidRPr="00AA1772" w:rsidRDefault="00AA1772" w:rsidP="00AA1772">
            <w:pPr>
              <w:pStyle w:val="BodyText"/>
              <w:rPr>
                <w:sz w:val="20"/>
                <w:lang w:val="en-GB"/>
              </w:rPr>
            </w:pPr>
            <w:r w:rsidRPr="00AA1772">
              <w:rPr>
                <w:sz w:val="20"/>
                <w:lang w:val="en-GB"/>
              </w:rPr>
              <w:t>In the web context, this is a URL that uniquely identifies a Logistics Object and a Host</w:t>
            </w:r>
          </w:p>
        </w:tc>
      </w:tr>
    </w:tbl>
    <w:p w14:paraId="11B79C12" w14:textId="77777777" w:rsidR="00AA1772" w:rsidRPr="00AA1772" w:rsidRDefault="00AA1772" w:rsidP="00AA1772">
      <w:pPr>
        <w:rPr>
          <w:lang w:val="en-AU"/>
        </w:rPr>
      </w:pPr>
    </w:p>
    <w:p w14:paraId="5FA63A86" w14:textId="77777777" w:rsidR="00AA1772" w:rsidRDefault="00AA1772" w:rsidP="00C20278">
      <w:pPr>
        <w:pStyle w:val="BodyText"/>
        <w:rPr>
          <w:lang w:val="fr-FR"/>
        </w:rPr>
      </w:pPr>
    </w:p>
    <w:p w14:paraId="58032F5E" w14:textId="744A62C2" w:rsidR="00AA1772" w:rsidRDefault="00AA1772">
      <w:pPr>
        <w:rPr>
          <w:rFonts w:cs="Aktiv Grotesk"/>
          <w:color w:val="000000"/>
        </w:rPr>
      </w:pPr>
      <w:r>
        <w:br w:type="page"/>
      </w:r>
    </w:p>
    <w:p w14:paraId="012B3D5C" w14:textId="65C592EC" w:rsidR="00A564BA" w:rsidRDefault="00441E1A" w:rsidP="00AA1772">
      <w:pPr>
        <w:pStyle w:val="Heading1"/>
      </w:pPr>
      <w:r>
        <w:lastRenderedPageBreak/>
        <w:t>Introduction</w:t>
      </w:r>
    </w:p>
    <w:p w14:paraId="67D34DC4" w14:textId="77777777" w:rsidR="00A564BA" w:rsidRDefault="00A564BA" w:rsidP="00A564BA">
      <w:pPr>
        <w:pStyle w:val="BodyText0"/>
      </w:pPr>
      <w:r>
        <w:t>The purpose of ONE Record is to facilitate direct digital communication between air cargo stakeholders. Mature web technologies allow for such an objective to be reached supported by robust internet network infrastructure.</w:t>
      </w:r>
    </w:p>
    <w:p w14:paraId="24EDE4FF" w14:textId="0580F98A" w:rsidR="00A564BA" w:rsidRDefault="00A564BA" w:rsidP="00A564BA">
      <w:pPr>
        <w:pStyle w:val="BodyText0"/>
      </w:pPr>
      <w:r>
        <w:t>The basic premise of ONE Record, i.e. direct digital communication, is easily understood and achieved through the HTTP web standards.</w:t>
      </w:r>
      <w:r w:rsidR="00AC6FBC">
        <w:t xml:space="preserve"> As shown below, any company that implements a ONE Record </w:t>
      </w:r>
      <w:r w:rsidR="00441E1A">
        <w:t>host</w:t>
      </w:r>
      <w:r w:rsidR="00AC6FBC">
        <w:t xml:space="preserve"> or that uses the services of a shared </w:t>
      </w:r>
      <w:r w:rsidR="00441E1A">
        <w:t>host</w:t>
      </w:r>
      <w:r w:rsidR="00AC6FBC">
        <w:t xml:space="preserve"> can share data with any other company that has done so as well.</w:t>
      </w:r>
    </w:p>
    <w:p w14:paraId="5E58EF26" w14:textId="2EC6B8E5" w:rsidR="00AC6FBC" w:rsidRDefault="00441E1A" w:rsidP="00826165">
      <w:pPr>
        <w:pStyle w:val="BodyText0"/>
        <w:jc w:val="center"/>
      </w:pPr>
      <w:r>
        <w:rPr>
          <w:noProof/>
        </w:rPr>
        <w:drawing>
          <wp:inline distT="0" distB="0" distL="0" distR="0" wp14:anchorId="18AFE776" wp14:editId="368F9339">
            <wp:extent cx="5102505" cy="29038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9473" cy="2907831"/>
                    </a:xfrm>
                    <a:prstGeom prst="rect">
                      <a:avLst/>
                    </a:prstGeom>
                  </pic:spPr>
                </pic:pic>
              </a:graphicData>
            </a:graphic>
          </wp:inline>
        </w:drawing>
      </w:r>
    </w:p>
    <w:p w14:paraId="72DDABBD" w14:textId="23434BE4" w:rsidR="00A564BA" w:rsidRDefault="00AC6FBC" w:rsidP="00A564BA">
      <w:pPr>
        <w:pStyle w:val="BodyText0"/>
      </w:pPr>
      <w:r>
        <w:t xml:space="preserve">Companies and shared servers that want to share data across the logistics internet will implement an API that </w:t>
      </w:r>
      <w:r w:rsidR="00826165">
        <w:t>meet</w:t>
      </w:r>
      <w:r>
        <w:t xml:space="preserve"> the ONE Record API and security standards described in this document.</w:t>
      </w:r>
    </w:p>
    <w:p w14:paraId="758C4B19" w14:textId="6F86DB10" w:rsidR="00AC6FBC" w:rsidRPr="00AC6FBC" w:rsidRDefault="00441E1A" w:rsidP="00A564BA">
      <w:pPr>
        <w:pStyle w:val="BodyText0"/>
      </w:pPr>
      <w:r w:rsidRPr="00441E1A">
        <w:rPr>
          <w:b/>
        </w:rPr>
        <w:t>Note:</w:t>
      </w:r>
      <w:r>
        <w:t xml:space="preserve"> </w:t>
      </w:r>
      <w:r w:rsidR="00AC6FBC">
        <w:t xml:space="preserve">It should be stressed that ONE Record is a </w:t>
      </w:r>
      <w:r w:rsidR="00AC6FBC" w:rsidRPr="00826165">
        <w:rPr>
          <w:u w:val="single"/>
        </w:rPr>
        <w:t>standard is not a system</w:t>
      </w:r>
      <w:r w:rsidR="00AC6FBC">
        <w:t xml:space="preserve"> </w:t>
      </w:r>
      <w:r w:rsidR="00826165">
        <w:t>or a service operated by IATA</w:t>
      </w:r>
      <w:r w:rsidR="00AC6FBC">
        <w:t>; it is a design guide for implementing systems that can share logistics data universally</w:t>
      </w:r>
      <w:r w:rsidR="00826165">
        <w:t xml:space="preserve"> and independently</w:t>
      </w:r>
      <w:r w:rsidR="00AC6FBC">
        <w:t xml:space="preserve">. </w:t>
      </w:r>
    </w:p>
    <w:p w14:paraId="45AA44FE" w14:textId="77777777" w:rsidR="00A564BA" w:rsidRDefault="00A564BA">
      <w:pPr>
        <w:rPr>
          <w:rFonts w:eastAsiaTheme="minorHAnsi" w:cs="Aktiv Grotesk"/>
          <w:color w:val="1E32FA"/>
          <w:sz w:val="60"/>
          <w:szCs w:val="60"/>
        </w:rPr>
      </w:pPr>
      <w:r>
        <w:br w:type="page"/>
      </w:r>
    </w:p>
    <w:p w14:paraId="44368B4F" w14:textId="0764EB79" w:rsidR="00AA1772" w:rsidRDefault="00AA1772" w:rsidP="00AA1772">
      <w:pPr>
        <w:pStyle w:val="Heading1"/>
      </w:pPr>
      <w:r>
        <w:lastRenderedPageBreak/>
        <w:t>ONE Record API</w:t>
      </w:r>
    </w:p>
    <w:p w14:paraId="6E8519B6" w14:textId="493D344B" w:rsidR="00AA1772" w:rsidRDefault="00AA1772" w:rsidP="00AA1772">
      <w:pPr>
        <w:pStyle w:val="Heading4"/>
      </w:pPr>
      <w:bookmarkStart w:id="1" w:name="_Toc531952395"/>
      <w:r>
        <w:t>ONE Record API for data sharing</w:t>
      </w:r>
      <w:bookmarkEnd w:id="1"/>
    </w:p>
    <w:p w14:paraId="033843B9" w14:textId="6DBFF60C" w:rsidR="00AA1772" w:rsidRDefault="00AA1772" w:rsidP="00A564BA">
      <w:pPr>
        <w:pStyle w:val="BodyText0"/>
      </w:pPr>
      <w:r>
        <w:t xml:space="preserve">The ONE Record API is a web API that allows parties to publish logistics objects through </w:t>
      </w:r>
      <w:r w:rsidR="00EF650F">
        <w:t xml:space="preserve">ONE Record </w:t>
      </w:r>
      <w:r>
        <w:t xml:space="preserve">hosts. Direct access is available to trusted parties that have been authenticated and authorized to access these resources. </w:t>
      </w:r>
    </w:p>
    <w:p w14:paraId="208AB333" w14:textId="77777777" w:rsidR="00AA1772" w:rsidRDefault="00AA1772" w:rsidP="00A564BA">
      <w:pPr>
        <w:pStyle w:val="BodyText0"/>
      </w:pPr>
      <w:r>
        <w:t xml:space="preserve">To facilitate message flow, trusted parties can subscribe to logistics objects through the Publish/Subscribe pattern that allows them to subscribe to a specific publisher &amp; logistics objects type channel. </w:t>
      </w:r>
    </w:p>
    <w:p w14:paraId="4CDFE1B2" w14:textId="12E63EAF" w:rsidR="00AC6FBC" w:rsidRPr="00AC6FBC" w:rsidRDefault="00AC6FBC" w:rsidP="00AC6FBC">
      <w:pPr>
        <w:pStyle w:val="Heading4"/>
      </w:pPr>
      <w:r>
        <w:t>Accessing logistics objects</w:t>
      </w:r>
    </w:p>
    <w:p w14:paraId="7B4E7B54" w14:textId="77777777" w:rsidR="00AA1772" w:rsidRDefault="00AA1772" w:rsidP="00A564BA">
      <w:pPr>
        <w:pStyle w:val="BodyText0"/>
      </w:pPr>
      <w:r>
        <w:t>Authenticated trusted parties may access logistics objects of publishers for which they are authorized through the Logistics Object URI with a GET request as follows.</w:t>
      </w:r>
    </w:p>
    <w:p w14:paraId="0CDE51B6" w14:textId="77777777" w:rsidR="00AA1772" w:rsidRDefault="00AA1772" w:rsidP="00A564BA">
      <w:pPr>
        <w:pStyle w:val="BodyText0"/>
      </w:pPr>
      <w:r>
        <w:t>Request header specifies accepted media types application/turtle or application/</w:t>
      </w:r>
      <w:proofErr w:type="spellStart"/>
      <w:r>
        <w:t>ld+json</w:t>
      </w:r>
      <w:proofErr w:type="spellEnd"/>
      <w:r>
        <w:t xml:space="preserve"> and the response header includes the corresponding content type.</w:t>
      </w:r>
    </w:p>
    <w:p w14:paraId="47F160E6" w14:textId="77777777" w:rsidR="00AA1772" w:rsidRDefault="00AA1772" w:rsidP="00A564BA">
      <w:pPr>
        <w:pStyle w:val="BodyText0"/>
      </w:pPr>
      <w:r>
        <w:t>If the HTTP response status code is 2XX (success) then the Logistics Object is returned in the response body.</w:t>
      </w:r>
    </w:p>
    <w:p w14:paraId="4B5B0B68" w14:textId="7334CD88" w:rsidR="00AC6FBC" w:rsidRDefault="00AA1772" w:rsidP="00A564BA">
      <w:pPr>
        <w:pStyle w:val="BodyText0"/>
      </w:pPr>
      <w:r>
        <w:t>If the HTTP response status code is 4XX (client error) or 5XX (server error) then an error description may be included in the response body.</w:t>
      </w:r>
    </w:p>
    <w:p w14:paraId="519CE287" w14:textId="77777777" w:rsidR="00AA1772" w:rsidRDefault="00AA1772" w:rsidP="00AA1772">
      <w:pPr>
        <w:pStyle w:val="Heading4"/>
      </w:pPr>
      <w:bookmarkStart w:id="2" w:name="_Toc531952397"/>
      <w:r>
        <w:t>Active data sharing</w:t>
      </w:r>
      <w:bookmarkEnd w:id="2"/>
    </w:p>
    <w:p w14:paraId="0AAB2D2A" w14:textId="211B6BBE" w:rsidR="00AA1772" w:rsidRDefault="00AA1772" w:rsidP="00A564BA">
      <w:pPr>
        <w:pStyle w:val="BodyText0"/>
      </w:pPr>
      <w:r>
        <w:t>In addition to the need to access a logistics object of publishers, trusted parties also need the facility to push logistics objects to their partners. One mechanism that serves this pur</w:t>
      </w:r>
      <w:r w:rsidR="00AC6FBC">
        <w:t>pose uses a publish &amp; subscribe</w:t>
      </w:r>
      <w:r w:rsidR="00EF650F">
        <w:t xml:space="preserve"> type </w:t>
      </w:r>
      <w:r w:rsidR="00AC6FBC">
        <w:t xml:space="preserve">design </w:t>
      </w:r>
      <w:r>
        <w:t xml:space="preserve">pattern. </w:t>
      </w:r>
    </w:p>
    <w:p w14:paraId="63F048BF" w14:textId="77777777" w:rsidR="00AA1772" w:rsidRDefault="00AA1772" w:rsidP="00A564BA">
      <w:pPr>
        <w:pStyle w:val="BodyText0"/>
      </w:pPr>
      <w:r>
        <w:t>Partners also need to be able to interact on the data within the logistics objects themselves. This requires mechanisms that allow them to notify the publisher of the logistics object that they wish to make a change to that logistics object and for the publisher to log that change and process it.</w:t>
      </w:r>
    </w:p>
    <w:p w14:paraId="1423B2D6" w14:textId="77777777" w:rsidR="00AA1772" w:rsidRDefault="00AA1772" w:rsidP="00A564BA">
      <w:pPr>
        <w:pStyle w:val="BodyText0"/>
      </w:pPr>
      <w:r>
        <w:t>These data sharing patterns are being evaluated and the most commonly appropriate patterns will be elaborated on an API basis.</w:t>
      </w:r>
    </w:p>
    <w:p w14:paraId="58032F6C" w14:textId="7623695F" w:rsidR="006C584D" w:rsidRDefault="00AA1772" w:rsidP="00AA1772">
      <w:pPr>
        <w:pStyle w:val="Heading5"/>
      </w:pPr>
      <w:r w:rsidRPr="0012028F">
        <w:t xml:space="preserve"> </w:t>
      </w:r>
    </w:p>
    <w:p w14:paraId="478E5D85" w14:textId="2A9D03B0" w:rsidR="00AA1772" w:rsidRDefault="00AA1772">
      <w:r>
        <w:br w:type="page"/>
      </w:r>
    </w:p>
    <w:p w14:paraId="639ECAAB" w14:textId="77777777" w:rsidR="00AA1772" w:rsidRDefault="00AA1772" w:rsidP="00AA1772">
      <w:pPr>
        <w:pStyle w:val="Heading1"/>
      </w:pPr>
      <w:bookmarkStart w:id="3" w:name="_Ref530574121"/>
      <w:bookmarkStart w:id="4" w:name="_Toc531952398"/>
      <w:r>
        <w:lastRenderedPageBreak/>
        <w:t>Security</w:t>
      </w:r>
      <w:bookmarkEnd w:id="3"/>
      <w:bookmarkEnd w:id="4"/>
    </w:p>
    <w:p w14:paraId="5DD1EC5E" w14:textId="77777777" w:rsidR="00AA1772" w:rsidRDefault="00AA1772" w:rsidP="00AA1772">
      <w:pPr>
        <w:pStyle w:val="Heading4"/>
      </w:pPr>
      <w:r>
        <w:t>Overview</w:t>
      </w:r>
    </w:p>
    <w:p w14:paraId="5965C1B7" w14:textId="317A8414" w:rsidR="00AA1772" w:rsidRDefault="00AA1772" w:rsidP="00A564BA">
      <w:pPr>
        <w:pStyle w:val="BodyText0"/>
      </w:pPr>
      <w:r>
        <w:t xml:space="preserve">ONE Record provides a secure network for data exchange between parties. This security is </w:t>
      </w:r>
      <w:r w:rsidR="00EF650F">
        <w:t>ensured</w:t>
      </w:r>
      <w:r>
        <w:t xml:space="preserve"> in several stages.</w:t>
      </w:r>
    </w:p>
    <w:p w14:paraId="2FC57514" w14:textId="60906FBD" w:rsidR="00AA1772" w:rsidRDefault="00AA1772" w:rsidP="00A564BA">
      <w:pPr>
        <w:pStyle w:val="BodyText0"/>
        <w:numPr>
          <w:ilvl w:val="0"/>
          <w:numId w:val="25"/>
        </w:numPr>
      </w:pPr>
      <w:r>
        <w:t xml:space="preserve">Parties need to register with an accredited </w:t>
      </w:r>
      <w:r w:rsidR="00EF650F">
        <w:t xml:space="preserve">Trust </w:t>
      </w:r>
      <w:r w:rsidR="00372AD8">
        <w:t>Center</w:t>
      </w:r>
      <w:r>
        <w:t>. This will give them Trusted Party status.</w:t>
      </w:r>
    </w:p>
    <w:p w14:paraId="452953D0" w14:textId="5A38926C" w:rsidR="00AA1772" w:rsidRDefault="00AA1772" w:rsidP="00A564BA">
      <w:pPr>
        <w:pStyle w:val="BodyText0"/>
        <w:numPr>
          <w:ilvl w:val="0"/>
          <w:numId w:val="25"/>
        </w:numPr>
      </w:pPr>
      <w:r>
        <w:t xml:space="preserve">Before being able to access logistics objects, a Trusted Party needs to authenticate with </w:t>
      </w:r>
      <w:r w:rsidR="00EF650F">
        <w:t>an</w:t>
      </w:r>
      <w:r>
        <w:t xml:space="preserve"> Identity Provider </w:t>
      </w:r>
      <w:r w:rsidR="00EF650F">
        <w:t xml:space="preserve">operated by the Trust </w:t>
      </w:r>
      <w:r w:rsidR="00372AD8">
        <w:t>Center</w:t>
      </w:r>
      <w:r w:rsidR="00EF650F">
        <w:t xml:space="preserve"> </w:t>
      </w:r>
      <w:r>
        <w:t xml:space="preserve">that they registered with </w:t>
      </w:r>
      <w:r w:rsidR="00EF650F">
        <w:t xml:space="preserve">and </w:t>
      </w:r>
      <w:r>
        <w:t>who will provide them with a</w:t>
      </w:r>
      <w:r w:rsidR="00EF650F">
        <w:t xml:space="preserve"> secure</w:t>
      </w:r>
      <w:r>
        <w:t xml:space="preserve"> token</w:t>
      </w:r>
      <w:r w:rsidR="00EF650F">
        <w:t xml:space="preserve"> </w:t>
      </w:r>
      <w:r w:rsidR="00441E1A">
        <w:t>once</w:t>
      </w:r>
      <w:r w:rsidR="00EF650F">
        <w:t xml:space="preserve"> authenticated.</w:t>
      </w:r>
    </w:p>
    <w:p w14:paraId="5D811A58" w14:textId="0FC9925F" w:rsidR="00AA1772" w:rsidRDefault="00AA1772" w:rsidP="00A564BA">
      <w:pPr>
        <w:pStyle w:val="BodyText0"/>
        <w:numPr>
          <w:ilvl w:val="0"/>
          <w:numId w:val="25"/>
        </w:numPr>
      </w:pPr>
      <w:r>
        <w:t xml:space="preserve">Using the </w:t>
      </w:r>
      <w:r w:rsidR="00EF650F">
        <w:t>secure</w:t>
      </w:r>
      <w:r>
        <w:t xml:space="preserve"> token the Trusted Party can access logistics object</w:t>
      </w:r>
      <w:r w:rsidR="00441E1A">
        <w:t>s</w:t>
      </w:r>
      <w:r>
        <w:t xml:space="preserve"> through the API of the </w:t>
      </w:r>
      <w:r w:rsidR="00441E1A">
        <w:t xml:space="preserve">relevant </w:t>
      </w:r>
      <w:r w:rsidR="00EF650F">
        <w:t xml:space="preserve">ONE Record </w:t>
      </w:r>
      <w:r>
        <w:t>host.</w:t>
      </w:r>
    </w:p>
    <w:p w14:paraId="3CDC7C42" w14:textId="251D4E5E" w:rsidR="00AA1772" w:rsidRDefault="00AA1772" w:rsidP="00A564BA">
      <w:pPr>
        <w:pStyle w:val="BodyText0"/>
        <w:numPr>
          <w:ilvl w:val="0"/>
          <w:numId w:val="25"/>
        </w:numPr>
      </w:pPr>
      <w:r>
        <w:t xml:space="preserve">If the publisher has authorized the Trusted Party to access a logistics object, then </w:t>
      </w:r>
      <w:proofErr w:type="spellStart"/>
      <w:r>
        <w:t>its</w:t>
      </w:r>
      <w:proofErr w:type="spellEnd"/>
      <w:r>
        <w:t xml:space="preserve"> </w:t>
      </w:r>
      <w:r w:rsidR="00EF650F">
        <w:t xml:space="preserve">ONE Record </w:t>
      </w:r>
      <w:r>
        <w:t xml:space="preserve">host will serve that logistics object as per HTTP request. </w:t>
      </w:r>
    </w:p>
    <w:p w14:paraId="667110BE" w14:textId="77777777" w:rsidR="00AA1772" w:rsidRDefault="00AA1772" w:rsidP="00A564BA">
      <w:pPr>
        <w:pStyle w:val="BodyText0"/>
      </w:pPr>
      <w:r>
        <w:t>This approach established the following requirements.</w:t>
      </w:r>
    </w:p>
    <w:p w14:paraId="76C492F8" w14:textId="06706764" w:rsidR="00AA1772" w:rsidRPr="004D3E65" w:rsidRDefault="00AA1772" w:rsidP="00AA1772">
      <w:pPr>
        <w:pStyle w:val="Heading4"/>
      </w:pPr>
      <w:r>
        <w:t xml:space="preserve">Trust </w:t>
      </w:r>
      <w:proofErr w:type="spellStart"/>
      <w:r w:rsidR="00372AD8">
        <w:t>Center</w:t>
      </w:r>
      <w:r w:rsidR="00EF650F">
        <w:t>s</w:t>
      </w:r>
      <w:proofErr w:type="spellEnd"/>
      <w:r>
        <w:t xml:space="preserve"> and Identity Providers</w:t>
      </w:r>
    </w:p>
    <w:p w14:paraId="6E4720AA" w14:textId="733285FF" w:rsidR="00AA1772" w:rsidRDefault="00AA1772" w:rsidP="00AC6FBC">
      <w:pPr>
        <w:pStyle w:val="BodyText0"/>
      </w:pPr>
      <w:r>
        <w:t xml:space="preserve">Trust </w:t>
      </w:r>
      <w:r w:rsidR="00372AD8">
        <w:t>Center</w:t>
      </w:r>
      <w:r>
        <w:t xml:space="preserve">s act as registrars of trusted parties and provide an Identity Provider service to facilitate access to ONE Record hosts. </w:t>
      </w:r>
    </w:p>
    <w:p w14:paraId="39BCFB3E" w14:textId="77777777" w:rsidR="00AA1772" w:rsidRDefault="00AA1772" w:rsidP="00AC6FBC">
      <w:pPr>
        <w:pStyle w:val="BodyText0"/>
      </w:pPr>
      <w:r>
        <w:t xml:space="preserve">The registration of a trusted party requires verification of their status as a reputable company in the logistics supply chain, their contact details and roles and permissions in the logistics internet. </w:t>
      </w:r>
    </w:p>
    <w:p w14:paraId="21FF3924" w14:textId="21C1CA07" w:rsidR="00AA1772" w:rsidRPr="008567DB" w:rsidRDefault="00AA1772" w:rsidP="00AA1772">
      <w:pPr>
        <w:pStyle w:val="Heading4"/>
      </w:pPr>
      <w:r w:rsidRPr="008567DB">
        <w:t xml:space="preserve">Accreditation of </w:t>
      </w:r>
      <w:r>
        <w:t xml:space="preserve">Trust </w:t>
      </w:r>
      <w:proofErr w:type="spellStart"/>
      <w:r w:rsidR="00372AD8">
        <w:t>Center</w:t>
      </w:r>
      <w:r>
        <w:t>s</w:t>
      </w:r>
      <w:proofErr w:type="spellEnd"/>
    </w:p>
    <w:p w14:paraId="573FD5B8" w14:textId="1DB55114" w:rsidR="00AA1772" w:rsidRDefault="00AA1772" w:rsidP="00A564BA">
      <w:pPr>
        <w:pStyle w:val="EmphasisIB"/>
      </w:pPr>
      <w:r w:rsidRPr="00AC6FBC">
        <w:rPr>
          <w:b w:val="0"/>
          <w:i w:val="0"/>
        </w:rPr>
        <w:t xml:space="preserve">There </w:t>
      </w:r>
      <w:r w:rsidR="00441E1A">
        <w:rPr>
          <w:b w:val="0"/>
          <w:i w:val="0"/>
        </w:rPr>
        <w:t>may</w:t>
      </w:r>
      <w:r w:rsidRPr="00AC6FBC">
        <w:rPr>
          <w:b w:val="0"/>
          <w:i w:val="0"/>
        </w:rPr>
        <w:t xml:space="preserve"> be multiple Trust </w:t>
      </w:r>
      <w:r w:rsidR="00372AD8" w:rsidRPr="00AC6FBC">
        <w:rPr>
          <w:b w:val="0"/>
          <w:i w:val="0"/>
        </w:rPr>
        <w:t>Center</w:t>
      </w:r>
      <w:r w:rsidRPr="00AC6FBC">
        <w:rPr>
          <w:b w:val="0"/>
          <w:i w:val="0"/>
        </w:rPr>
        <w:t>s and a</w:t>
      </w:r>
      <w:r w:rsidR="00441E1A">
        <w:rPr>
          <w:b w:val="0"/>
          <w:i w:val="0"/>
        </w:rPr>
        <w:t xml:space="preserve"> common</w:t>
      </w:r>
      <w:r w:rsidRPr="00AC6FBC">
        <w:rPr>
          <w:b w:val="0"/>
          <w:i w:val="0"/>
        </w:rPr>
        <w:t xml:space="preserve"> standard will be defined for the registration and authentication of trusted parties. IATA will </w:t>
      </w:r>
      <w:r w:rsidR="00372AD8" w:rsidRPr="00AC6FBC">
        <w:rPr>
          <w:b w:val="0"/>
          <w:i w:val="0"/>
        </w:rPr>
        <w:t xml:space="preserve">also </w:t>
      </w:r>
      <w:r w:rsidRPr="00AC6FBC">
        <w:rPr>
          <w:b w:val="0"/>
          <w:i w:val="0"/>
        </w:rPr>
        <w:t xml:space="preserve">establish an accreditation process for Trust </w:t>
      </w:r>
      <w:r w:rsidR="00372AD8" w:rsidRPr="00AC6FBC">
        <w:rPr>
          <w:b w:val="0"/>
          <w:i w:val="0"/>
        </w:rPr>
        <w:t>Center</w:t>
      </w:r>
      <w:r w:rsidRPr="00AC6FBC">
        <w:rPr>
          <w:b w:val="0"/>
          <w:i w:val="0"/>
        </w:rPr>
        <w:t xml:space="preserve">s which will also established mutual acceptance of the trust status that these </w:t>
      </w:r>
      <w:r w:rsidR="00372AD8" w:rsidRPr="00AC6FBC">
        <w:rPr>
          <w:b w:val="0"/>
          <w:i w:val="0"/>
        </w:rPr>
        <w:t>Trust Centers</w:t>
      </w:r>
      <w:r w:rsidRPr="00AC6FBC">
        <w:rPr>
          <w:b w:val="0"/>
          <w:i w:val="0"/>
        </w:rPr>
        <w:t xml:space="preserve"> will confer on the parties registering with them.</w:t>
      </w:r>
    </w:p>
    <w:p w14:paraId="3EC51D41" w14:textId="77777777" w:rsidR="00EF650F" w:rsidRDefault="00EF650F" w:rsidP="00EF650F">
      <w:pPr>
        <w:pStyle w:val="Heading4"/>
      </w:pPr>
      <w:r>
        <w:t xml:space="preserve">ONE Record </w:t>
      </w:r>
      <w:r w:rsidRPr="00905699">
        <w:t>Identity</w:t>
      </w:r>
    </w:p>
    <w:p w14:paraId="2B0028D9" w14:textId="77777777" w:rsidR="00EF650F" w:rsidRPr="00AC6FBC" w:rsidRDefault="00EF650F" w:rsidP="00A564BA">
      <w:pPr>
        <w:pStyle w:val="EmphasisIB"/>
        <w:rPr>
          <w:b w:val="0"/>
          <w:i w:val="0"/>
        </w:rPr>
      </w:pPr>
      <w:r w:rsidRPr="00AC6FBC">
        <w:rPr>
          <w:b w:val="0"/>
          <w:i w:val="0"/>
        </w:rPr>
        <w:t>Trusted parties will be registered with a unique identity. This identity and other registration details will be included in the token following their authentication such that publishers can identify the trusted party and assess their trusted status.</w:t>
      </w:r>
    </w:p>
    <w:p w14:paraId="46F6E429" w14:textId="77777777" w:rsidR="00AA1772" w:rsidRDefault="00AA1772" w:rsidP="00AA1772">
      <w:pPr>
        <w:pStyle w:val="Heading4"/>
      </w:pPr>
      <w:r>
        <w:t>Authorization</w:t>
      </w:r>
    </w:p>
    <w:p w14:paraId="089BDD74" w14:textId="159FEDA5" w:rsidR="00AA1772" w:rsidRPr="00AC6FBC" w:rsidRDefault="00AA1772" w:rsidP="00A564BA">
      <w:pPr>
        <w:pStyle w:val="EmphasisIB"/>
        <w:rPr>
          <w:b w:val="0"/>
          <w:i w:val="0"/>
        </w:rPr>
      </w:pPr>
      <w:r w:rsidRPr="00AC6FBC">
        <w:rPr>
          <w:b w:val="0"/>
          <w:i w:val="0"/>
        </w:rPr>
        <w:t xml:space="preserve">Access to Logistics Objects by authenticated trusted parties is at the discretion of the publisher and </w:t>
      </w:r>
      <w:r w:rsidR="00372AD8" w:rsidRPr="00AC6FBC">
        <w:rPr>
          <w:b w:val="0"/>
          <w:i w:val="0"/>
        </w:rPr>
        <w:t xml:space="preserve">through </w:t>
      </w:r>
      <w:r w:rsidRPr="00AC6FBC">
        <w:rPr>
          <w:b w:val="0"/>
          <w:i w:val="0"/>
        </w:rPr>
        <w:t xml:space="preserve">its </w:t>
      </w:r>
      <w:r w:rsidR="00372AD8" w:rsidRPr="00AC6FBC">
        <w:rPr>
          <w:b w:val="0"/>
          <w:i w:val="0"/>
        </w:rPr>
        <w:t xml:space="preserve">ONE Record </w:t>
      </w:r>
      <w:r w:rsidRPr="00AC6FBC">
        <w:rPr>
          <w:b w:val="0"/>
          <w:i w:val="0"/>
        </w:rPr>
        <w:t>host. Business processes will be established to prescribe a common approach to authorization of access to logistics objects by trusted parties and their roles within the logistics process.</w:t>
      </w:r>
    </w:p>
    <w:p w14:paraId="5E8B5579" w14:textId="77777777" w:rsidR="00AA1772" w:rsidRPr="002641DA" w:rsidRDefault="00AA1772" w:rsidP="00AA1772">
      <w:pPr>
        <w:pStyle w:val="Heading4"/>
      </w:pPr>
      <w:r w:rsidRPr="005F522A">
        <w:t xml:space="preserve">Data security </w:t>
      </w:r>
    </w:p>
    <w:p w14:paraId="225AF4DA" w14:textId="660301D1" w:rsidR="00AA1772" w:rsidRPr="00162E5D" w:rsidRDefault="00AA1772" w:rsidP="00A564BA">
      <w:pPr>
        <w:pStyle w:val="BodyText0"/>
      </w:pPr>
      <w:r>
        <w:t xml:space="preserve">HTTPS with TLS encryption must be used for any communication over HTTP of One Record </w:t>
      </w:r>
      <w:r w:rsidR="00372AD8">
        <w:t>hosts and</w:t>
      </w:r>
      <w:r>
        <w:t xml:space="preserve"> technical components</w:t>
      </w:r>
    </w:p>
    <w:p w14:paraId="64A33114" w14:textId="77777777" w:rsidR="00AA1772" w:rsidRPr="00AA1772" w:rsidRDefault="00AA1772" w:rsidP="00AA1772">
      <w:pPr>
        <w:rPr>
          <w:lang w:val="en-US"/>
        </w:rPr>
      </w:pPr>
    </w:p>
    <w:sectPr w:rsidR="00AA1772" w:rsidRPr="00AA1772" w:rsidSect="00AA1772">
      <w:footerReference w:type="default" r:id="rId12"/>
      <w:headerReference w:type="first" r:id="rId13"/>
      <w:type w:val="continuous"/>
      <w:pgSz w:w="11900" w:h="16840"/>
      <w:pgMar w:top="2218" w:right="907" w:bottom="1135" w:left="907" w:header="706" w:footer="677" w:gutter="0"/>
      <w:cols w:space="45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C664E" w14:textId="77777777" w:rsidR="001560D4" w:rsidRDefault="001560D4" w:rsidP="0063073E">
      <w:r>
        <w:separator/>
      </w:r>
    </w:p>
  </w:endnote>
  <w:endnote w:type="continuationSeparator" w:id="0">
    <w:p w14:paraId="098EF263" w14:textId="77777777" w:rsidR="001560D4" w:rsidRDefault="001560D4" w:rsidP="00630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ktiv Grotesk">
    <w:charset w:val="00"/>
    <w:family w:val="swiss"/>
    <w:pitch w:val="variable"/>
    <w:sig w:usb0="E100AAFF" w:usb1="D000FFFB" w:usb2="00000028" w:usb3="00000000" w:csb0="000101FF" w:csb1="00000000"/>
    <w:embedRegular r:id="rId1" w:fontKey="{5CA9C017-C346-8B4C-B4A6-D32F0D1B6402}"/>
    <w:embedBold r:id="rId2" w:fontKey="{5496434F-B5BF-2846-B53E-C5E62598D0D7}"/>
    <w:embedBoldItalic r:id="rId3" w:fontKey="{0C3C5108-8C1A-6146-ADC9-A0065AFE7FAC}"/>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embedRegular r:id="rId4" w:fontKey="{F90A779F-69D9-469B-AC0B-56B565621832}"/>
  </w:font>
  <w:font w:name="MS Mincho">
    <w:altName w:val="ＭＳ 明朝"/>
    <w:panose1 w:val="02020609040205080304"/>
    <w:charset w:val="80"/>
    <w:family w:val="modern"/>
    <w:pitch w:val="fixed"/>
    <w:sig w:usb0="E00002FF" w:usb1="6AC7FDFB" w:usb2="08000012" w:usb3="00000000" w:csb0="0002009F" w:csb1="00000000"/>
  </w:font>
  <w:font w:name="Aktiv Grotesk Thin">
    <w:charset w:val="00"/>
    <w:family w:val="swiss"/>
    <w:pitch w:val="variable"/>
    <w:sig w:usb0="A00000EF" w:usb1="5000205B" w:usb2="00000008" w:usb3="00000000" w:csb0="00000093" w:csb1="00000000"/>
    <w:embedRegular r:id="rId5" w:fontKey="{3F2B94C6-7C3C-D947-934D-53591937C8EC}"/>
  </w:font>
  <w:font w:name="Aktiv Grotesk Medium">
    <w:charset w:val="00"/>
    <w:family w:val="swiss"/>
    <w:pitch w:val="variable"/>
    <w:sig w:usb0="E100AAFF" w:usb1="D000FFFB" w:usb2="00000028" w:usb3="00000000" w:csb0="000101FF" w:csb1="00000000"/>
    <w:embedRegular r:id="rId6" w:fontKey="{5BCB3C00-AE9D-0148-8B57-7FE73F6D327B}"/>
  </w:font>
  <w:font w:name="Tahoma">
    <w:panose1 w:val="020B0604030504040204"/>
    <w:charset w:val="00"/>
    <w:family w:val="swiss"/>
    <w:pitch w:val="variable"/>
    <w:sig w:usb0="E1002EFF" w:usb1="C000605B" w:usb2="00000029" w:usb3="00000000" w:csb0="000101FF" w:csb1="00000000"/>
    <w:embedRegular r:id="rId7" w:fontKey="{74CE238D-689C-4B1B-8330-71BA5DF09F5F}"/>
  </w:font>
  <w:font w:name="Aktiv Grotesk XBold">
    <w:charset w:val="00"/>
    <w:family w:val="swiss"/>
    <w:pitch w:val="variable"/>
    <w:sig w:usb0="A00020EF" w:usb1="D000A05B" w:usb2="00000008" w:usb3="00000000" w:csb0="000000D3" w:csb1="00000000"/>
    <w:embedRegular r:id="rId8" w:fontKey="{A0806BD1-94CA-FA48-B33C-95754F285472}"/>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E4A49" w14:textId="20AA8F71" w:rsidR="00AA1772" w:rsidRDefault="001560D4" w:rsidP="00AA1772">
    <w:pPr>
      <w:pStyle w:val="FooterStyle"/>
    </w:pPr>
    <w:sdt>
      <w:sdtPr>
        <w:rPr>
          <w:rStyle w:val="PageNumber"/>
        </w:rPr>
        <w:id w:val="1864397426"/>
        <w:docPartObj>
          <w:docPartGallery w:val="Page Numbers (Bottom of Page)"/>
          <w:docPartUnique/>
        </w:docPartObj>
      </w:sdtPr>
      <w:sdtEndPr>
        <w:rPr>
          <w:rStyle w:val="PageNumber"/>
          <w:rFonts w:ascii="Aktiv Grotesk Medium" w:hAnsi="Aktiv Grotesk Medium"/>
        </w:rPr>
      </w:sdtEndPr>
      <w:sdtContent>
        <w:r w:rsidR="00AA1772" w:rsidRPr="00AC60AF">
          <w:rPr>
            <w:rStyle w:val="PageNumber"/>
            <w:rFonts w:ascii="Aktiv Grotesk Medium" w:hAnsi="Aktiv Grotesk Medium"/>
          </w:rPr>
          <w:fldChar w:fldCharType="begin"/>
        </w:r>
        <w:r w:rsidR="00AA1772" w:rsidRPr="00AC60AF">
          <w:rPr>
            <w:rStyle w:val="PageNumber"/>
            <w:rFonts w:ascii="Aktiv Grotesk Medium" w:hAnsi="Aktiv Grotesk Medium"/>
          </w:rPr>
          <w:instrText xml:space="preserve"> PAGE </w:instrText>
        </w:r>
        <w:r w:rsidR="00AA1772" w:rsidRPr="00AC60AF">
          <w:rPr>
            <w:rStyle w:val="PageNumber"/>
            <w:rFonts w:ascii="Aktiv Grotesk Medium" w:hAnsi="Aktiv Grotesk Medium"/>
          </w:rPr>
          <w:fldChar w:fldCharType="separate"/>
        </w:r>
        <w:r w:rsidR="00441E1A">
          <w:rPr>
            <w:rStyle w:val="PageNumber"/>
            <w:rFonts w:ascii="Aktiv Grotesk Medium" w:hAnsi="Aktiv Grotesk Medium"/>
            <w:noProof/>
          </w:rPr>
          <w:t>5</w:t>
        </w:r>
        <w:r w:rsidR="00AA1772" w:rsidRPr="00AC60AF">
          <w:rPr>
            <w:rStyle w:val="PageNumber"/>
            <w:rFonts w:ascii="Aktiv Grotesk Medium" w:hAnsi="Aktiv Grotesk Medium"/>
          </w:rPr>
          <w:fldChar w:fldCharType="end"/>
        </w:r>
      </w:sdtContent>
    </w:sdt>
    <w:r w:rsidR="00AA1772">
      <w:rPr>
        <w:rStyle w:val="PageNumber"/>
      </w:rPr>
      <w:tab/>
    </w:r>
    <w:r w:rsidR="009367B5">
      <w:rPr>
        <w:rFonts w:cs="Aktiv Grotesk Medium"/>
      </w:rPr>
      <w:t>ONE Record API and security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008D2" w14:textId="77777777" w:rsidR="001560D4" w:rsidRDefault="001560D4" w:rsidP="0063073E">
      <w:r>
        <w:separator/>
      </w:r>
    </w:p>
  </w:footnote>
  <w:footnote w:type="continuationSeparator" w:id="0">
    <w:p w14:paraId="3A2F1703" w14:textId="77777777" w:rsidR="001560D4" w:rsidRDefault="001560D4" w:rsidP="00630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32F71" w14:textId="77777777" w:rsidR="0098331E" w:rsidRPr="0099637D" w:rsidRDefault="00E509CD">
    <w:pPr>
      <w:pStyle w:val="Header"/>
      <w:rPr>
        <w:sz w:val="24"/>
      </w:rPr>
    </w:pPr>
    <w:r w:rsidRPr="008C554C">
      <w:rPr>
        <w:noProof/>
        <w:sz w:val="24"/>
        <w:lang w:val="en-US"/>
      </w:rPr>
      <w:drawing>
        <wp:anchor distT="0" distB="0" distL="114300" distR="114300" simplePos="0" relativeHeight="251659264" behindDoc="0" locked="0" layoutInCell="1" allowOverlap="1" wp14:anchorId="58032F77" wp14:editId="58032F78">
          <wp:simplePos x="0" y="0"/>
          <wp:positionH relativeFrom="column">
            <wp:posOffset>-164465</wp:posOffset>
          </wp:positionH>
          <wp:positionV relativeFrom="page">
            <wp:posOffset>448310</wp:posOffset>
          </wp:positionV>
          <wp:extent cx="1152144" cy="722376"/>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ATA_Logo_RGB_blue_SMALL.png"/>
                  <pic:cNvPicPr/>
                </pic:nvPicPr>
                <pic:blipFill>
                  <a:blip r:embed="rId1">
                    <a:extLst>
                      <a:ext uri="{28A0092B-C50C-407E-A947-70E740481C1C}">
                        <a14:useLocalDpi xmlns:a14="http://schemas.microsoft.com/office/drawing/2010/main" val="0"/>
                      </a:ext>
                    </a:extLst>
                  </a:blip>
                  <a:stretch>
                    <a:fillRect/>
                  </a:stretch>
                </pic:blipFill>
                <pic:spPr>
                  <a:xfrm>
                    <a:off x="0" y="0"/>
                    <a:ext cx="1152144" cy="722376"/>
                  </a:xfrm>
                  <a:prstGeom prst="rect">
                    <a:avLst/>
                  </a:prstGeom>
                </pic:spPr>
              </pic:pic>
            </a:graphicData>
          </a:graphic>
          <wp14:sizeRelH relativeFrom="margin">
            <wp14:pctWidth>0</wp14:pctWidth>
          </wp14:sizeRelH>
          <wp14:sizeRelV relativeFrom="margin">
            <wp14:pctHeight>0</wp14:pctHeight>
          </wp14:sizeRelV>
        </wp:anchor>
      </w:drawing>
    </w:r>
  </w:p>
  <w:p w14:paraId="58032F72" w14:textId="77777777" w:rsidR="0098331E" w:rsidRPr="0099637D" w:rsidRDefault="0098331E">
    <w:pPr>
      <w:pStyle w:val="Header"/>
      <w:rPr>
        <w:sz w:val="24"/>
      </w:rPr>
    </w:pPr>
  </w:p>
  <w:p w14:paraId="58032F73" w14:textId="77777777" w:rsidR="0098331E" w:rsidRPr="0099637D" w:rsidRDefault="0098331E">
    <w:pPr>
      <w:pStyle w:val="Header"/>
      <w:rPr>
        <w:sz w:val="24"/>
      </w:rPr>
    </w:pPr>
  </w:p>
  <w:p w14:paraId="58032F74" w14:textId="77777777" w:rsidR="0098331E" w:rsidRPr="0099637D" w:rsidRDefault="0098331E">
    <w:pPr>
      <w:pStyle w:val="Header"/>
      <w:rPr>
        <w:sz w:val="24"/>
      </w:rPr>
    </w:pPr>
  </w:p>
  <w:p w14:paraId="58032F75" w14:textId="77777777" w:rsidR="0098331E" w:rsidRPr="0099637D" w:rsidRDefault="0098331E">
    <w:pPr>
      <w:pStyle w:val="Header"/>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DB68A5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8267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902B6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2ECFA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F482D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B446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4C39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2477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8E48C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A02E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26E51"/>
    <w:multiLevelType w:val="hybridMultilevel"/>
    <w:tmpl w:val="E2F2E046"/>
    <w:lvl w:ilvl="0" w:tplc="E5B61FCA">
      <w:start w:val="1"/>
      <w:numFmt w:val="bullet"/>
      <w:pStyle w:val="InstructionBullets"/>
      <w:lvlText w:val="•"/>
      <w:lvlJc w:val="left"/>
      <w:pPr>
        <w:ind w:left="720" w:hanging="360"/>
      </w:pPr>
      <w:rPr>
        <w:rFonts w:ascii="Aktiv Grotesk" w:hAnsi="Aktiv Grotesk" w:hint="default"/>
        <w:color w:val="289632" w:themeColor="accent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335E20"/>
    <w:multiLevelType w:val="hybridMultilevel"/>
    <w:tmpl w:val="7A604B6C"/>
    <w:lvl w:ilvl="0" w:tplc="75CCB19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2F0146"/>
    <w:multiLevelType w:val="hybridMultilevel"/>
    <w:tmpl w:val="2FD45FD8"/>
    <w:lvl w:ilvl="0" w:tplc="0F5ED5E8">
      <w:numFmt w:val="bullet"/>
      <w:lvlText w:val="•"/>
      <w:lvlJc w:val="left"/>
      <w:pPr>
        <w:ind w:left="720" w:hanging="360"/>
      </w:pPr>
      <w:rPr>
        <w:rFonts w:ascii="Aktiv Grotesk" w:eastAsiaTheme="minorHAnsi" w:hAnsi="Aktiv Grotesk" w:cs="Aktiv Grote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2514C"/>
    <w:multiLevelType w:val="hybridMultilevel"/>
    <w:tmpl w:val="4E407346"/>
    <w:lvl w:ilvl="0" w:tplc="E1F62EC0">
      <w:start w:val="1"/>
      <w:numFmt w:val="bullet"/>
      <w:pStyle w:val="BulletLevel1"/>
      <w:lvlText w:val="•"/>
      <w:lvlJc w:val="left"/>
      <w:pPr>
        <w:ind w:left="720" w:hanging="360"/>
      </w:pPr>
      <w:rPr>
        <w:rFonts w:ascii="Aktiv Grotesk" w:hAnsi="Aktiv Grotesk" w:hint="default"/>
        <w:color w:val="1E32FA"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CF4117"/>
    <w:multiLevelType w:val="hybridMultilevel"/>
    <w:tmpl w:val="999EC914"/>
    <w:lvl w:ilvl="0" w:tplc="B740C1B2">
      <w:start w:val="1"/>
      <w:numFmt w:val="bullet"/>
      <w:lvlText w:val=""/>
      <w:lvlJc w:val="left"/>
      <w:pPr>
        <w:ind w:left="360" w:hanging="360"/>
      </w:pPr>
      <w:rPr>
        <w:rFonts w:ascii="Symbol" w:hAnsi="Symbol" w:hint="default"/>
        <w:color w:val="1E32FA"/>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CB6178"/>
    <w:multiLevelType w:val="hybridMultilevel"/>
    <w:tmpl w:val="F4180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2A41F1"/>
    <w:multiLevelType w:val="hybridMultilevel"/>
    <w:tmpl w:val="58A89924"/>
    <w:lvl w:ilvl="0" w:tplc="807817DE">
      <w:numFmt w:val="bullet"/>
      <w:pStyle w:val="TopLineBullet"/>
      <w:lvlText w:val="•"/>
      <w:lvlJc w:val="left"/>
      <w:pPr>
        <w:ind w:left="360" w:hanging="360"/>
      </w:pPr>
      <w:rPr>
        <w:rFonts w:ascii="Aktiv Grotesk" w:eastAsiaTheme="minorHAnsi" w:hAnsi="Aktiv Grotesk" w:cs="Aktiv Grote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F21BDA"/>
    <w:multiLevelType w:val="hybridMultilevel"/>
    <w:tmpl w:val="4D8ECD4C"/>
    <w:lvl w:ilvl="0" w:tplc="75CCB19E">
      <w:start w:val="1"/>
      <w:numFmt w:val="bullet"/>
      <w:lvlText w:val=""/>
      <w:lvlJc w:val="left"/>
      <w:pPr>
        <w:ind w:left="360" w:hanging="360"/>
      </w:pPr>
      <w:rPr>
        <w:rFonts w:ascii="Symbol" w:hAnsi="Symbol" w:hint="default"/>
      </w:rPr>
    </w:lvl>
    <w:lvl w:ilvl="1" w:tplc="7D907DC4">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BF75AB"/>
    <w:multiLevelType w:val="hybridMultilevel"/>
    <w:tmpl w:val="E762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687F71"/>
    <w:multiLevelType w:val="hybridMultilevel"/>
    <w:tmpl w:val="D952C262"/>
    <w:lvl w:ilvl="0" w:tplc="75CCB19E">
      <w:start w:val="1"/>
      <w:numFmt w:val="bullet"/>
      <w:lvlText w:val=""/>
      <w:lvlJc w:val="left"/>
      <w:pPr>
        <w:ind w:left="360" w:hanging="360"/>
      </w:pPr>
      <w:rPr>
        <w:rFonts w:ascii="Symbol" w:hAnsi="Symbol" w:hint="default"/>
      </w:rPr>
    </w:lvl>
    <w:lvl w:ilvl="1" w:tplc="D31207F2">
      <w:start w:val="1"/>
      <w:numFmt w:val="lowerLetter"/>
      <w:pStyle w:val="BulletLevel2alpha"/>
      <w:lvlText w:val="%2."/>
      <w:lvlJc w:val="left"/>
      <w:pPr>
        <w:ind w:left="1080" w:hanging="360"/>
      </w:pPr>
      <w:rPr>
        <w:rFonts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BD9620D"/>
    <w:multiLevelType w:val="hybridMultilevel"/>
    <w:tmpl w:val="AB22C828"/>
    <w:lvl w:ilvl="0" w:tplc="0F5ED5E8">
      <w:numFmt w:val="bullet"/>
      <w:lvlText w:val="•"/>
      <w:lvlJc w:val="left"/>
      <w:pPr>
        <w:ind w:left="720" w:hanging="360"/>
      </w:pPr>
      <w:rPr>
        <w:rFonts w:ascii="Aktiv Grotesk" w:eastAsiaTheme="minorHAnsi" w:hAnsi="Aktiv Grotesk" w:cs="Aktiv Grote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D94E76"/>
    <w:multiLevelType w:val="hybridMultilevel"/>
    <w:tmpl w:val="727697AE"/>
    <w:lvl w:ilvl="0" w:tplc="5EF2E94E">
      <w:start w:val="1"/>
      <w:numFmt w:val="decimal"/>
      <w:pStyle w:val="BulletLevel1numbered"/>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D20854"/>
    <w:multiLevelType w:val="hybridMultilevel"/>
    <w:tmpl w:val="4F4ED078"/>
    <w:lvl w:ilvl="0" w:tplc="75CCB19E">
      <w:start w:val="1"/>
      <w:numFmt w:val="bullet"/>
      <w:lvlText w:val=""/>
      <w:lvlJc w:val="left"/>
      <w:pPr>
        <w:ind w:left="360" w:hanging="360"/>
      </w:pPr>
      <w:rPr>
        <w:rFonts w:ascii="Symbol" w:hAnsi="Symbol" w:hint="default"/>
      </w:rPr>
    </w:lvl>
    <w:lvl w:ilvl="1" w:tplc="244CC93A">
      <w:start w:val="1"/>
      <w:numFmt w:val="bullet"/>
      <w:pStyle w:val="BulletLevel2"/>
      <w:lvlText w:val="–"/>
      <w:lvlJc w:val="left"/>
      <w:pPr>
        <w:ind w:left="1080" w:hanging="360"/>
      </w:pPr>
      <w:rPr>
        <w:rFonts w:ascii="Arial Black" w:hAnsi="Arial Black" w:hint="default"/>
        <w:color w:val="1E32FA"/>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1E05F42"/>
    <w:multiLevelType w:val="hybridMultilevel"/>
    <w:tmpl w:val="BFDC0956"/>
    <w:lvl w:ilvl="0" w:tplc="AAB200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12"/>
  </w:num>
  <w:num w:numId="4">
    <w:abstractNumId w:val="16"/>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23"/>
  </w:num>
  <w:num w:numId="16">
    <w:abstractNumId w:val="11"/>
  </w:num>
  <w:num w:numId="17">
    <w:abstractNumId w:val="17"/>
  </w:num>
  <w:num w:numId="18">
    <w:abstractNumId w:val="22"/>
  </w:num>
  <w:num w:numId="19">
    <w:abstractNumId w:val="14"/>
  </w:num>
  <w:num w:numId="20">
    <w:abstractNumId w:val="13"/>
  </w:num>
  <w:num w:numId="21">
    <w:abstractNumId w:val="21"/>
  </w:num>
  <w:num w:numId="22">
    <w:abstractNumId w:val="22"/>
  </w:num>
  <w:num w:numId="23">
    <w:abstractNumId w:val="19"/>
  </w:num>
  <w:num w:numId="24">
    <w:abstractNumId w:val="1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35B"/>
    <w:rsid w:val="00031FBF"/>
    <w:rsid w:val="00032E3D"/>
    <w:rsid w:val="00053A77"/>
    <w:rsid w:val="00055DEF"/>
    <w:rsid w:val="000627FC"/>
    <w:rsid w:val="000850FC"/>
    <w:rsid w:val="00090F9C"/>
    <w:rsid w:val="000B376C"/>
    <w:rsid w:val="000D34B7"/>
    <w:rsid w:val="000E53F9"/>
    <w:rsid w:val="000F4F3B"/>
    <w:rsid w:val="0012028F"/>
    <w:rsid w:val="0013069A"/>
    <w:rsid w:val="00134253"/>
    <w:rsid w:val="00135C40"/>
    <w:rsid w:val="00145394"/>
    <w:rsid w:val="001533BB"/>
    <w:rsid w:val="001560D4"/>
    <w:rsid w:val="00167DB2"/>
    <w:rsid w:val="001877F3"/>
    <w:rsid w:val="001B79D8"/>
    <w:rsid w:val="001C2616"/>
    <w:rsid w:val="001C6500"/>
    <w:rsid w:val="00207FD5"/>
    <w:rsid w:val="0022231B"/>
    <w:rsid w:val="00243906"/>
    <w:rsid w:val="002455B0"/>
    <w:rsid w:val="002531C8"/>
    <w:rsid w:val="002665D6"/>
    <w:rsid w:val="0027060F"/>
    <w:rsid w:val="002A64E2"/>
    <w:rsid w:val="002C23FE"/>
    <w:rsid w:val="002E73B2"/>
    <w:rsid w:val="003149CA"/>
    <w:rsid w:val="003203F3"/>
    <w:rsid w:val="00372AD8"/>
    <w:rsid w:val="00374860"/>
    <w:rsid w:val="00391DFA"/>
    <w:rsid w:val="003B1B65"/>
    <w:rsid w:val="003E42A1"/>
    <w:rsid w:val="003F0EE8"/>
    <w:rsid w:val="003F1975"/>
    <w:rsid w:val="003F5AEC"/>
    <w:rsid w:val="004236C4"/>
    <w:rsid w:val="00441E1A"/>
    <w:rsid w:val="00445152"/>
    <w:rsid w:val="00454156"/>
    <w:rsid w:val="004572CA"/>
    <w:rsid w:val="0047636F"/>
    <w:rsid w:val="0048386D"/>
    <w:rsid w:val="0049438C"/>
    <w:rsid w:val="00497A71"/>
    <w:rsid w:val="004C1844"/>
    <w:rsid w:val="004E68CF"/>
    <w:rsid w:val="004F427B"/>
    <w:rsid w:val="00523CAA"/>
    <w:rsid w:val="00552244"/>
    <w:rsid w:val="00582C02"/>
    <w:rsid w:val="0058696D"/>
    <w:rsid w:val="005A0B5C"/>
    <w:rsid w:val="005A4BEB"/>
    <w:rsid w:val="005C7670"/>
    <w:rsid w:val="0063073E"/>
    <w:rsid w:val="006363AA"/>
    <w:rsid w:val="0063703B"/>
    <w:rsid w:val="006373C8"/>
    <w:rsid w:val="006426B0"/>
    <w:rsid w:val="00643675"/>
    <w:rsid w:val="00644D35"/>
    <w:rsid w:val="0064592D"/>
    <w:rsid w:val="00655362"/>
    <w:rsid w:val="0067100D"/>
    <w:rsid w:val="00692FEB"/>
    <w:rsid w:val="006B550B"/>
    <w:rsid w:val="006C3604"/>
    <w:rsid w:val="006C584D"/>
    <w:rsid w:val="006C6724"/>
    <w:rsid w:val="00702D72"/>
    <w:rsid w:val="00723A24"/>
    <w:rsid w:val="00747C9C"/>
    <w:rsid w:val="00775CB1"/>
    <w:rsid w:val="00775F0D"/>
    <w:rsid w:val="00792ADB"/>
    <w:rsid w:val="00797B39"/>
    <w:rsid w:val="007A252E"/>
    <w:rsid w:val="007C6B97"/>
    <w:rsid w:val="007E3590"/>
    <w:rsid w:val="007F6C54"/>
    <w:rsid w:val="0080262A"/>
    <w:rsid w:val="00826165"/>
    <w:rsid w:val="00831197"/>
    <w:rsid w:val="008558EF"/>
    <w:rsid w:val="008622E9"/>
    <w:rsid w:val="0086670F"/>
    <w:rsid w:val="00870C54"/>
    <w:rsid w:val="00880633"/>
    <w:rsid w:val="008A0E75"/>
    <w:rsid w:val="008C554C"/>
    <w:rsid w:val="008F33AE"/>
    <w:rsid w:val="009050C3"/>
    <w:rsid w:val="009367B5"/>
    <w:rsid w:val="00941AB5"/>
    <w:rsid w:val="009476B3"/>
    <w:rsid w:val="00952380"/>
    <w:rsid w:val="009819D8"/>
    <w:rsid w:val="0098331E"/>
    <w:rsid w:val="0098786A"/>
    <w:rsid w:val="0099637D"/>
    <w:rsid w:val="009971F9"/>
    <w:rsid w:val="00997FD9"/>
    <w:rsid w:val="009B3D9E"/>
    <w:rsid w:val="009E130F"/>
    <w:rsid w:val="009E6755"/>
    <w:rsid w:val="009F6055"/>
    <w:rsid w:val="00A13CB6"/>
    <w:rsid w:val="00A564BA"/>
    <w:rsid w:val="00A61FA3"/>
    <w:rsid w:val="00A7317E"/>
    <w:rsid w:val="00A7522B"/>
    <w:rsid w:val="00A87A17"/>
    <w:rsid w:val="00AA1772"/>
    <w:rsid w:val="00AB7EF4"/>
    <w:rsid w:val="00AC55FC"/>
    <w:rsid w:val="00AC60AF"/>
    <w:rsid w:val="00AC6FBC"/>
    <w:rsid w:val="00AD35E8"/>
    <w:rsid w:val="00AF4517"/>
    <w:rsid w:val="00B23BAD"/>
    <w:rsid w:val="00B35735"/>
    <w:rsid w:val="00B43638"/>
    <w:rsid w:val="00B54BEA"/>
    <w:rsid w:val="00B823A0"/>
    <w:rsid w:val="00B97A08"/>
    <w:rsid w:val="00BB64A6"/>
    <w:rsid w:val="00BC11E8"/>
    <w:rsid w:val="00BD6B0B"/>
    <w:rsid w:val="00BE33AC"/>
    <w:rsid w:val="00C16022"/>
    <w:rsid w:val="00C20278"/>
    <w:rsid w:val="00C2035B"/>
    <w:rsid w:val="00C33CC3"/>
    <w:rsid w:val="00C35F57"/>
    <w:rsid w:val="00CA3393"/>
    <w:rsid w:val="00CC0A3B"/>
    <w:rsid w:val="00CC39AB"/>
    <w:rsid w:val="00CD0F6A"/>
    <w:rsid w:val="00D177DC"/>
    <w:rsid w:val="00D23AA1"/>
    <w:rsid w:val="00D25CC4"/>
    <w:rsid w:val="00D335C4"/>
    <w:rsid w:val="00D340B0"/>
    <w:rsid w:val="00D41E51"/>
    <w:rsid w:val="00DB044A"/>
    <w:rsid w:val="00DE2248"/>
    <w:rsid w:val="00DE76E9"/>
    <w:rsid w:val="00DF557D"/>
    <w:rsid w:val="00E012B0"/>
    <w:rsid w:val="00E233F0"/>
    <w:rsid w:val="00E509CD"/>
    <w:rsid w:val="00E66938"/>
    <w:rsid w:val="00E922FE"/>
    <w:rsid w:val="00EA01E4"/>
    <w:rsid w:val="00ED32EB"/>
    <w:rsid w:val="00EE0EE7"/>
    <w:rsid w:val="00EE5119"/>
    <w:rsid w:val="00EF5BE9"/>
    <w:rsid w:val="00EF650F"/>
    <w:rsid w:val="00F72F93"/>
    <w:rsid w:val="00FA3852"/>
    <w:rsid w:val="00FB42CA"/>
    <w:rsid w:val="00FB4708"/>
    <w:rsid w:val="00FC2E4B"/>
    <w:rsid w:val="00FD7F0E"/>
    <w:rsid w:val="00FE0795"/>
    <w:rsid w:val="00FF0038"/>
    <w:rsid w:val="00FF63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032F59"/>
  <w15:docId w15:val="{8BC8387C-E226-47D5-AFE8-AF1050F9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0278"/>
    <w:rPr>
      <w:rFonts w:ascii="Aktiv Grotesk" w:eastAsiaTheme="minorEastAsia" w:hAnsi="Aktiv Grotesk"/>
      <w:sz w:val="18"/>
      <w:szCs w:val="18"/>
    </w:rPr>
  </w:style>
  <w:style w:type="paragraph" w:styleId="Heading1">
    <w:name w:val="heading 1"/>
    <w:basedOn w:val="Normal"/>
    <w:next w:val="Normal"/>
    <w:link w:val="Heading1Char"/>
    <w:uiPriority w:val="9"/>
    <w:qFormat/>
    <w:rsid w:val="00BE33AC"/>
    <w:pPr>
      <w:suppressAutoHyphens/>
      <w:autoSpaceDE w:val="0"/>
      <w:autoSpaceDN w:val="0"/>
      <w:adjustRightInd w:val="0"/>
      <w:spacing w:line="235" w:lineRule="auto"/>
      <w:textAlignment w:val="center"/>
      <w:outlineLvl w:val="0"/>
    </w:pPr>
    <w:rPr>
      <w:rFonts w:eastAsiaTheme="minorHAnsi" w:cs="Aktiv Grotesk"/>
      <w:color w:val="1E32FA"/>
      <w:sz w:val="60"/>
      <w:szCs w:val="60"/>
    </w:rPr>
  </w:style>
  <w:style w:type="paragraph" w:styleId="Heading2">
    <w:name w:val="heading 2"/>
    <w:basedOn w:val="Normal"/>
    <w:next w:val="Normal"/>
    <w:link w:val="Heading2Char"/>
    <w:uiPriority w:val="9"/>
    <w:unhideWhenUsed/>
    <w:qFormat/>
    <w:rsid w:val="00D23AA1"/>
    <w:pPr>
      <w:tabs>
        <w:tab w:val="left" w:pos="3550"/>
      </w:tabs>
      <w:suppressAutoHyphens/>
      <w:autoSpaceDE w:val="0"/>
      <w:autoSpaceDN w:val="0"/>
      <w:adjustRightInd w:val="0"/>
      <w:spacing w:line="252" w:lineRule="auto"/>
      <w:textAlignment w:val="center"/>
      <w:outlineLvl w:val="1"/>
    </w:pPr>
    <w:rPr>
      <w:rFonts w:ascii="Aktiv Grotesk Thin" w:eastAsiaTheme="minorHAnsi" w:hAnsi="Aktiv Grotesk Thin" w:cs="Aktiv Grotesk"/>
      <w:color w:val="1E32FA"/>
      <w:sz w:val="60"/>
      <w:szCs w:val="60"/>
    </w:rPr>
  </w:style>
  <w:style w:type="paragraph" w:styleId="Heading3">
    <w:name w:val="heading 3"/>
    <w:basedOn w:val="Normal"/>
    <w:next w:val="Normal"/>
    <w:link w:val="Heading3Char"/>
    <w:uiPriority w:val="9"/>
    <w:unhideWhenUsed/>
    <w:qFormat/>
    <w:rsid w:val="00BE33AC"/>
    <w:pPr>
      <w:suppressAutoHyphens/>
      <w:autoSpaceDE w:val="0"/>
      <w:autoSpaceDN w:val="0"/>
      <w:adjustRightInd w:val="0"/>
      <w:spacing w:line="235" w:lineRule="auto"/>
      <w:textAlignment w:val="center"/>
      <w:outlineLvl w:val="2"/>
    </w:pPr>
    <w:rPr>
      <w:rFonts w:eastAsiaTheme="minorHAnsi" w:cs="Aktiv Grotesk"/>
      <w:color w:val="1E32FA"/>
      <w:sz w:val="40"/>
      <w:szCs w:val="40"/>
    </w:rPr>
  </w:style>
  <w:style w:type="paragraph" w:styleId="Heading4">
    <w:name w:val="heading 4"/>
    <w:basedOn w:val="Normal"/>
    <w:next w:val="Normal"/>
    <w:link w:val="Heading4Char"/>
    <w:uiPriority w:val="9"/>
    <w:unhideWhenUsed/>
    <w:qFormat/>
    <w:rsid w:val="00EE0EE7"/>
    <w:pPr>
      <w:tabs>
        <w:tab w:val="left" w:pos="3550"/>
      </w:tabs>
      <w:suppressAutoHyphens/>
      <w:autoSpaceDE w:val="0"/>
      <w:autoSpaceDN w:val="0"/>
      <w:adjustRightInd w:val="0"/>
      <w:spacing w:line="264" w:lineRule="auto"/>
      <w:textAlignment w:val="center"/>
      <w:outlineLvl w:val="3"/>
    </w:pPr>
    <w:rPr>
      <w:rFonts w:ascii="Aktiv Grotesk Thin" w:eastAsiaTheme="minorHAnsi" w:hAnsi="Aktiv Grotesk Thin" w:cs="Aktiv Grotesk"/>
      <w:color w:val="1E32FA"/>
      <w:sz w:val="40"/>
      <w:szCs w:val="40"/>
    </w:rPr>
  </w:style>
  <w:style w:type="paragraph" w:styleId="Heading5">
    <w:name w:val="heading 5"/>
    <w:basedOn w:val="Normal"/>
    <w:next w:val="Normal"/>
    <w:link w:val="Heading5Char"/>
    <w:uiPriority w:val="9"/>
    <w:unhideWhenUsed/>
    <w:qFormat/>
    <w:rsid w:val="00BE33AC"/>
    <w:pPr>
      <w:tabs>
        <w:tab w:val="left" w:pos="3550"/>
      </w:tabs>
      <w:suppressAutoHyphens/>
      <w:autoSpaceDE w:val="0"/>
      <w:autoSpaceDN w:val="0"/>
      <w:adjustRightInd w:val="0"/>
      <w:spacing w:line="235" w:lineRule="auto"/>
      <w:textAlignment w:val="center"/>
      <w:outlineLvl w:val="4"/>
    </w:pPr>
    <w:rPr>
      <w:rFonts w:eastAsiaTheme="minorHAnsi" w:cs="Aktiv Grotesk"/>
      <w:color w:val="1E32FA"/>
      <w:sz w:val="30"/>
      <w:szCs w:val="30"/>
    </w:rPr>
  </w:style>
  <w:style w:type="paragraph" w:styleId="Heading6">
    <w:name w:val="heading 6"/>
    <w:basedOn w:val="Normal"/>
    <w:next w:val="Normal"/>
    <w:link w:val="Heading6Char"/>
    <w:uiPriority w:val="9"/>
    <w:unhideWhenUsed/>
    <w:qFormat/>
    <w:rsid w:val="00BE33AC"/>
    <w:pPr>
      <w:suppressAutoHyphens/>
      <w:autoSpaceDE w:val="0"/>
      <w:autoSpaceDN w:val="0"/>
      <w:adjustRightInd w:val="0"/>
      <w:spacing w:before="227" w:after="113" w:line="235" w:lineRule="auto"/>
      <w:textAlignment w:val="center"/>
      <w:outlineLvl w:val="5"/>
    </w:pPr>
    <w:rPr>
      <w:rFonts w:ascii="Aktiv Grotesk Medium" w:eastAsiaTheme="minorHAnsi" w:hAnsi="Aktiv Grotesk Medium" w:cs="Aktiv Grotesk Medium"/>
      <w:color w:val="1E32F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C6B97"/>
  </w:style>
  <w:style w:type="paragraph" w:customStyle="1" w:styleId="FooterStyle">
    <w:name w:val="Footer Style"/>
    <w:basedOn w:val="Normal"/>
    <w:qFormat/>
    <w:rsid w:val="00C2035B"/>
    <w:rPr>
      <w:rFonts w:eastAsiaTheme="minorHAnsi"/>
      <w:color w:val="000000" w:themeColor="text1"/>
      <w:sz w:val="14"/>
      <w:szCs w:val="14"/>
    </w:rPr>
  </w:style>
  <w:style w:type="paragraph" w:styleId="Header">
    <w:name w:val="header"/>
    <w:basedOn w:val="Normal"/>
    <w:link w:val="HeaderChar"/>
    <w:uiPriority w:val="99"/>
    <w:unhideWhenUsed/>
    <w:rsid w:val="00C20278"/>
    <w:pPr>
      <w:tabs>
        <w:tab w:val="center" w:pos="4680"/>
        <w:tab w:val="right" w:pos="9360"/>
      </w:tabs>
    </w:pPr>
  </w:style>
  <w:style w:type="character" w:customStyle="1" w:styleId="HeaderChar">
    <w:name w:val="Header Char"/>
    <w:basedOn w:val="DefaultParagraphFont"/>
    <w:link w:val="Header"/>
    <w:uiPriority w:val="99"/>
    <w:rsid w:val="00C20278"/>
    <w:rPr>
      <w:rFonts w:ascii="Aktiv Grotesk" w:eastAsiaTheme="minorEastAsia" w:hAnsi="Aktiv Grotesk"/>
      <w:sz w:val="18"/>
      <w:szCs w:val="18"/>
    </w:rPr>
  </w:style>
  <w:style w:type="paragraph" w:styleId="Footer">
    <w:name w:val="footer"/>
    <w:basedOn w:val="Normal"/>
    <w:link w:val="FooterChar"/>
    <w:uiPriority w:val="99"/>
    <w:unhideWhenUsed/>
    <w:rsid w:val="00C20278"/>
    <w:pPr>
      <w:tabs>
        <w:tab w:val="center" w:pos="4680"/>
        <w:tab w:val="right" w:pos="9360"/>
      </w:tabs>
    </w:pPr>
  </w:style>
  <w:style w:type="character" w:customStyle="1" w:styleId="FooterChar">
    <w:name w:val="Footer Char"/>
    <w:basedOn w:val="DefaultParagraphFont"/>
    <w:link w:val="Footer"/>
    <w:uiPriority w:val="99"/>
    <w:rsid w:val="00C20278"/>
    <w:rPr>
      <w:rFonts w:ascii="Aktiv Grotesk" w:eastAsiaTheme="minorEastAsia" w:hAnsi="Aktiv Grotesk"/>
      <w:sz w:val="18"/>
      <w:szCs w:val="18"/>
    </w:rPr>
  </w:style>
  <w:style w:type="paragraph" w:customStyle="1" w:styleId="TopLineBullet">
    <w:name w:val="Top Line Bullet"/>
    <w:basedOn w:val="Normal"/>
    <w:qFormat/>
    <w:rsid w:val="0064592D"/>
    <w:pPr>
      <w:numPr>
        <w:numId w:val="4"/>
      </w:numPr>
      <w:pBdr>
        <w:top w:val="single" w:sz="4" w:space="1" w:color="auto"/>
        <w:between w:val="single" w:sz="4" w:space="1" w:color="auto"/>
      </w:pBdr>
      <w:suppressAutoHyphens/>
      <w:autoSpaceDE w:val="0"/>
      <w:autoSpaceDN w:val="0"/>
      <w:adjustRightInd w:val="0"/>
      <w:spacing w:before="240" w:after="240" w:line="360" w:lineRule="auto"/>
      <w:textAlignment w:val="center"/>
    </w:pPr>
    <w:rPr>
      <w:rFonts w:cs="Aktiv Grotesk"/>
      <w:color w:val="000000"/>
    </w:rPr>
  </w:style>
  <w:style w:type="paragraph" w:customStyle="1" w:styleId="BlueSubheading">
    <w:name w:val="Blue Subheading"/>
    <w:basedOn w:val="Normal"/>
    <w:qFormat/>
    <w:rsid w:val="00C20278"/>
    <w:pPr>
      <w:suppressAutoHyphens/>
      <w:autoSpaceDE w:val="0"/>
      <w:autoSpaceDN w:val="0"/>
      <w:adjustRightInd w:val="0"/>
      <w:spacing w:before="227" w:after="113" w:line="340" w:lineRule="atLeast"/>
      <w:textAlignment w:val="center"/>
    </w:pPr>
    <w:rPr>
      <w:rFonts w:ascii="Aktiv Grotesk Medium" w:hAnsi="Aktiv Grotesk Medium" w:cs="Aktiv Grotesk Medium"/>
      <w:color w:val="1E32FA"/>
    </w:rPr>
  </w:style>
  <w:style w:type="paragraph" w:customStyle="1" w:styleId="Footnote">
    <w:name w:val="Footnote"/>
    <w:basedOn w:val="Normal"/>
    <w:qFormat/>
    <w:rsid w:val="00C2035B"/>
    <w:pPr>
      <w:tabs>
        <w:tab w:val="left" w:pos="340"/>
        <w:tab w:val="left" w:pos="680"/>
        <w:tab w:val="left" w:pos="1020"/>
        <w:tab w:val="left" w:pos="1361"/>
        <w:tab w:val="left" w:pos="1701"/>
        <w:tab w:val="left" w:pos="2041"/>
        <w:tab w:val="left" w:pos="2381"/>
        <w:tab w:val="left" w:pos="2721"/>
        <w:tab w:val="left" w:pos="3061"/>
        <w:tab w:val="left" w:pos="3402"/>
        <w:tab w:val="left" w:pos="3742"/>
        <w:tab w:val="left" w:pos="4082"/>
      </w:tabs>
      <w:suppressAutoHyphens/>
      <w:autoSpaceDE w:val="0"/>
      <w:autoSpaceDN w:val="0"/>
      <w:adjustRightInd w:val="0"/>
      <w:spacing w:after="170" w:line="170" w:lineRule="atLeast"/>
      <w:textAlignment w:val="center"/>
    </w:pPr>
    <w:rPr>
      <w:rFonts w:ascii="Aktiv Grotesk Medium" w:hAnsi="Aktiv Grotesk Medium" w:cs="Aktiv Grotesk Medium"/>
      <w:color w:val="000000" w:themeColor="text1"/>
      <w:sz w:val="14"/>
      <w:szCs w:val="14"/>
    </w:rPr>
  </w:style>
  <w:style w:type="character" w:styleId="PageNumber">
    <w:name w:val="page number"/>
    <w:basedOn w:val="DefaultParagraphFont"/>
    <w:uiPriority w:val="99"/>
    <w:semiHidden/>
    <w:unhideWhenUsed/>
    <w:rsid w:val="00AD35E8"/>
  </w:style>
  <w:style w:type="table" w:styleId="TableGrid">
    <w:name w:val="Table Grid"/>
    <w:basedOn w:val="TableNormal"/>
    <w:uiPriority w:val="39"/>
    <w:rsid w:val="00C20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3675"/>
    <w:pPr>
      <w:ind w:left="720"/>
      <w:contextualSpacing/>
    </w:pPr>
  </w:style>
  <w:style w:type="paragraph" w:styleId="BalloonText">
    <w:name w:val="Balloon Text"/>
    <w:basedOn w:val="Normal"/>
    <w:link w:val="BalloonTextChar"/>
    <w:uiPriority w:val="99"/>
    <w:semiHidden/>
    <w:unhideWhenUsed/>
    <w:rsid w:val="00C20278"/>
    <w:rPr>
      <w:rFonts w:ascii="Tahoma" w:hAnsi="Tahoma" w:cs="Tahoma"/>
      <w:sz w:val="16"/>
      <w:szCs w:val="16"/>
    </w:rPr>
  </w:style>
  <w:style w:type="character" w:customStyle="1" w:styleId="BalloonTextChar">
    <w:name w:val="Balloon Text Char"/>
    <w:basedOn w:val="DefaultParagraphFont"/>
    <w:link w:val="BalloonText"/>
    <w:uiPriority w:val="99"/>
    <w:semiHidden/>
    <w:rsid w:val="00C20278"/>
    <w:rPr>
      <w:rFonts w:ascii="Tahoma" w:eastAsiaTheme="minorEastAsia" w:hAnsi="Tahoma" w:cs="Tahoma"/>
      <w:sz w:val="16"/>
      <w:szCs w:val="16"/>
    </w:rPr>
  </w:style>
  <w:style w:type="paragraph" w:customStyle="1" w:styleId="BodyText">
    <w:name w:val="BodyText"/>
    <w:basedOn w:val="Normal"/>
    <w:qFormat/>
    <w:rsid w:val="00C20278"/>
    <w:pPr>
      <w:suppressAutoHyphens/>
      <w:autoSpaceDE w:val="0"/>
      <w:autoSpaceDN w:val="0"/>
      <w:adjustRightInd w:val="0"/>
      <w:spacing w:after="227" w:line="227" w:lineRule="atLeast"/>
      <w:textAlignment w:val="center"/>
    </w:pPr>
    <w:rPr>
      <w:rFonts w:cs="Aktiv Grotesk"/>
      <w:color w:val="000000"/>
    </w:rPr>
  </w:style>
  <w:style w:type="paragraph" w:customStyle="1" w:styleId="BulletLevel1">
    <w:name w:val="Bullet_Level1"/>
    <w:basedOn w:val="Normal"/>
    <w:qFormat/>
    <w:rsid w:val="00167DB2"/>
    <w:pPr>
      <w:numPr>
        <w:numId w:val="20"/>
      </w:numPr>
      <w:suppressAutoHyphens/>
      <w:autoSpaceDE w:val="0"/>
      <w:autoSpaceDN w:val="0"/>
      <w:adjustRightInd w:val="0"/>
      <w:spacing w:before="120" w:after="120"/>
      <w:ind w:left="374" w:hanging="374"/>
      <w:textAlignment w:val="center"/>
    </w:pPr>
    <w:rPr>
      <w:rFonts w:eastAsiaTheme="minorHAnsi" w:cs="Aktiv Grotesk"/>
      <w:color w:val="000000" w:themeColor="text1"/>
    </w:rPr>
  </w:style>
  <w:style w:type="paragraph" w:customStyle="1" w:styleId="BulletLevel1numbered">
    <w:name w:val="Bullet_Level 1_numbered"/>
    <w:basedOn w:val="BulletLevel1"/>
    <w:qFormat/>
    <w:rsid w:val="00C20278"/>
    <w:pPr>
      <w:numPr>
        <w:numId w:val="21"/>
      </w:numPr>
    </w:pPr>
  </w:style>
  <w:style w:type="paragraph" w:customStyle="1" w:styleId="BulletLevel2">
    <w:name w:val="Bullet_Level2"/>
    <w:basedOn w:val="Normal"/>
    <w:qFormat/>
    <w:rsid w:val="00167DB2"/>
    <w:pPr>
      <w:numPr>
        <w:ilvl w:val="1"/>
        <w:numId w:val="22"/>
      </w:numPr>
      <w:suppressAutoHyphens/>
      <w:autoSpaceDE w:val="0"/>
      <w:autoSpaceDN w:val="0"/>
      <w:adjustRightInd w:val="0"/>
      <w:spacing w:before="120" w:after="120"/>
      <w:ind w:left="731" w:hanging="357"/>
      <w:textAlignment w:val="center"/>
    </w:pPr>
    <w:rPr>
      <w:rFonts w:eastAsiaTheme="minorHAnsi" w:cs="Aktiv Grotesk"/>
      <w:color w:val="000000" w:themeColor="text1"/>
    </w:rPr>
  </w:style>
  <w:style w:type="paragraph" w:customStyle="1" w:styleId="BulletLevel2alpha">
    <w:name w:val="Bullet_Level 2_alpha"/>
    <w:basedOn w:val="BulletLevel2"/>
    <w:qFormat/>
    <w:rsid w:val="00C20278"/>
    <w:pPr>
      <w:numPr>
        <w:numId w:val="23"/>
      </w:numPr>
    </w:pPr>
  </w:style>
  <w:style w:type="paragraph" w:customStyle="1" w:styleId="liststylelineAbove">
    <w:name w:val="list style_lineAbove"/>
    <w:next w:val="Normal"/>
    <w:qFormat/>
    <w:rsid w:val="00D335C4"/>
    <w:pPr>
      <w:pBdr>
        <w:top w:val="single" w:sz="2" w:space="8" w:color="1E32FA"/>
      </w:pBdr>
      <w:spacing w:after="150"/>
    </w:pPr>
    <w:rPr>
      <w:rFonts w:ascii="Aktiv Grotesk" w:hAnsi="Aktiv Grotesk" w:cs="Aktiv Grotesk"/>
      <w:color w:val="1E32FA"/>
      <w:sz w:val="18"/>
      <w:szCs w:val="18"/>
    </w:rPr>
  </w:style>
  <w:style w:type="character" w:customStyle="1" w:styleId="Heading1Char">
    <w:name w:val="Heading 1 Char"/>
    <w:basedOn w:val="DefaultParagraphFont"/>
    <w:link w:val="Heading1"/>
    <w:uiPriority w:val="9"/>
    <w:rsid w:val="00BE33AC"/>
    <w:rPr>
      <w:rFonts w:ascii="Aktiv Grotesk" w:hAnsi="Aktiv Grotesk" w:cs="Aktiv Grotesk"/>
      <w:color w:val="1E32FA"/>
      <w:sz w:val="60"/>
      <w:szCs w:val="60"/>
    </w:rPr>
  </w:style>
  <w:style w:type="character" w:customStyle="1" w:styleId="Heading2Char">
    <w:name w:val="Heading 2 Char"/>
    <w:basedOn w:val="DefaultParagraphFont"/>
    <w:link w:val="Heading2"/>
    <w:uiPriority w:val="9"/>
    <w:rsid w:val="00D23AA1"/>
    <w:rPr>
      <w:rFonts w:ascii="Aktiv Grotesk Thin" w:hAnsi="Aktiv Grotesk Thin" w:cs="Aktiv Grotesk"/>
      <w:color w:val="1E32FA"/>
      <w:sz w:val="60"/>
      <w:szCs w:val="60"/>
    </w:rPr>
  </w:style>
  <w:style w:type="character" w:customStyle="1" w:styleId="Heading3Char">
    <w:name w:val="Heading 3 Char"/>
    <w:basedOn w:val="DefaultParagraphFont"/>
    <w:link w:val="Heading3"/>
    <w:uiPriority w:val="9"/>
    <w:rsid w:val="00BE33AC"/>
    <w:rPr>
      <w:rFonts w:ascii="Aktiv Grotesk" w:hAnsi="Aktiv Grotesk" w:cs="Aktiv Grotesk"/>
      <w:color w:val="1E32FA"/>
      <w:sz w:val="40"/>
      <w:szCs w:val="40"/>
    </w:rPr>
  </w:style>
  <w:style w:type="character" w:customStyle="1" w:styleId="Heading4Char">
    <w:name w:val="Heading 4 Char"/>
    <w:basedOn w:val="DefaultParagraphFont"/>
    <w:link w:val="Heading4"/>
    <w:uiPriority w:val="9"/>
    <w:rsid w:val="00EE0EE7"/>
    <w:rPr>
      <w:rFonts w:ascii="Aktiv Grotesk Thin" w:hAnsi="Aktiv Grotesk Thin" w:cs="Aktiv Grotesk"/>
      <w:color w:val="1E32FA"/>
      <w:sz w:val="40"/>
      <w:szCs w:val="40"/>
    </w:rPr>
  </w:style>
  <w:style w:type="character" w:customStyle="1" w:styleId="Heading5Char">
    <w:name w:val="Heading 5 Char"/>
    <w:basedOn w:val="DefaultParagraphFont"/>
    <w:link w:val="Heading5"/>
    <w:uiPriority w:val="9"/>
    <w:rsid w:val="00BE33AC"/>
    <w:rPr>
      <w:rFonts w:ascii="Aktiv Grotesk" w:hAnsi="Aktiv Grotesk" w:cs="Aktiv Grotesk"/>
      <w:color w:val="1E32FA"/>
      <w:sz w:val="30"/>
      <w:szCs w:val="30"/>
    </w:rPr>
  </w:style>
  <w:style w:type="character" w:customStyle="1" w:styleId="Heading6Char">
    <w:name w:val="Heading 6 Char"/>
    <w:basedOn w:val="DefaultParagraphFont"/>
    <w:link w:val="Heading6"/>
    <w:uiPriority w:val="9"/>
    <w:rsid w:val="00BE33AC"/>
    <w:rPr>
      <w:rFonts w:ascii="Aktiv Grotesk Medium" w:hAnsi="Aktiv Grotesk Medium" w:cs="Aktiv Grotesk Medium"/>
      <w:color w:val="1E32FA"/>
    </w:rPr>
  </w:style>
  <w:style w:type="character" w:styleId="Hyperlink">
    <w:name w:val="Hyperlink"/>
    <w:uiPriority w:val="99"/>
    <w:unhideWhenUsed/>
    <w:rsid w:val="00C20278"/>
    <w:rPr>
      <w:color w:val="1E32FA" w:themeColor="accent1"/>
      <w:u w:val="single"/>
    </w:rPr>
  </w:style>
  <w:style w:type="table" w:customStyle="1" w:styleId="IATABlue">
    <w:name w:val="IATA_Blue"/>
    <w:basedOn w:val="TableNormal"/>
    <w:uiPriority w:val="99"/>
    <w:rsid w:val="00C20278"/>
    <w:pPr>
      <w:spacing w:before="4" w:after="4"/>
    </w:pPr>
    <w:rPr>
      <w:sz w:val="18"/>
    </w:rPr>
    <w:tblPr>
      <w:tblBorders>
        <w:bottom w:val="single" w:sz="2" w:space="0" w:color="E6E6E6" w:themeColor="background2"/>
        <w:insideH w:val="single" w:sz="2" w:space="0" w:color="E6E6E6" w:themeColor="background2"/>
      </w:tblBorders>
    </w:tblPr>
    <w:tblStylePr w:type="firstRow">
      <w:rPr>
        <w:rFonts w:ascii="Aktiv Grotesk XBold" w:hAnsi="Aktiv Grotesk XBold"/>
        <w:color w:val="1E32FA" w:themeColor="accent1"/>
        <w:sz w:val="18"/>
      </w:rPr>
      <w:tblPr/>
      <w:tcPr>
        <w:tcBorders>
          <w:top w:val="single" w:sz="2" w:space="0" w:color="1E32FA" w:themeColor="accent1"/>
          <w:bottom w:val="single" w:sz="2" w:space="0" w:color="1E32FA" w:themeColor="accent1"/>
        </w:tcBorders>
      </w:tcPr>
    </w:tblStylePr>
    <w:tblStylePr w:type="lastRow">
      <w:rPr>
        <w:rFonts w:asciiTheme="majorHAnsi" w:hAnsiTheme="majorHAnsi"/>
        <w:color w:val="FFFFFF" w:themeColor="background1"/>
        <w:sz w:val="18"/>
      </w:rPr>
      <w:tblPr/>
      <w:tcPr>
        <w:shd w:val="clear" w:color="auto" w:fill="1E32FA" w:themeFill="accent1"/>
      </w:tcPr>
    </w:tblStylePr>
  </w:style>
  <w:style w:type="paragraph" w:customStyle="1" w:styleId="Source">
    <w:name w:val="Source"/>
    <w:basedOn w:val="Normal"/>
    <w:qFormat/>
    <w:rsid w:val="00C20278"/>
    <w:rPr>
      <w:sz w:val="16"/>
      <w:szCs w:val="16"/>
    </w:rPr>
  </w:style>
  <w:style w:type="paragraph" w:customStyle="1" w:styleId="Space">
    <w:name w:val="Space"/>
    <w:next w:val="liststylelineAbove"/>
    <w:qFormat/>
    <w:rsid w:val="00C20278"/>
    <w:rPr>
      <w:rFonts w:ascii="Aktiv Grotesk" w:hAnsi="Aktiv Grotesk" w:cs="Aktiv Grotesk"/>
      <w:color w:val="1E32FA"/>
      <w:sz w:val="2"/>
      <w:szCs w:val="18"/>
    </w:rPr>
  </w:style>
  <w:style w:type="paragraph" w:customStyle="1" w:styleId="Subject">
    <w:name w:val="Subject"/>
    <w:qFormat/>
    <w:rsid w:val="00C20278"/>
    <w:pPr>
      <w:spacing w:after="227"/>
    </w:pPr>
    <w:rPr>
      <w:rFonts w:asciiTheme="majorHAnsi" w:eastAsiaTheme="minorEastAsia" w:hAnsiTheme="majorHAnsi" w:cs="Aktiv Grotesk"/>
      <w:color w:val="000000"/>
      <w:sz w:val="18"/>
      <w:szCs w:val="18"/>
    </w:rPr>
  </w:style>
  <w:style w:type="paragraph" w:customStyle="1" w:styleId="TableColumnHeading">
    <w:name w:val="TableColumnHeading"/>
    <w:qFormat/>
    <w:rsid w:val="00C20278"/>
    <w:rPr>
      <w:rFonts w:ascii="Aktiv Grotesk Medium" w:eastAsiaTheme="minorEastAsia" w:hAnsi="Aktiv Grotesk Medium"/>
      <w:color w:val="1E32FA" w:themeColor="accent1"/>
      <w:sz w:val="18"/>
      <w:szCs w:val="18"/>
    </w:rPr>
  </w:style>
  <w:style w:type="paragraph" w:customStyle="1" w:styleId="TableRowHighlight">
    <w:name w:val="TableRowHighlight"/>
    <w:qFormat/>
    <w:rsid w:val="00C20278"/>
    <w:rPr>
      <w:rFonts w:ascii="Aktiv Grotesk Medium" w:eastAsiaTheme="minorEastAsia" w:hAnsi="Aktiv Grotesk Medium"/>
      <w:sz w:val="18"/>
      <w:szCs w:val="18"/>
    </w:rPr>
  </w:style>
  <w:style w:type="paragraph" w:customStyle="1" w:styleId="TableRowTotal">
    <w:name w:val="TableRowTotal"/>
    <w:qFormat/>
    <w:rsid w:val="00C20278"/>
    <w:rPr>
      <w:rFonts w:ascii="Aktiv Grotesk Medium" w:eastAsiaTheme="minorEastAsia" w:hAnsi="Aktiv Grotesk Medium"/>
      <w:color w:val="FFFFFF" w:themeColor="background1"/>
      <w:sz w:val="18"/>
      <w:szCs w:val="18"/>
    </w:rPr>
  </w:style>
  <w:style w:type="paragraph" w:customStyle="1" w:styleId="TableText">
    <w:name w:val="TableText"/>
    <w:qFormat/>
    <w:rsid w:val="00C20278"/>
    <w:rPr>
      <w:rFonts w:ascii="Aktiv Grotesk" w:eastAsiaTheme="minorEastAsia" w:hAnsi="Aktiv Grotesk"/>
      <w:sz w:val="18"/>
      <w:szCs w:val="18"/>
    </w:rPr>
  </w:style>
  <w:style w:type="paragraph" w:styleId="NoSpacing">
    <w:name w:val="No Spacing"/>
    <w:uiPriority w:val="1"/>
    <w:qFormat/>
    <w:rsid w:val="00C20278"/>
    <w:rPr>
      <w:rFonts w:ascii="Aktiv Grotesk" w:eastAsiaTheme="minorEastAsia" w:hAnsi="Aktiv Grotesk"/>
      <w:sz w:val="18"/>
      <w:szCs w:val="18"/>
    </w:rPr>
  </w:style>
  <w:style w:type="paragraph" w:customStyle="1" w:styleId="InstructionBullets">
    <w:name w:val="InstructionBullets"/>
    <w:basedOn w:val="BulletLevel1"/>
    <w:qFormat/>
    <w:rsid w:val="009819D8"/>
    <w:pPr>
      <w:numPr>
        <w:numId w:val="24"/>
      </w:numPr>
      <w:ind w:left="357" w:hanging="357"/>
    </w:pPr>
    <w:rPr>
      <w:lang w:val="en-US"/>
    </w:rPr>
  </w:style>
  <w:style w:type="paragraph" w:customStyle="1" w:styleId="InstructionHeading">
    <w:name w:val="InstructionHeading"/>
    <w:qFormat/>
    <w:rsid w:val="00C2035B"/>
    <w:rPr>
      <w:rFonts w:ascii="Aktiv Grotesk Medium" w:hAnsi="Aktiv Grotesk Medium" w:cs="Aktiv Grotesk Medium"/>
      <w:caps/>
      <w:color w:val="1E32FA" w:themeColor="accent1"/>
      <w:lang w:val="en-US"/>
    </w:rPr>
  </w:style>
  <w:style w:type="paragraph" w:styleId="BodyText0">
    <w:name w:val="Body Text"/>
    <w:basedOn w:val="Normal"/>
    <w:link w:val="BodyTextChar"/>
    <w:qFormat/>
    <w:rsid w:val="00A564BA"/>
    <w:pPr>
      <w:spacing w:before="60" w:after="60" w:line="276" w:lineRule="auto"/>
      <w:ind w:right="27"/>
      <w:jc w:val="both"/>
    </w:pPr>
    <w:rPr>
      <w:rFonts w:asciiTheme="minorHAnsi" w:eastAsia="PMingLiU" w:hAnsiTheme="minorHAnsi" w:cs="Arial"/>
      <w:bCs/>
      <w:color w:val="000000"/>
      <w:sz w:val="20"/>
      <w:szCs w:val="16"/>
      <w:lang w:val="en-US"/>
    </w:rPr>
  </w:style>
  <w:style w:type="character" w:customStyle="1" w:styleId="BodyTextChar">
    <w:name w:val="Body Text Char"/>
    <w:basedOn w:val="DefaultParagraphFont"/>
    <w:link w:val="BodyText0"/>
    <w:rsid w:val="00A564BA"/>
    <w:rPr>
      <w:rFonts w:eastAsia="PMingLiU" w:cs="Arial"/>
      <w:bCs/>
      <w:color w:val="000000"/>
      <w:sz w:val="20"/>
      <w:szCs w:val="16"/>
      <w:lang w:val="en-US"/>
    </w:rPr>
  </w:style>
  <w:style w:type="table" w:customStyle="1" w:styleId="singlecolumn">
    <w:name w:val="single column"/>
    <w:basedOn w:val="TableNormal"/>
    <w:uiPriority w:val="99"/>
    <w:rsid w:val="00AA1772"/>
    <w:rPr>
      <w:rFonts w:ascii="Times New Roman" w:eastAsia="PMingLiU" w:hAnsi="Times New Roman" w:cs="Times New Roman"/>
      <w:sz w:val="20"/>
      <w:szCs w:val="20"/>
      <w:lang w:val="en-US"/>
    </w:rPr>
    <w:tblPr>
      <w:tblBorders>
        <w:bottom w:val="single" w:sz="4" w:space="0" w:color="auto"/>
        <w:insideH w:val="single" w:sz="4" w:space="0" w:color="auto"/>
      </w:tblBorders>
    </w:tblPr>
    <w:tcPr>
      <w:shd w:val="clear" w:color="auto" w:fill="FFFFFF" w:themeFill="background1"/>
    </w:tcPr>
    <w:tblStylePr w:type="firstRow">
      <w:tblPr/>
      <w:tcPr>
        <w:tcBorders>
          <w:top w:val="single" w:sz="4" w:space="0" w:color="auto"/>
          <w:left w:val="nil"/>
          <w:bottom w:val="single" w:sz="4" w:space="0" w:color="auto"/>
          <w:right w:val="nil"/>
          <w:insideH w:val="nil"/>
          <w:insideV w:val="nil"/>
        </w:tcBorders>
        <w:shd w:val="clear" w:color="auto" w:fill="F9FBFD"/>
      </w:tcPr>
    </w:tblStylePr>
  </w:style>
  <w:style w:type="paragraph" w:customStyle="1" w:styleId="EmphasisIB">
    <w:name w:val="Emphasis IB"/>
    <w:basedOn w:val="BodyText0"/>
    <w:link w:val="EmphasisIBChar"/>
    <w:qFormat/>
    <w:rsid w:val="00AA1772"/>
    <w:rPr>
      <w:b/>
      <w:i/>
    </w:rPr>
  </w:style>
  <w:style w:type="character" w:customStyle="1" w:styleId="EmphasisIBChar">
    <w:name w:val="Emphasis IB Char"/>
    <w:basedOn w:val="BodyTextChar"/>
    <w:link w:val="EmphasisIB"/>
    <w:rsid w:val="00AA1772"/>
    <w:rPr>
      <w:rFonts w:eastAsia="PMingLiU" w:cs="Arial"/>
      <w:b/>
      <w:bCs/>
      <w:i/>
      <w:color w:val="000000"/>
      <w:sz w:val="20"/>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IATA">
      <a:dk1>
        <a:srgbClr val="000000"/>
      </a:dk1>
      <a:lt1>
        <a:srgbClr val="FFFFFF"/>
      </a:lt1>
      <a:dk2>
        <a:srgbClr val="000000"/>
      </a:dk2>
      <a:lt2>
        <a:srgbClr val="E6E6E6"/>
      </a:lt2>
      <a:accent1>
        <a:srgbClr val="1E32FA"/>
      </a:accent1>
      <a:accent2>
        <a:srgbClr val="FAC832"/>
      </a:accent2>
      <a:accent3>
        <a:srgbClr val="F04632"/>
      </a:accent3>
      <a:accent4>
        <a:srgbClr val="289632"/>
      </a:accent4>
      <a:accent5>
        <a:srgbClr val="F046C8"/>
      </a:accent5>
      <a:accent6>
        <a:srgbClr val="5A14A0"/>
      </a:accent6>
      <a:hlink>
        <a:srgbClr val="1E32FA"/>
      </a:hlink>
      <a:folHlink>
        <a:srgbClr val="5A14A0"/>
      </a:folHlink>
    </a:clrScheme>
    <a:fontScheme name="IATA">
      <a:majorFont>
        <a:latin typeface="Aktiv Grotesk Medium"/>
        <a:ea typeface=""/>
        <a:cs typeface=""/>
      </a:majorFont>
      <a:minorFont>
        <a:latin typeface="Aktiv Grotes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6DCC6372C33D4383004B104D9C9D84" ma:contentTypeVersion="0" ma:contentTypeDescription="Create a new document." ma:contentTypeScope="" ma:versionID="d51817d40460857db78cf08653e5e471">
  <xsd:schema xmlns:xsd="http://www.w3.org/2001/XMLSchema" xmlns:xs="http://www.w3.org/2001/XMLSchema" xmlns:p="http://schemas.microsoft.com/office/2006/metadata/properties" targetNamespace="http://schemas.microsoft.com/office/2006/metadata/properties" ma:root="true" ma:fieldsID="14ffdd9121c724c9673c0bc323c3070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030BF-6CE4-426A-AC45-0ED3DEF1B3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966064A-89DB-4510-BB74-6C58FB0A2FF9}">
  <ds:schemaRefs>
    <ds:schemaRef ds:uri="http://schemas.microsoft.com/sharepoint/v3/contenttype/forms"/>
  </ds:schemaRefs>
</ds:datastoreItem>
</file>

<file path=customXml/itemProps3.xml><?xml version="1.0" encoding="utf-8"?>
<ds:datastoreItem xmlns:ds="http://schemas.openxmlformats.org/officeDocument/2006/customXml" ds:itemID="{99C911C6-B36D-4D6E-B6F5-217DC0D5750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E0C105-4CBB-0B41-88D1-30CB31064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1003</Words>
  <Characters>5720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MULDER Henk</cp:lastModifiedBy>
  <cp:revision>4</cp:revision>
  <cp:lastPrinted>2018-12-07T13:46:00Z</cp:lastPrinted>
  <dcterms:created xsi:type="dcterms:W3CDTF">2018-12-08T11:21:00Z</dcterms:created>
  <dcterms:modified xsi:type="dcterms:W3CDTF">2018-12-08T11:21:00Z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0x010100DD6DCC6372C33D4383004B104D9C9D84</vt:lpwstr>
  </property>
</Properties>
</file>