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Самостоятельная работа по ОИБ № 5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Попова Юрия СКБ-172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 Вариант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color w:val="CE181E"/>
          <w:sz w:val="40"/>
          <w:szCs w:val="40"/>
        </w:rPr>
      </w:pPr>
      <w:r>
        <w:rPr>
          <w:b/>
          <w:bCs/>
          <w:color w:val="CE181E"/>
          <w:sz w:val="40"/>
          <w:szCs w:val="40"/>
        </w:rPr>
        <w:t>---------------------------Задание №1--------------------------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rFonts w:ascii="sans-serif" w:hAnsi="sans-serif"/>
          <w:b/>
          <w:bCs/>
          <w:i/>
          <w:iCs/>
          <w:sz w:val="28"/>
          <w:szCs w:val="28"/>
        </w:rPr>
        <w:t>Авторизация</w:t>
      </w:r>
      <w:r>
        <w:rPr>
          <w:rFonts w:ascii="sans-serif" w:hAnsi="sans-serif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40"/>
          <w:szCs w:val="40"/>
        </w:rPr>
        <w:t xml:space="preserve"> </w:t>
      </w:r>
      <w:r>
        <w:rPr>
          <w:rFonts w:ascii="sans-serif" w:hAnsi="sans-serif"/>
          <w:b w:val="false"/>
          <w:bCs w:val="false"/>
          <w:sz w:val="28"/>
          <w:szCs w:val="28"/>
        </w:rPr>
        <w:t>предоставление субъекту полномочий, связанных с идентификатором субъекта в ИС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rFonts w:ascii="sans-serif" w:hAnsi="sans-serif"/>
          <w:b/>
          <w:bCs/>
          <w:i/>
          <w:iCs/>
          <w:sz w:val="28"/>
          <w:szCs w:val="28"/>
        </w:rPr>
        <w:t xml:space="preserve">Фактор аутентификации, условно обозначаемый «Я являюсь» </w:t>
      </w:r>
      <w:r>
        <w:rPr>
          <w:rFonts w:ascii="monospace" w:hAnsi="monospace"/>
          <w:b/>
          <w:bCs/>
          <w:i/>
          <w:iCs/>
          <w:sz w:val="28"/>
          <w:szCs w:val="28"/>
        </w:rPr>
        <w:t>-</w:t>
      </w:r>
      <w:r>
        <w:rPr>
          <w:rFonts w:ascii="monospace" w:hAnsi="monospace"/>
          <w:b/>
          <w:bCs/>
          <w:sz w:val="33"/>
          <w:szCs w:val="40"/>
        </w:rPr>
        <w:t xml:space="preserve"> </w:t>
      </w:r>
      <w:r>
        <w:rPr>
          <w:rFonts w:ascii="sans-serif" w:hAnsi="sans-serif"/>
          <w:b w:val="false"/>
          <w:bCs w:val="false"/>
          <w:sz w:val="28"/>
          <w:szCs w:val="28"/>
        </w:rPr>
        <w:t>уникальные особенности самого субъекта, которые позволяют однозначно его идентифицировать</w:t>
      </w:r>
    </w:p>
    <w:p>
      <w:pPr>
        <w:pStyle w:val="Normal"/>
        <w:jc w:val="left"/>
        <w:rPr>
          <w:rFonts w:ascii="sans-serif" w:hAnsi="sans-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color w:val="CE181E"/>
          <w:sz w:val="40"/>
          <w:szCs w:val="40"/>
        </w:rPr>
      </w:pPr>
      <w:r>
        <w:rPr>
          <w:b/>
          <w:bCs/>
          <w:color w:val="CE181E"/>
          <w:sz w:val="40"/>
          <w:szCs w:val="40"/>
        </w:rPr>
        <w:t>---------------------------Задание №2--------------------------</w:t>
      </w:r>
    </w:p>
    <w:p>
      <w:pPr>
        <w:pStyle w:val="Normal"/>
        <w:jc w:val="both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Опишите информационную систему, для разграничения доступа в которой наиболее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предпочтительной является дискреционная модель.</w:t>
      </w:r>
    </w:p>
    <w:p>
      <w:pPr>
        <w:pStyle w:val="Normal"/>
        <w:jc w:val="both"/>
        <w:rPr>
          <w:b/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Так, как в дискреционной модели добавление нового субъекта/объекта требует заполнение всех элементов строки/столбца матрицы доступа, то такая модель будет  более предпочтительна для компаний с небольшим количеством сотрудников, где небольшая текучесть сотрудников, то есть никто не уходит и не приходит каждый день.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Также, если количество объектов, к которым необходимо обеспечить доступ небольшое, то также будет выгодна эта модель.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Если в кампании все сотрудники имеют различные  права доступа, и нет возможности их объединить их в группы, то также будет эффективна эта модель.</w:t>
      </w:r>
    </w:p>
    <w:p>
      <w:pPr>
        <w:pStyle w:val="Normal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Достоинством этой моделью является, что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н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ет зависимости между сходством в уровне секретности объектов или в должностном уровне субъектов.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Получается, что если нужно обеспечить доступ к информации людям с разным уровнем секретностью или должностью, то эта модель тоже будет наиболее предпочтительной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Дискреционная модель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не устанавливает никаких ограничений на распространение информации после того как субъект е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ё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 получил. </w:t>
      </w:r>
      <w:r>
        <w:rPr>
          <w:sz w:val="28"/>
          <w:szCs w:val="28"/>
        </w:rPr>
        <w:t>Это проявляется в том, что субъект имеющий право на чтение информации может передать ее другим субъектам, которые этого права не имеют, без уведомления владельца объекта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216</Words>
  <Characters>1512</Characters>
  <CharactersWithSpaces>1716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2020-04-30T15:51:29Z</dcterms:created>
  <dc:creator/>
  <dc:description/>
  <dc:language>ru-RU</dc:language>
  <cp:lastModifiedBy/>
  <dcterms:modified xsi:type="dcterms:W3CDTF">2020-04-30T16:28:08Z</dcterms:modified>
  <cp:revision>2</cp:revision>
  <dc:subject/>
  <dc:title/>
</cp:coreProperties>
</file>