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praja-product-and-system-concept"/>
    <w:p>
      <w:pPr>
        <w:pStyle w:val="Title"/>
      </w:pPr>
      <w:r>
        <w:rPr>
          <w:color w:val="000000"/>
        </w:rPr>
        <w:t xml:space="preserve">Praja Product and System Concept</w:t>
      </w:r>
    </w:p>
    <w:bookmarkStart w:id="20" w:name="final-executive-definition"/>
    <w:p>
      <w:pPr>
        <w:pStyle w:val="Heading1"/>
      </w:pPr>
      <w:r>
        <w:rPr>
          <w:color w:val="000000"/>
        </w:rPr>
        <w:t xml:space="preserve">1 Final executive definition</w:t>
      </w:r>
    </w:p>
    <w:p>
      <w:pPr>
        <w:pStyle w:val="FirstParagraph"/>
      </w:pPr>
      <w:r>
        <w:t xml:space="preserve">Praja is a web application for actively developing a software project with human direction and bounded AI assistance. Its core is a persistent working session around a real question or intended outcome: the person brings material, investigates, compares, edits, decides and returns to the same work later. The application preserves the connection between that work, its sources, accepted outcomes and subsequent implementation evidence.</w:t>
      </w:r>
    </w:p>
    <w:p>
      <w:pPr>
        <w:pStyle w:val="BodyText"/>
      </w:pPr>
      <w:r>
        <w:t xml:space="preserve">Praja is one evolving product. Its GitHub repository contains its implementation and development context. Project Zero is the work of building this application, initially supported by ordinary repository practices where the application is incomplete. A repository workflow is not a separate replacement product, and a web application is not a webhook.</w:t>
      </w:r>
    </w:p>
    <w:p>
      <w:pPr>
        <w:pStyle w:val="BodyText"/>
      </w:pPr>
      <w:r>
        <w:t xml:space="preserve">The primary audience is an individual directing a software project, including someone who needs to learn parts of the work. An experienced practitioner can begin with an existing specification or change request. An inexperienced person can begin with an unfiltered thought. Neither must complete a prescribed lifecycle, establish a business venture, or delegate implementation to an agent.</w:t>
      </w:r>
    </w:p>
    <w:p>
      <w:pPr>
        <w:pStyle w:val="BodyText"/>
      </w:pPr>
      <w:r>
        <w:rPr>
          <w:bCs/>
          <w:b/>
        </w:rPr>
        <w:t xml:space="preserve">The selected V1 is a focused workbench with a document editor, a comparison view, source references, explicit decisions and reviewable handoffs.</w:t>
      </w:r>
      <w:r>
        <w:t xml:space="preserve"> </w:t>
      </w:r>
      <w:r>
        <w:t xml:space="preserve">It includes contextual AI drafting, reliable return points and a narrow GitHub evidence reader. Coding, sophisticated drawing, interviews and specialist analysis occur in appropriate external tools. Their results return through references and selected findings rather than a second task-management system.</w:t>
      </w:r>
    </w:p>
    <w:p>
      <w:pPr>
        <w:pStyle w:val="BodyText"/>
      </w:pPr>
      <w:r>
        <w:t xml:space="preserve">The product hypothesis is that this continuity improves useful work and later understanding enough to offset its maintenance cost. That is testable and unproven. The implementation baseline is sufficiently defined to start bounded Project Zero work; it does not authorize autonomous construction of the complete application.</w:t>
      </w:r>
    </w:p>
    <w:bookmarkEnd w:id="20"/>
    <w:bookmarkStart w:id="23" w:name="product-thesis"/>
    <w:p>
      <w:pPr>
        <w:pStyle w:val="Heading1"/>
      </w:pPr>
      <w:r>
        <w:rPr>
          <w:color w:val="000000"/>
        </w:rPr>
        <w:t xml:space="preserve">2 Product thesis</w:t>
      </w:r>
    </w:p>
    <w:bookmarkStart w:id="21" w:name="problem-and-value"/>
    <w:p>
      <w:pPr>
        <w:pStyle w:val="Heading2"/>
      </w:pPr>
      <w:r>
        <w:rPr>
          <w:color w:val="000000"/>
        </w:rPr>
        <w:t xml:space="preserve">Problem and value</w:t>
      </w:r>
    </w:p>
    <w:p>
      <w:pPr>
        <w:pStyle w:val="FirstParagraph"/>
      </w:pPr>
      <w:r>
        <w:t xml:space="preserve">A conversation can help someone think without preserving what they finally chose. A document can preserve a conclusion without helping them examine it. An IDE can produce a change without keeping the reasons and unresolved questions visible. Switching among those tools is not intrinsically bad; repeatedly reconstructing the relationship among them is the target problem.</w:t>
      </w:r>
    </w:p>
    <w:p>
      <w:pPr>
        <w:pStyle w:val="BodyText"/>
      </w:pPr>
      <w:r>
        <w:t xml:space="preserve">Praja’s central unit of value is</w:t>
      </w:r>
      <w:r>
        <w:t xml:space="preserve"> </w:t>
      </w:r>
      <w:r>
        <w:rPr>
          <w:bCs/>
          <w:b/>
        </w:rPr>
        <w:t xml:space="preserve">a piece of useful work that can be resumed, examined and carried forward without losing its meaning</w:t>
      </w:r>
      <w:r>
        <w:t xml:space="preserve">. Examples include clarifying a need, rejecting an assumption, comparing storage designs, specifying a behavior, debugging a failure and reviewing an implemented change. A saved thought is already useful; it need not become a requirement.</w:t>
      </w:r>
    </w:p>
    <w:p>
      <w:pPr>
        <w:pStyle w:val="BodyText"/>
      </w:pPr>
      <w:r>
        <w:t xml:space="preserve">The person remains responsible for direction, trade-offs, acceptance and chosen participation. AI reduces clerical effort, proposes questions and interpretations, and performs authorized bounded work. The product should help a willing participant understand their project. It is not designed to police a participant determined to outsource everything.</w:t>
      </w:r>
    </w:p>
    <w:bookmarkEnd w:id="21"/>
    <w:bookmarkStart w:id="22" w:name="X3ab5c2f80807eb5fabaef089c7c7244706d6637"/>
    <w:p>
      <w:pPr>
        <w:pStyle w:val="Heading2"/>
      </w:pPr>
      <w:r>
        <w:rPr>
          <w:color w:val="000000"/>
        </w:rPr>
        <w:t xml:space="preserve">Why a separate application remains defensible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4118"/>
      </w:tblGrid>
      <w:tr>
        <w:trPr>
          <w:tblHeader w:val="true"/>
          <w:cantSplit/>
          <w:tblHeader/>
        </w:trPr>
        <w:tc>
          <w:tcPr>
            <w:tcW w:type="dxa" w:w="2376"/>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Alternative</w:t>
            </w:r>
          </w:p>
        </w:tc>
        <w:tc>
          <w:tcPr>
            <w:tcW w:type="dxa" w:w="3672"/>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What it already does well</w:t>
            </w:r>
          </w:p>
        </w:tc>
        <w:tc>
          <w:tcPr>
            <w:tcW w:type="dxa" w:w="4118"/>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Specific gap Praja will test</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Chat plus notes plus IDE and GitHub</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Flexible thinking and mature implementation tools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Returning to a named concern with its selected sources, current result and unresolved consequences often requires manual reconstruction</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Repository specification workflow</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Durable implementation context and incremental changes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Early private thinking, visual comparison and accessible guided work are not its primary interaction</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Thin integration dashboard</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Links and observations without replacing existing tools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Can show where work lives without providing a surface on which clarification and comparison actually happen</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Praja workbench</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Selected proposal</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Must make source-to-outcome work and resumption measurably easier; adding an approval database alone is insufficient</w:t>
            </w:r>
          </w:p>
        </w:tc>
      </w:tr>
    </w:tbl>
    <w:p>
      <w:pPr>
        <w:pStyle w:val="BodyText"/>
      </w:pPr>
      <w:r>
        <w:t xml:space="preserve">These gaps are not universal deficiencies in competitors. A disciplined practitioner may already solve them well. Praja should not be adopted where its extra coordination costs more than it saves. Its defensibility is the integrated working experience, not a claim that decisions, specifications or context packets are new inventions.</w:t>
      </w:r>
    </w:p>
    <w:p>
      <w:pPr>
        <w:pStyle w:val="BodyText"/>
      </w:pPr>
      <w:r>
        <w:rPr>
          <w:bCs/>
          <w:b/>
        </w:rPr>
        <w:t xml:space="preserve">Promises excluded:</w:t>
      </w:r>
      <w:r>
        <w:t xml:space="preserve"> </w:t>
      </w:r>
      <w:r>
        <w:t xml:space="preserve">guaranteed understanding, guaranteed correct code, proof of personal authorship, complete dependency discovery, automatic market validation, professional certification and reliable whole-project autonomy.</w:t>
      </w:r>
      <w:r>
        <w:t xml:space="preserve"> </w:t>
      </w:r>
      <w:r>
        <w:t xml:space="preserve">“</w:t>
      </w:r>
      <w:r>
        <w:t xml:space="preserve">Anti-vibe-coding</w:t>
      </w:r>
      <w:r>
        <w:t xml:space="preserve">”</w:t>
      </w:r>
      <w:r>
        <w:t xml:space="preserve"> </w:t>
      </w:r>
      <w:r>
        <w:t xml:space="preserve">names a design objective to support ownership; it is not a certification badge or a security guarantee.</w:t>
      </w:r>
    </w:p>
    <w:bookmarkEnd w:id="22"/>
    <w:bookmarkEnd w:id="23"/>
    <w:bookmarkStart w:id="25" w:name="evidence-base"/>
    <w:p>
      <w:pPr>
        <w:pStyle w:val="Heading1"/>
      </w:pPr>
      <w:r>
        <w:rPr>
          <w:color w:val="000000"/>
        </w:rPr>
        <w:t xml:space="preserve">3 Evidence base</w:t>
      </w:r>
    </w:p>
    <w:p>
      <w:pPr>
        <w:pStyle w:val="FirstParagraph"/>
      </w:pPr>
      <w:r>
        <w:t xml:space="preserve">This version uses the original process notes, the available foundational dossier, V2 and all supplied review rounds. The original notes preserve an important intention: externalize existing thoughts before introducing substantial external interpretation. The latest reviews are assessments of V2, not evidence of observed user behavior. Their model names, severity labels and predictions do not establish independent factual authority.</w:t>
      </w:r>
    </w:p>
    <w:p>
      <w:pPr>
        <w:pStyle w:val="BodyText"/>
      </w:pPr>
      <w:r>
        <w:t xml:space="preserve">The available broad dossier supplies disciplinary distinctions and terminology. Its historical references are not treated as a complete verified source ledger. This synthesis instead directly checked consequential disputed claims: learning interventions, long-context limitations, incremental formalization, database locking, GitHub evidence APIs, official instruction/skill mechanisms and relevant open-source references.</w:t>
      </w:r>
    </w:p>
    <w:bookmarkStart w:id="24" w:name="targeted-evidence-ledger"/>
    <w:p>
      <w:pPr>
        <w:pStyle w:val="Heading2"/>
      </w:pPr>
      <w:r>
        <w:rPr>
          <w:color w:val="000000"/>
        </w:rPr>
        <w:t xml:space="preserve">Targeted evidence ledger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4118"/>
      </w:tblGrid>
      <w:tr>
        <w:trPr>
          <w:tblHeader w:val="true"/>
          <w:cantSplit/>
          <w:tblHeader/>
        </w:trPr>
        <w:tc>
          <w:tcPr>
            <w:tcW w:type="dxa" w:w="2376"/>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Question and competing positions</w:t>
            </w:r>
          </w:p>
        </w:tc>
        <w:tc>
          <w:tcPr>
            <w:tcW w:type="dxa" w:w="3672"/>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Evidence and counterevidence</w:t>
            </w:r>
          </w:p>
        </w:tc>
        <w:tc>
          <w:tcPr>
            <w:tcW w:type="dxa" w:w="4118"/>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Decision impact and confidence</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Must human participation be detected through typing or paste telemetry?</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Cognitive-forcing experiments reduced overreliance in a decision task but also reduced satisfaction. This does not establish authorship telemetry as a comprehension measure.[1]</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Reject telemetry as a requirement. Use attributable observations and optional practical reconstruction. High confidence in avoiding unsupported certification; medium in the proposed interaction</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Does AI-assisted learning necessarily fail?</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 provider-run randomized coding study reported poorer immediate mastery with AI; interaction patterns differed. It did not establish long-term effects or causal superiority of each observed interaction pattern.[2] Other experiments show explanations can help when their benefits justify engagement costs.[3]</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Offer explanation, examples and practical application selectively; test retained ability rather than counting approvals. Medium</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Does formal structure necessarily create bureaucracy?</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Incremental formalization supports coexistence of informal and structured material, but predates current AI and does not prove net benefit here.[4]</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Structure only when an action needs identity or commitment. The effort comparison remains empirical. Medium</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Is a project publication lock inherently catastrophic?</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PostgreSQL supports row locks; their cost depends on duration and contention. Draft edits need not use the publication lock.[5]</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Keep short publication serialization for V1, narrow its use, reject CRDTs as a substitute for approval consistency. High technical confidence; measure contention</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Must all project information live in Git?</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Git preserves versioned snapshots; it does not decide authority or make independently edited meanings agree.[6]</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Assign ownership and use immutable handoffs, not live editable mirrors. High in integrity, medium in usability</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Can full-codebase context replace context selection?</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Earlier long-context research found positional failures; it is not a benchmark of every current model.[7] Regardless of capacity, authority, privacy and task relevance remain separate problems.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Use bounded, inspectable context; permit larger scoped retrieval where supported. High on authority boundaries</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Must the first version contain several methods and diagrams?</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No supplied empirical evidence establishes that minimum. Component count alone also cannot establish unbuildability.</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Retain one comparison practice; prototype diagrams externally. V1 must test real work before adding surfaces. Medium</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Is GitHub observation trivial because it is read-only?</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PR file listing is paginated and capped; checks have their own identifiers and results.[8][9]</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Implement a limited receipt reader, use GitHub’s own diff UI, show incomplete observations. High</w:t>
            </w:r>
          </w:p>
        </w:tc>
      </w:tr>
    </w:tbl>
    <w:p>
      <w:pPr>
        <w:pStyle w:val="BodyText"/>
      </w:pPr>
      <w:r>
        <w:t xml:space="preserve">No reviewed source resolves willingness to maintain links, willingness to return from an IDE, or whether Praja is worth its cost. Those questions move to Project Zero. Further general literature collection would not decide them.</w:t>
      </w:r>
    </w:p>
    <w:p>
      <w:pPr>
        <w:pStyle w:val="BodyText"/>
      </w:pPr>
      <w:r>
        <w:rPr>
          <w:bCs/>
          <w:b/>
        </w:rPr>
        <w:t xml:space="preserve">Information status:</w:t>
      </w:r>
      <w:r>
        <w:t xml:space="preserve"> </w:t>
      </w:r>
      <w:r>
        <w:t xml:space="preserve">Original requirements come from the stated product intent. Derived requirements are necessary integrity consequences. Selected mechanisms below are design decisions for this version, not claims of prior creator ratification. Hypotheses are measured during use. Open questions are explicitly scoped. Routine uncertainty is not repeated in every paragraph; the load-bearing hypotheses are collected in section 31.</w:t>
      </w:r>
    </w:p>
    <w:bookmarkEnd w:id="24"/>
    <w:bookmarkEnd w:id="25"/>
    <w:bookmarkStart w:id="26" w:name="final-design-principles"/>
    <w:p>
      <w:pPr>
        <w:pStyle w:val="Heading1"/>
      </w:pPr>
      <w:r>
        <w:rPr>
          <w:color w:val="000000"/>
        </w:rPr>
        <w:t xml:space="preserve">4 Final design principles</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cantSplit/>
          <w:tblHeader/>
        </w:trPr>
        <w:tc>
          <w:tcPr>
            <w:tcW w:type="dxa" w:w="5083"/>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Principle</w:t>
            </w:r>
          </w:p>
        </w:tc>
        <w:tc>
          <w:tcPr>
            <w:tcW w:type="dxa" w:w="5083"/>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Behavioral consequence</w:t>
            </w:r>
          </w:p>
        </w:tc>
      </w:tr>
      <w:tr>
        <w:trPr>
          <w:cantSplit/>
        </w:trPr>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Human direction is substantive</w:t>
            </w:r>
          </w:p>
        </w:tc>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AI cannot accept decisions, change evaluation criteria or expand execution scope through its own tool identity</w:t>
            </w:r>
          </w:p>
        </w:tc>
      </w:tr>
      <w:tr>
        <w:trPr>
          <w:cantSplit/>
        </w:trPr>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Work precedes administration</w:t>
            </w:r>
          </w:p>
        </w:tc>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Capture works with no title, classification, method or agreement form</w:t>
            </w:r>
          </w:p>
        </w:tc>
      </w:tr>
      <w:tr>
        <w:trPr>
          <w:cantSplit/>
        </w:trPr>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Source and interpretation remain separable</w:t>
            </w:r>
          </w:p>
        </w:tc>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Original material is retained; generated meaning enters as a draft with references</w:t>
            </w:r>
          </w:p>
        </w:tc>
      </w:tr>
      <w:tr>
        <w:trPr>
          <w:cantSplit/>
        </w:trPr>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Approval is scoped</w:t>
            </w:r>
          </w:p>
        </w:tc>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 person approves a specific revision and purpose, not all future implications</w:t>
            </w:r>
          </w:p>
        </w:tc>
      </w:tr>
      <w:tr>
        <w:trPr>
          <w:cantSplit/>
        </w:trPr>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Support is adjustable</w:t>
            </w:r>
          </w:p>
        </w:tc>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Explain, demonstrate and compact interaction change assistance, not data integrity</w:t>
            </w:r>
          </w:p>
        </w:tc>
      </w:tr>
      <w:tr>
        <w:trPr>
          <w:cantSplit/>
        </w:trPr>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Representation has semantics</w:t>
            </w:r>
          </w:p>
        </w:tc>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Reordering an outline or moving a diagram node cannot silently create a dependency</w:t>
            </w:r>
          </w:p>
        </w:tc>
      </w:tr>
      <w:tr>
        <w:trPr>
          <w:cantSplit/>
        </w:trPr>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External work is legitimate</w:t>
            </w:r>
          </w:p>
        </w:tc>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An external result can be referenced without rebuilding the external tool inside Praja</w:t>
            </w:r>
          </w:p>
        </w:tc>
      </w:tr>
      <w:tr>
        <w:trPr>
          <w:cantSplit/>
        </w:trPr>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Missing evidence stays visible</w:t>
            </w:r>
          </w:p>
        </w:tc>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Unavailable, untested, failed and contradicted are different outcomes</w:t>
            </w:r>
          </w:p>
        </w:tc>
      </w:tr>
      <w:tr>
        <w:trPr>
          <w:cantSplit/>
        </w:trPr>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Exit remains possible</w:t>
            </w:r>
          </w:p>
        </w:tc>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 project export preserves readable content, IDs, revisions, links and review history</w:t>
            </w:r>
          </w:p>
        </w:tc>
      </w:tr>
      <w:tr>
        <w:trPr>
          <w:cantSplit/>
        </w:trPr>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Complexity needs observed value</w:t>
            </w:r>
          </w:p>
        </w:tc>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Additional editors, automation and relationship types require a demonstrated recurring problem</w:t>
            </w:r>
          </w:p>
        </w:tc>
      </w:tr>
    </w:tbl>
    <w:bookmarkEnd w:id="26"/>
    <w:bookmarkStart w:id="27" w:name="final-project-process-model"/>
    <w:p>
      <w:pPr>
        <w:pStyle w:val="Heading1"/>
      </w:pPr>
      <w:r>
        <w:rPr>
          <w:color w:val="000000"/>
        </w:rPr>
        <w:t xml:space="preserve">5 Final project process model</w:t>
      </w:r>
    </w:p>
    <w:p>
      <w:pPr>
        <w:pStyle w:val="FirstParagraph"/>
      </w:pPr>
      <w:r>
        <w:t xml:space="preserve">The original model becomes an optional</w:t>
      </w:r>
      <w:r>
        <w:t xml:space="preserve"> </w:t>
      </w:r>
      <w:r>
        <w:rPr>
          <w:bCs/>
          <w:b/>
        </w:rPr>
        <w:t xml:space="preserve">Idea development route</w:t>
      </w:r>
      <w:r>
        <w:t xml:space="preserve"> </w:t>
      </w:r>
      <w:r>
        <w:t xml:space="preserve">in the editable project outline. It is orientation, not a state machine. It is the default offer for a blank idea, with an equally visible blank-project or existing-material entry. An outline entry is a work area; the underlying project has no mandatory global phase.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4118"/>
      </w:tblGrid>
      <w:tr>
        <w:trPr>
          <w:tblHeader w:val="true"/>
          <w:cantSplit/>
          <w:tblHeader/>
        </w:trPr>
        <w:tc>
          <w:tcPr>
            <w:tcW w:type="dxa" w:w="2376"/>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Original part</w:t>
            </w:r>
          </w:p>
        </w:tc>
        <w:tc>
          <w:tcPr>
            <w:tcW w:type="dxa" w:w="3672"/>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Resolution</w:t>
            </w:r>
          </w:p>
        </w:tc>
        <w:tc>
          <w:tcPr>
            <w:tcW w:type="dxa" w:w="4118"/>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Product wording and behavior</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Initial Thought or Input Pot</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Preserve intent; reframe as protected activity</w:t>
            </w:r>
          </w:p>
        </w:tc>
        <w:tc>
          <w:tcPr>
            <w:tcW w:type="dxa" w:w="4118"/>
            <w:vAlign w:val="center"/>
            <w:tcMar>
              <w:top w:w="85" w:type="dxa"/>
              <w:left w:w="85" w:type="dxa"/>
              <w:bottom w:w="85" w:type="dxa"/>
              <w:right w:w="85" w:type="dxa"/>
            </w:tcMar>
          </w:tcPr>
          <w:p>
            <w:pPr>
              <w:pStyle w:val="Compact"/>
              <w:spacing w:after="60" w:before="60" w:line="245" w:lineRule="auto"/>
              <w:jc w:val="left"/>
            </w:pPr>
            <w:r>
              <w:rPr>
                <w:bCs/>
                <w:rFonts w:ascii="Liberation Sans" w:hAnsi="Liberation Sans"/>
                <w:b/>
                <w:sz w:val="20"/>
              </w:rPr>
              <w:t xml:space="preserve">Capture thoughts</w:t>
            </w:r>
            <w:r>
              <w:rPr>
                <w:rFonts w:ascii="Liberation Sans" w:hAnsi="Liberation Sans"/>
                <w:sz w:val="20"/>
              </w:rPr>
              <w:t xml:space="preserve"> </w:t>
            </w:r>
            <w:r>
              <w:rPr>
                <w:rFonts w:ascii="Liberation Sans" w:hAnsi="Liberation Sans"/>
                <w:sz w:val="20"/>
              </w:rPr>
              <w:t xml:space="preserve">saves original material without automatic questioning or research. Pause is permitted; the system never declares the mind empty</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Idea Creation</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Preserve but rename</w:t>
            </w:r>
          </w:p>
        </w:tc>
        <w:tc>
          <w:tcPr>
            <w:tcW w:type="dxa" w:w="4118"/>
            <w:vAlign w:val="center"/>
            <w:tcMar>
              <w:top w:w="85" w:type="dxa"/>
              <w:left w:w="85" w:type="dxa"/>
              <w:bottom w:w="85" w:type="dxa"/>
              <w:right w:w="85" w:type="dxa"/>
            </w:tcMar>
          </w:tcPr>
          <w:p>
            <w:pPr>
              <w:pStyle w:val="Compact"/>
              <w:spacing w:after="60" w:before="60" w:line="245" w:lineRule="auto"/>
              <w:jc w:val="left"/>
            </w:pPr>
            <w:r>
              <w:rPr>
                <w:bCs/>
                <w:rFonts w:ascii="Liberation Sans" w:hAnsi="Liberation Sans"/>
                <w:b/>
                <w:sz w:val="20"/>
              </w:rPr>
              <w:t xml:space="preserve">Clarify the idea</w:t>
            </w:r>
            <w:r>
              <w:rPr>
                <w:rFonts w:ascii="Liberation Sans" w:hAnsi="Liberation Sans"/>
                <w:sz w:val="20"/>
              </w:rPr>
              <w:t xml:space="preserve"> </w:t>
            </w:r>
            <w:r>
              <w:rPr>
                <w:rFonts w:ascii="Liberation Sans" w:hAnsi="Liberation Sans"/>
                <w:sz w:val="20"/>
              </w:rPr>
              <w:t xml:space="preserve">develops a provisional statement through reflection and questions; an experiment may precede a coherent overall concept</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Idea Exploration</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Preserve with corrected boundary</w:t>
            </w:r>
          </w:p>
        </w:tc>
        <w:tc>
          <w:tcPr>
            <w:tcW w:type="dxa" w:w="4118"/>
            <w:vAlign w:val="center"/>
            <w:tcMar>
              <w:top w:w="85" w:type="dxa"/>
              <w:left w:w="85" w:type="dxa"/>
              <w:bottom w:w="85" w:type="dxa"/>
              <w:right w:w="85" w:type="dxa"/>
            </w:tcMar>
          </w:tcPr>
          <w:p>
            <w:pPr>
              <w:pStyle w:val="Compact"/>
              <w:spacing w:after="60" w:before="60" w:line="245" w:lineRule="auto"/>
              <w:jc w:val="left"/>
            </w:pPr>
            <w:r>
              <w:rPr>
                <w:bCs/>
                <w:rFonts w:ascii="Liberation Sans" w:hAnsi="Liberation Sans"/>
                <w:b/>
                <w:sz w:val="20"/>
              </w:rPr>
              <w:t xml:space="preserve">Explore possibilities</w:t>
            </w:r>
            <w:r>
              <w:rPr>
                <w:rFonts w:ascii="Liberation Sans" w:hAnsi="Liberation Sans"/>
                <w:sz w:val="20"/>
              </w:rPr>
              <w:t xml:space="preserve"> </w:t>
            </w:r>
            <w:r>
              <w:rPr>
                <w:rFonts w:ascii="Liberation Sans" w:hAnsi="Liberation Sans"/>
                <w:sz w:val="20"/>
              </w:rPr>
              <w:t xml:space="preserve">collects evidence and alternatives. Source quality and relevance are evaluated immediately; final commitment can wait</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Idea Conceptation</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Preserve but rename</w:t>
            </w:r>
          </w:p>
        </w:tc>
        <w:tc>
          <w:tcPr>
            <w:tcW w:type="dxa" w:w="4118"/>
            <w:vAlign w:val="center"/>
            <w:tcMar>
              <w:top w:w="85" w:type="dxa"/>
              <w:left w:w="85" w:type="dxa"/>
              <w:bottom w:w="85" w:type="dxa"/>
              <w:right w:w="85" w:type="dxa"/>
            </w:tcMar>
          </w:tcPr>
          <w:p>
            <w:pPr>
              <w:pStyle w:val="Compact"/>
              <w:spacing w:after="60" w:before="60" w:line="245" w:lineRule="auto"/>
              <w:jc w:val="left"/>
            </w:pPr>
            <w:r>
              <w:rPr>
                <w:bCs/>
                <w:rFonts w:ascii="Liberation Sans" w:hAnsi="Liberation Sans"/>
                <w:b/>
                <w:sz w:val="20"/>
              </w:rPr>
              <w:t xml:space="preserve">Develop the concept</w:t>
            </w:r>
            <w:r>
              <w:rPr>
                <w:rFonts w:ascii="Liberation Sans" w:hAnsi="Liberation Sans"/>
                <w:sz w:val="20"/>
              </w:rPr>
              <w:t xml:space="preserve"> </w:t>
            </w:r>
            <w:r>
              <w:rPr>
                <w:rFonts w:ascii="Liberation Sans" w:hAnsi="Liberation Sans"/>
                <w:sz w:val="20"/>
              </w:rPr>
              <w:t xml:space="preserve">produces a reviewable explanation of the intended project, alternatives, assumptions and provisional decisions. It is not synonymous with an implementation specification</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Idea Validation</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Split by evidence purpose</w:t>
            </w:r>
          </w:p>
        </w:tc>
        <w:tc>
          <w:tcPr>
            <w:tcW w:type="dxa" w:w="4118"/>
            <w:vAlign w:val="center"/>
            <w:tcMar>
              <w:top w:w="85" w:type="dxa"/>
              <w:left w:w="85" w:type="dxa"/>
              <w:bottom w:w="85" w:type="dxa"/>
              <w:right w:w="85" w:type="dxa"/>
            </w:tcMar>
          </w:tcPr>
          <w:p>
            <w:pPr>
              <w:pStyle w:val="Compact"/>
              <w:spacing w:after="60" w:before="60" w:line="245" w:lineRule="auto"/>
              <w:jc w:val="left"/>
            </w:pPr>
            <w:r>
              <w:rPr>
                <w:bCs/>
                <w:rFonts w:ascii="Liberation Sans" w:hAnsi="Liberation Sans"/>
                <w:b/>
                <w:sz w:val="20"/>
              </w:rPr>
              <w:t xml:space="preserve">Review and test the concept</w:t>
            </w:r>
            <w:r>
              <w:rPr>
                <w:rFonts w:ascii="Liberation Sans" w:hAnsi="Liberation Sans"/>
                <w:sz w:val="20"/>
              </w:rPr>
              <w:t xml:space="preserve"> </w:t>
            </w:r>
            <w:r>
              <w:rPr>
                <w:rFonts w:ascii="Liberation Sans" w:hAnsi="Liberation Sans"/>
                <w:sz w:val="20"/>
              </w:rPr>
              <w:t xml:space="preserve">distinguishes reasoned critique from empirical tests of demand, feasibility, usability or other claims</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Idea to Production</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Reframe as later work areas</w:t>
            </w:r>
          </w:p>
        </w:tc>
        <w:tc>
          <w:tcPr>
            <w:tcW w:type="dxa" w:w="4118"/>
            <w:vAlign w:val="center"/>
            <w:tcMar>
              <w:top w:w="85" w:type="dxa"/>
              <w:left w:w="85" w:type="dxa"/>
              <w:bottom w:w="85" w:type="dxa"/>
              <w:right w:w="85" w:type="dxa"/>
            </w:tcMar>
          </w:tcPr>
          <w:p>
            <w:pPr>
              <w:pStyle w:val="Compact"/>
              <w:spacing w:after="60" w:before="60" w:line="245" w:lineRule="auto"/>
              <w:jc w:val="left"/>
            </w:pPr>
            <w:r>
              <w:rPr>
                <w:bCs/>
                <w:rFonts w:ascii="Liberation Sans" w:hAnsi="Liberation Sans"/>
                <w:b/>
                <w:sz w:val="20"/>
              </w:rPr>
              <w:t xml:space="preserve">Specify and build</w:t>
            </w:r>
            <w:r>
              <w:rPr>
                <w:rFonts w:ascii="Liberation Sans" w:hAnsi="Liberation Sans"/>
                <w:sz w:val="20"/>
              </w:rPr>
              <w:t xml:space="preserve"> </w:t>
            </w:r>
            <w:r>
              <w:rPr>
                <w:rFonts w:ascii="Liberation Sans" w:hAnsi="Liberation Sans"/>
                <w:sz w:val="20"/>
              </w:rPr>
              <w:t xml:space="preserve">contains scoped design, implementation and integration work; investigations can remain open elsewhere</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Production and Post-Launch</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Clarify rather than impose sequence</w:t>
            </w:r>
          </w:p>
        </w:tc>
        <w:tc>
          <w:tcPr>
            <w:tcW w:type="dxa" w:w="4118"/>
            <w:vAlign w:val="center"/>
            <w:tcMar>
              <w:top w:w="85" w:type="dxa"/>
              <w:left w:w="85" w:type="dxa"/>
              <w:bottom w:w="85" w:type="dxa"/>
              <w:right w:w="85" w:type="dxa"/>
            </w:tcMar>
          </w:tcPr>
          <w:p>
            <w:pPr>
              <w:pStyle w:val="Compact"/>
              <w:spacing w:after="60" w:before="60" w:line="245" w:lineRule="auto"/>
              <w:jc w:val="left"/>
            </w:pPr>
            <w:r>
              <w:rPr>
                <w:bCs/>
                <w:rFonts w:ascii="Liberation Sans" w:hAnsi="Liberation Sans"/>
                <w:b/>
                <w:sz w:val="20"/>
              </w:rPr>
              <w:t xml:space="preserve">Release and operate</w:t>
            </w:r>
            <w:r>
              <w:rPr>
                <w:rFonts w:ascii="Liberation Sans" w:hAnsi="Liberation Sans"/>
                <w:sz w:val="20"/>
              </w:rPr>
              <w:t xml:space="preserve">, then continuing improvement or retirement where applicable. Deployment, public launch and measured outcome are different events</w:t>
            </w:r>
          </w:p>
        </w:tc>
      </w:tr>
    </w:tbl>
    <w:p>
      <w:pPr>
        <w:pStyle w:val="BodyText"/>
      </w:pPr>
      <w:r>
        <w:t xml:space="preserve">A coherent concept is a useful checkpoint when participants need a shared proposition. It is not a universal prerequisite to every prototype.</w:t>
      </w:r>
      <w:r>
        <w:t xml:space="preserve"> </w:t>
      </w:r>
      <w:r>
        <w:t xml:space="preserve">“</w:t>
      </w:r>
      <w:r>
        <w:t xml:space="preserve">Semi-binding</w:t>
      </w:r>
      <w:r>
        <w:t xml:space="preserve">”</w:t>
      </w:r>
      <w:r>
        <w:t xml:space="preserve"> </w:t>
      </w:r>
      <w:r>
        <w:t xml:space="preserve">becomes</w:t>
      </w:r>
      <w:r>
        <w:t xml:space="preserve"> </w:t>
      </w:r>
      <w:r>
        <w:rPr>
          <w:bCs/>
          <w:b/>
        </w:rPr>
        <w:t xml:space="preserve">accepted provisionally with a stated condition or review trigger</w:t>
      </w:r>
      <w:r>
        <w:t xml:space="preserve">. Contradictory evidence can reopen any area without resetting the whole project.</w:t>
      </w:r>
    </w:p>
    <w:p>
      <w:pPr>
        <w:pStyle w:val="BodyText"/>
      </w:pPr>
      <w:r>
        <w:t xml:space="preserve">For example, an API library may start at an existing design, run compatibility experiments, publish a package and never need market-launch planning. A mobile product may need store review and device testing. Those obligations are project content, not mandatory web-development assumptions in the core schema.</w:t>
      </w:r>
    </w:p>
    <w:p>
      <w:pPr>
        <w:pStyle w:val="BodyText"/>
      </w:pPr>
      <w:r>
        <w:t xml:space="preserve">Orientation shows: selected area, active work, last saved position, next action and relevant unresolved dependencies. The outline order is presentation only. An explicit prerequisite is necessary to block execution.</w:t>
      </w:r>
    </w:p>
    <w:bookmarkEnd w:id="27"/>
    <w:bookmarkStart w:id="28" w:name="work-mode-model"/>
    <w:p>
      <w:pPr>
        <w:pStyle w:val="Heading1"/>
      </w:pPr>
      <w:r>
        <w:rPr>
          <w:color w:val="000000"/>
        </w:rPr>
        <w:t xml:space="preserve">6 Work mode model</w:t>
      </w:r>
    </w:p>
    <w:p>
      <w:pPr>
        <w:pStyle w:val="FirstParagraph"/>
      </w:pPr>
      <w:r>
        <w:t xml:space="preserve">Keep</w:t>
      </w:r>
      <w:r>
        <w:t xml:space="preserve"> </w:t>
      </w:r>
      <w:r>
        <w:rPr>
          <w:bCs/>
          <w:b/>
        </w:rPr>
        <w:t xml:space="preserve">project location</w:t>
      </w:r>
      <w:r>
        <w:t xml:space="preserve"> </w:t>
      </w:r>
      <w:r>
        <w:t xml:space="preserve">separate from</w:t>
      </w:r>
      <w:r>
        <w:t xml:space="preserve"> </w:t>
      </w:r>
      <w:r>
        <w:rPr>
          <w:bCs/>
          <w:b/>
        </w:rPr>
        <w:t xml:space="preserve">the action being performed</w:t>
      </w:r>
      <w:r>
        <w:t xml:space="preserve">, but remove a seven-mode configuration interface. There is one persistent protective state:</w:t>
      </w:r>
      <w:r>
        <w:t xml:space="preserve"> </w:t>
      </w:r>
      <w:r>
        <w:rPr>
          <w:bCs/>
          <w:b/>
        </w:rPr>
        <w:t xml:space="preserve">Capture only</w:t>
      </w:r>
      <w:r>
        <w:t xml:space="preserve">, in which AI is inactive unless invited. Other activities are commands on the current material: Clarify, Explore, Compare, Challenge, Draft, Decide and Review.</w:t>
      </w:r>
    </w:p>
    <w:p>
      <w:pPr>
        <w:pStyle w:val="BodyText"/>
      </w:pPr>
      <w:r>
        <w:t xml:space="preserve">The person selects an action through a button or an explicit request. Natural language can suggest an action; ambiguous requests produce a proposed interpretation before invoking consequential tools. Action selection never changes existing record kinds or commits new requirements. The visible action header says what AI may do now and provides Stop.</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4118"/>
      </w:tblGrid>
      <w:tr>
        <w:trPr>
          <w:tblHeader w:val="true"/>
          <w:cantSplit/>
          <w:tblHeader/>
        </w:trPr>
        <w:tc>
          <w:tcPr>
            <w:tcW w:type="dxa" w:w="2376"/>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Action</w:t>
            </w:r>
          </w:p>
        </w:tc>
        <w:tc>
          <w:tcPr>
            <w:tcW w:type="dxa" w:w="3672"/>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Inputs and behavior</w:t>
            </w:r>
          </w:p>
        </w:tc>
        <w:tc>
          <w:tcPr>
            <w:tcW w:type="dxa" w:w="4118"/>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Durable consequence</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Capture only</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Text or attached source; save without AI</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Original revision and return point</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Clarify</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Selected passage; ask or expose alternative interpretations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Draft wording or open question</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Explore or Challenge</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Scope plus selected sources; gather candidates or counterarguments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Draft findings with source status</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Compare</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Options, criteria and entries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Editable comparison; no automatic winner</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Draft</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Selected accepted material or clearly marked assumptions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Proposed artifact, never accepted by generation</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Decide</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Human selects wording and scope</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Accepted decision revision with rationale</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Review</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Named revision and evaluation question</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Findings and human disposition</w:t>
            </w:r>
          </w:p>
        </w:tc>
      </w:tr>
    </w:tbl>
    <w:p>
      <w:pPr>
        <w:pStyle w:val="BodyText"/>
      </w:pPr>
      <w:r>
        <w:t xml:space="preserve">Actions can alternate within one work item. V1 permits only one active AI action per work item; parallel work items can exist without a global mode switch. Ordinary human editing remains available during an AI request, protected by revision checks. No mode-combination lattice or arbitrary executable mode builder is stored.</w:t>
      </w:r>
    </w:p>
    <w:bookmarkEnd w:id="28"/>
    <w:bookmarkStart w:id="33" w:name="core-interaction-model"/>
    <w:p>
      <w:pPr>
        <w:pStyle w:val="Heading1"/>
      </w:pPr>
      <w:r>
        <w:rPr>
          <w:color w:val="000000"/>
        </w:rPr>
        <w:t xml:space="preserve">7 Core interaction model</w:t>
      </w:r>
    </w:p>
    <w:bookmarkStart w:id="29" w:name="navigation-and-the-working-surface"/>
    <w:p>
      <w:pPr>
        <w:pStyle w:val="Heading2"/>
      </w:pPr>
      <w:r>
        <w:rPr>
          <w:color w:val="000000"/>
        </w:rPr>
        <w:t xml:space="preserve">Navigation and the working surface</w:t>
      </w:r>
    </w:p>
    <w:p>
      <w:pPr>
        <w:pStyle w:val="FirstParagraph"/>
      </w:pPr>
      <w:r>
        <w:t xml:space="preserve">There are three destinations:</w:t>
      </w:r>
      <w:r>
        <w:t xml:space="preserve"> </w:t>
      </w:r>
      <w:r>
        <w:rPr>
          <w:bCs/>
          <w:b/>
        </w:rPr>
        <w:t xml:space="preserve">Resume</w:t>
      </w:r>
      <w:r>
        <w:t xml:space="preserve">,</w:t>
      </w:r>
      <w:r>
        <w:t xml:space="preserve"> </w:t>
      </w:r>
      <w:r>
        <w:rPr>
          <w:bCs/>
          <w:b/>
        </w:rPr>
        <w:t xml:space="preserve">Work</w:t>
      </w:r>
      <w:r>
        <w:t xml:space="preserve">, and</w:t>
      </w:r>
      <w:r>
        <w:t xml:space="preserve"> </w:t>
      </w:r>
      <w:r>
        <w:rPr>
          <w:bCs/>
          <w:b/>
        </w:rPr>
        <w:t xml:space="preserve">Material</w:t>
      </w:r>
      <w:r>
        <w:t xml:space="preserve">. Resume shows the last active work, the person’s return note and relevant changed dependencies. Work contains the editor or comparison view with a collapsible source/context panel and optional AI conversation. Material contains saved documents, decisions, sources and searchable history. Review is a state of Work rather than a fourth inbox.</w:t>
      </w:r>
    </w:p>
    <w:p>
      <w:pPr>
        <w:pStyle w:val="BodyText"/>
      </w:pPr>
      <w:r>
        <w:t xml:space="preserve">Starting requires one action: write or paste. A work item can acquire a name later. Creating a decision is a deliberate outcome action; simply saving a document is not approval. A project can remain useful without AI access.</w:t>
      </w:r>
    </w:p>
    <w:bookmarkEnd w:id="29"/>
    <w:bookmarkStart w:id="30" w:name="a-complete-worked-example"/>
    <w:p>
      <w:pPr>
        <w:pStyle w:val="Heading2"/>
      </w:pPr>
      <w:r>
        <w:rPr>
          <w:color w:val="000000"/>
        </w:rPr>
        <w:t xml:space="preserve">A complete worked example</w:t>
      </w:r>
    </w:p>
    <w:p>
      <w:pPr>
        <w:pStyle w:val="FirstParagraph"/>
      </w:pPr>
      <w:r>
        <w:t xml:space="preserve">A person captures:</w:t>
      </w:r>
      <w:r>
        <w:t xml:space="preserve"> </w:t>
      </w:r>
      <w:r>
        <w:t xml:space="preserve">“</w:t>
      </w:r>
      <w:r>
        <w:t xml:space="preserve">I want to collect field observations; I may lose signal; I do not know whether others need this.</w:t>
      </w:r>
      <w:r>
        <w:t xml:space="preserve">”</w:t>
      </w:r>
      <w:r>
        <w:t xml:space="preserve"> </w:t>
      </w:r>
      <w:r>
        <w:t xml:space="preserve">They pause. Resume later restores that text and their note,</w:t>
      </w:r>
      <w:r>
        <w:t xml:space="preserve"> </w:t>
      </w:r>
      <w:r>
        <w:t xml:space="preserve">“</w:t>
      </w:r>
      <w:r>
        <w:t xml:space="preserve">Clarify what losing signal must allow.</w:t>
      </w:r>
      <w:r>
        <w:t xml:space="preserve">”</w:t>
      </w:r>
      <w:r>
        <w:t xml:space="preserve"> </w:t>
      </w:r>
      <w:r>
        <w:t xml:space="preserve">They select Clarify. AI offers possible readings alongside the original: save a new note locally, read cached notes, or synchronize edits across devices. None becomes a requirement automatically.</w:t>
      </w:r>
    </w:p>
    <w:p>
      <w:pPr>
        <w:pStyle w:val="BodyText"/>
      </w:pPr>
      <w:r>
        <w:t xml:space="preserve">The person writes their intended meaning and opens a comparison between local pending capture and complete offline editing. They select criteria such as recovery, privacy and implementation effort. Research happens through official sources or a field trial; a blank matrix cell stays unknown. They choose pending capture only, with a recorded reason and a deferred question about full offline use.</w:t>
      </w:r>
    </w:p>
    <w:p>
      <w:pPr>
        <w:pStyle w:val="BodyText"/>
      </w:pPr>
      <w:r>
        <w:t xml:space="preserve">For implementation, that accepted result is rendered into a short handoff with behavior, exclusions and test expectations. The person chooses to write the disconnected-save test while a coding assistant may implement one bounded part. GitHub holds the diff. Praja records which packet and commit were reviewed and the finding</w:t>
      </w:r>
      <w:r>
        <w:t xml:space="preserve"> </w:t>
      </w:r>
      <w:r>
        <w:t xml:space="preserve">“</w:t>
      </w:r>
      <w:r>
        <w:t xml:space="preserve">recovery works in this browser; shared-device privacy still needs review.</w:t>
      </w:r>
      <w:r>
        <w:t xml:space="preserve">”</w:t>
      </w:r>
      <w:r>
        <w:t xml:space="preserve"> </w:t>
      </w:r>
      <w:r>
        <w:t xml:space="preserve">Work can reopen from that finding.</w:t>
      </w:r>
    </w:p>
    <w:bookmarkEnd w:id="30"/>
    <w:bookmarkStart w:id="31" w:name="X9f40d6159a51661de6980bc3b882e8771d84817"/>
    <w:p>
      <w:pPr>
        <w:pStyle w:val="Heading2"/>
      </w:pPr>
      <w:r>
        <w:rPr>
          <w:color w:val="000000"/>
        </w:rPr>
        <w:t xml:space="preserve">Failure and disagreement are part of the interaction</w:t>
      </w:r>
    </w:p>
    <w:p>
      <w:pPr>
        <w:pStyle w:val="FirstParagraph"/>
      </w:pPr>
      <w:r>
        <w:t xml:space="preserve">If AI says the original sentence requires offline synchronization, the person rejects that interpretation. The source stays unchanged, the rejected proposal remains identifiable, and regeneration starts from the correction. If the person disputes an impact warning, they can reaffirm the decision with a reason; the system records disagreement rather than treating the warning as truth.</w:t>
      </w:r>
    </w:p>
    <w:p>
      <w:pPr>
        <w:pStyle w:val="BodyText"/>
      </w:pPr>
      <w:r>
        <w:t xml:space="preserve">If the work agreement is too broad, the reviewer splits it into an experiment and an implementation item. A failed experiment can close with a useful negative finding. If the person changes their mind during coding, a new handoff replaces the old one; code already written remains evidence of the old scope until reviewed against the new one.</w:t>
      </w:r>
    </w:p>
    <w:bookmarkEnd w:id="31"/>
    <w:bookmarkStart w:id="32" w:name="mobile-and-interrupted-work"/>
    <w:p>
      <w:pPr>
        <w:pStyle w:val="Heading2"/>
      </w:pPr>
      <w:r>
        <w:rPr>
          <w:color w:val="000000"/>
        </w:rPr>
        <w:t xml:space="preserve">Mobile and interrupted work</w:t>
      </w:r>
    </w:p>
    <w:p>
      <w:pPr>
        <w:pStyle w:val="FirstParagraph"/>
      </w:pPr>
      <w:r>
        <w:t xml:space="preserve">V1 provides responsive capture, reading, contextual questions and pause/resume. Keyboard dictation can supply text; native audio recording and transcription are deferred. The last question and last saved thought stay visible on a small screen. Large comparisons use a vertical option view; code review links to the appropriate external interface.</w:t>
      </w:r>
    </w:p>
    <w:p>
      <w:pPr>
        <w:pStyle w:val="BodyText"/>
      </w:pPr>
      <w:r>
        <w:t xml:space="preserve">An already loaded browser can retain a pending text draft in IndexedDB.[10] The UI distinguishes</w:t>
      </w:r>
      <w:r>
        <w:t xml:space="preserve"> </w:t>
      </w:r>
      <w:r>
        <w:rPr>
          <w:bCs/>
          <w:b/>
        </w:rPr>
        <w:t xml:space="preserve">saved on this device</w:t>
      </w:r>
      <w:r>
        <w:t xml:space="preserve"> </w:t>
      </w:r>
      <w:r>
        <w:t xml:space="preserve">from</w:t>
      </w:r>
      <w:r>
        <w:t xml:space="preserve"> </w:t>
      </w:r>
      <w:r>
        <w:rPr>
          <w:bCs/>
          <w:b/>
        </w:rPr>
        <w:t xml:space="preserve">saved to the project</w:t>
      </w:r>
      <w:r>
        <w:t xml:space="preserve">. Reconnection submits an idempotent draft operation; conflicting base revisions preserve both versions for reconciliation. A browser never loaded before cannot be promised offline access. Storage eviction, private browsing and a lost device can destroy local-only drafts. Shared-device users can disable recovery and explicitly clear local copies.</w:t>
      </w:r>
    </w:p>
    <w:bookmarkEnd w:id="32"/>
    <w:bookmarkEnd w:id="33"/>
    <w:bookmarkStart w:id="34" w:name="human-and-ai-responsibility-architecture"/>
    <w:p>
      <w:pPr>
        <w:pStyle w:val="Heading1"/>
      </w:pPr>
      <w:r>
        <w:rPr>
          <w:color w:val="000000"/>
        </w:rPr>
        <w:t xml:space="preserve">8 Human and AI responsibility architecture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4118"/>
      </w:tblGrid>
      <w:tr>
        <w:trPr>
          <w:tblHeader w:val="true"/>
          <w:cantSplit/>
          <w:tblHeader/>
        </w:trPr>
        <w:tc>
          <w:tcPr>
            <w:tcW w:type="dxa" w:w="2376"/>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Work class</w:t>
            </w:r>
          </w:p>
        </w:tc>
        <w:tc>
          <w:tcPr>
            <w:tcW w:type="dxa" w:w="3672"/>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Who finalizes</w:t>
            </w:r>
          </w:p>
        </w:tc>
        <w:tc>
          <w:tcPr>
            <w:tcW w:type="dxa" w:w="4118"/>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Tool and state boundaries</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Vision, priorities, design trade-offs and risk acceptance</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Human</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AI can prepare alternatives; only authenticated human commands accept a decision</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Interpretive drafting and formalization</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Human approval</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AI returns proposed edits with input revisions; no direct accepted-state writes</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Defined research or bounded implementation</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Authorized executor</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Inputs, permitted tools, output, time/cost bounds and stop conditions precede execution</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IDs, formatting, exports and known validation checks</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Deterministic code</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Runs as ordinary authorized application behavior; no agent needed</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Domain-critical judgment beyond available competence</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Appropriate human expert</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Praja organizes evidence and questions; affected approval is explicitly unresolved</w:t>
            </w:r>
          </w:p>
        </w:tc>
      </w:tr>
    </w:tbl>
    <w:p>
      <w:pPr>
        <w:pStyle w:val="BodyText"/>
      </w:pPr>
      <w:r>
        <w:t xml:space="preserve">A</w:t>
      </w:r>
      <w:r>
        <w:t xml:space="preserve"> </w:t>
      </w:r>
      <w:r>
        <w:rPr>
          <w:bCs/>
          <w:b/>
        </w:rPr>
        <w:t xml:space="preserve">work agreement is a section of a work item</w:t>
      </w:r>
      <w:r>
        <w:t xml:space="preserve">, not a separate planning product. It says what result is sought, who will do which part and when assistance must stop. It is required for delegated execution, not for thinking, writing a note or attempting a disposable prototype. Human work can be reassigned explicitly. The original reservation is a plan, never proof of authorship.</w:t>
      </w:r>
    </w:p>
    <w:p>
      <w:pPr>
        <w:pStyle w:val="BodyText"/>
      </w:pPr>
      <w:r>
        <w:t xml:space="preserve">An agent is justified only when choosing among tools or investigative steps requires bounded reasoning. A function renders a document; a script runs a test command; a workflow orders known steps; an agent investigates a bounded failure. V1’s in-app AI performs contextual drafting through one model request, not an autonomous project loop. External coding agents are used in their existing hosts. Later automated workflows must earn adoption through repeatable successful manual execution.[11]</w:t>
      </w:r>
    </w:p>
    <w:p>
      <w:pPr>
        <w:pStyle w:val="BodyText"/>
      </w:pPr>
      <w:r>
        <w:t xml:space="preserve">Consequential changes are identified partly by operation type: accepting a decision, altering criteria, granting a capability or publishing a handoff always needs the appropriate human command. Semantic change detection can assist review but cannot be the sole permission boundary. Formatting and metadata maintenance need no repeated approval.</w:t>
      </w:r>
    </w:p>
    <w:bookmarkEnd w:id="34"/>
    <w:bookmarkStart w:id="35" w:name="competence-aware-collaboration"/>
    <w:p>
      <w:pPr>
        <w:pStyle w:val="Heading1"/>
      </w:pPr>
      <w:r>
        <w:rPr>
          <w:color w:val="000000"/>
        </w:rPr>
        <w:t xml:space="preserve">9 Competence aware collaboration</w:t>
      </w:r>
    </w:p>
    <w:p>
      <w:pPr>
        <w:pStyle w:val="FirstParagraph"/>
      </w:pPr>
      <w:r>
        <w:t xml:space="preserve">V1 removes the inferred competence profile. It stores only explicit assistance preferences, optionally scoped to a topic: Explain, Demonstrate, Work with me, Review my approach, or Compact. An expert can directly author a document, import an RFC as a source, and skip introductory prompts.</w:t>
      </w:r>
    </w:p>
    <w:p>
      <w:pPr>
        <w:pStyle w:val="BodyText"/>
      </w:pPr>
      <w:r>
        <w:t xml:space="preserve">Help appears when requested or when an action has concrete missing inputs, such as an absent evaluation criterion. A model may suggest that a concept deserves explanation, but cannot persist a competence judgment or change the assistance level by itself. Unfamiliar words, fast typing, silence, confidence and agreement are not reliable measures of understanding.</w:t>
      </w:r>
    </w:p>
    <w:p>
      <w:pPr>
        <w:pStyle w:val="BodyText"/>
      </w:pPr>
      <w:r>
        <w:t xml:space="preserve">A beginner receives a short explanation beside the real task, with an example and a next action. The professional result still needs the same relevant scope, evidence and approval as an expert’s result. If no participant can evaluate an important decision, the application records that limit and supports obtaining review. It does not make choosing a beginner setting an exemption from evidence.</w:t>
      </w:r>
    </w:p>
    <w:p>
      <w:pPr>
        <w:pStyle w:val="BodyText"/>
      </w:pPr>
      <w:r>
        <w:t xml:space="preserve">This design follows correctable, expectation-setting interaction principles rather than claiming an accurate learner model.[12] Adaptive inference can be reconsidered only after explicit support produces useful evidence of a recurring unmet need.</w:t>
      </w:r>
    </w:p>
    <w:bookmarkEnd w:id="35"/>
    <w:bookmarkStart w:id="37" w:name="learning-through-work"/>
    <w:p>
      <w:pPr>
        <w:pStyle w:val="Heading1"/>
      </w:pPr>
      <w:r>
        <w:rPr>
          <w:color w:val="000000"/>
        </w:rPr>
        <w:t xml:space="preserve">10 Learning through work</w:t>
      </w:r>
    </w:p>
    <w:p>
      <w:pPr>
        <w:pStyle w:val="FirstParagraph"/>
      </w:pPr>
      <w:r>
        <w:t xml:space="preserve">Learning is an optional purpose of real work, with Project Zero explicitly choosing it for selected tasks. The sequence can be: encounter a gap, get an explanation or demonstration, attempt a meaningful variation, observe the result and discuss what it establishes. Examples can precede independent work when a person lacks foundations; repeatedly forcing unaided struggle is not the design.</w:t>
      </w:r>
    </w:p>
    <w:p>
      <w:pPr>
        <w:pStyle w:val="BodyText"/>
      </w:pPr>
      <w:r>
        <w:t xml:space="preserve">For the lost-update problem, the person first sees two clients editing revision 3. They predict which submission should be rejected, modify a test and inspect the implementation. The output is a useful test and a better-understood data path. The product does not require a separate quiz record after every change.</w:t>
      </w:r>
    </w:p>
    <w:p>
      <w:pPr>
        <w:pStyle w:val="BodyText"/>
      </w:pPr>
      <w:r>
        <w:t xml:space="preserve">The learning study and cognitive-forcing evidence motivate caution about indiscriminate delegation and indiscriminate friction alike.[1][2][3] Practical reconstruction is offered at a selected learning milestone or at the person’s request. It is not a global acceptance gate. A task-specific understanding concern may remain unresolved even when implementation evidence passes.</w:t>
      </w:r>
    </w:p>
    <w:bookmarkStart w:id="36" w:name="evaluation-instrument"/>
    <w:p>
      <w:pPr>
        <w:pStyle w:val="Heading2"/>
      </w:pPr>
      <w:r>
        <w:rPr>
          <w:color w:val="000000"/>
        </w:rPr>
        <w:t xml:space="preserve">Evaluation instrument</w:t>
      </w:r>
    </w:p>
    <w:p>
      <w:pPr>
        <w:pStyle w:val="FirstParagraph"/>
      </w:pPr>
      <w:r>
        <w:t xml:space="preserve">Project Zero evaluates one bounded behavior immediately after work and again after roughly one week. The participant may use project documentation and code, but during the short evaluation attempt does not ask a model to supply the solution. They locate the relevant path, predict a changed-input outcome, diagnose an injected defect and make a small safe modification. Record correctness, help needed, time and which sources were used separately.</w:t>
      </w:r>
    </w:p>
    <w:p>
      <w:pPr>
        <w:pStyle w:val="BodyText"/>
      </w:pPr>
      <w:r>
        <w:t xml:space="preserve">Score each task with a prewritten rubric: identifies the relevant mechanism; explains the causal behavior; finds the defect; repairs it without breaking the supplied checks. The evaluator records observations and disagreements, not an expertise score. A later three-month task is an optional longitudinal follow-up, not a prerequisite for V1 completion. Evaluation consent is separate from normal use, and fabricated evidence is prohibited.</w:t>
      </w:r>
    </w:p>
    <w:bookmarkEnd w:id="36"/>
    <w:bookmarkEnd w:id="37"/>
    <w:bookmarkStart w:id="38" w:name="methodology-architecture"/>
    <w:p>
      <w:pPr>
        <w:pStyle w:val="Heading1"/>
      </w:pPr>
      <w:r>
        <w:rPr>
          <w:color w:val="000000"/>
        </w:rPr>
        <w:t xml:space="preserve">11 Methodology architecture</w:t>
      </w:r>
    </w:p>
    <w:p>
      <w:pPr>
        <w:pStyle w:val="FirstParagraph"/>
      </w:pPr>
      <w:r>
        <w:t xml:space="preserve">A method enters when a person asks for structure or an action lacks a concrete input that a known method can supply. The offer identifies purpose, required inputs, limits, an alternative and the option to proceed without it. The person selects or adapts it. A keyword match is only a discovery aid.</w:t>
      </w:r>
    </w:p>
    <w:p>
      <w:pPr>
        <w:pStyle w:val="BodyText"/>
      </w:pPr>
      <w:r>
        <w:t xml:space="preserve">V1 includes one</w:t>
      </w:r>
      <w:r>
        <w:t xml:space="preserve"> </w:t>
      </w:r>
      <w:r>
        <w:rPr>
          <w:bCs/>
          <w:b/>
        </w:rPr>
        <w:t xml:space="preserve">scenario-based comparison practice</w:t>
      </w:r>
      <w:r>
        <w:t xml:space="preserve">. It asks for the question, options, important situations, criteria and available evidence. The result is the existing comparison material, with the chosen procedure and omitted steps recorded. It does not introduce a method engine or a second artifact format. A simple list of alternatives is acceptable when a matrix is unnecessary.</w:t>
      </w:r>
    </w:p>
    <w:p>
      <w:pPr>
        <w:pStyle w:val="BodyText"/>
      </w:pPr>
      <w:r>
        <w:t xml:space="preserve">A definition contains name, version, reference, applicability, required inputs, steps and expected result. A practice instance stores that definition version plus actual work and adaptations. Custom methods can initially be ordinary documents used in the same workspace. Untrusted executable method packages are excluded.</w:t>
      </w:r>
    </w:p>
    <w:p>
      <w:pPr>
        <w:pStyle w:val="BodyText"/>
      </w:pPr>
      <w:r>
        <w:t xml:space="preserve">ATAM is a richer architecture trade-off method; a short comparison is not a completed ATAM evaluation.[13] Future threat modeling must have the relevant assets, boundaries and reviewers. When a suggested method does not fit, dismissing it has no effect on project validity. When expertise or evidence is absent, record the missing work instead of declaring the worksheet complete.</w:t>
      </w:r>
    </w:p>
    <w:bookmarkEnd w:id="38"/>
    <w:bookmarkStart w:id="39" w:name="visual-workbench-architecture"/>
    <w:p>
      <w:pPr>
        <w:pStyle w:val="Heading1"/>
      </w:pPr>
      <w:r>
        <w:rPr>
          <w:color w:val="000000"/>
        </w:rPr>
        <w:t xml:space="preserve">12 Visual workbench architecture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4118"/>
      </w:tblGrid>
      <w:tr>
        <w:trPr>
          <w:tblHeader w:val="true"/>
          <w:cantSplit/>
          <w:tblHeader/>
        </w:trPr>
        <w:tc>
          <w:tcPr>
            <w:tcW w:type="dxa" w:w="2376"/>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Representation</w:t>
            </w:r>
          </w:p>
        </w:tc>
        <w:tc>
          <w:tcPr>
            <w:tcW w:type="dxa" w:w="3672"/>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Underlying data and editing semantics</w:t>
            </w:r>
          </w:p>
        </w:tc>
        <w:tc>
          <w:tcPr>
            <w:tcW w:type="dxa" w:w="4118"/>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Version and scale policy</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Outline</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Work item parent/order; moving changes navigation only</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Detect hierarchy cycles; load children on demand</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Source beside draft</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Pinned source revision and editable material</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Editing interpretation never edits original source</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Comparison</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Versioned material with stable option/criterion IDs and evidence references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Blank means unknown; no default scoring weights; mobile card equivalent</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Direct dependency list</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Confirmed reliance links and current versus pinned revision</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Group by affected item; no automatic transitive notification cascade</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Component and flow model, later</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Stable component/flow IDs; named interfaces and boundaries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Layout is separate from semantic revisions; a semantic edit is proposed before approval</w:t>
            </w:r>
          </w:p>
        </w:tc>
      </w:tr>
    </w:tbl>
    <w:p>
      <w:pPr>
        <w:pStyle w:val="BodyText"/>
      </w:pPr>
      <w:r>
        <w:t xml:space="preserve">V1 builds the first four using the document editor plus one comparison component. It does not build an architecture canvas. Project Zero can use an external sketch or textual diagram during design and preserve it as referenced material. That is a prototype of the later capability, not evidence of automatic diagram synchronization.</w:t>
      </w:r>
    </w:p>
    <w:p>
      <w:pPr>
        <w:pStyle w:val="BodyText"/>
      </w:pPr>
      <w:r>
        <w:t xml:space="preserve">For a later model editor, moving a box changes only position. Adding a flow or changing an interface changes model content and increments its semantic revision. AI proposals reference that revision; stale proposals fail to apply. Textual and graphical views can be projections of the same model, but a freehand sketch remains a source until mapping is confirmed. There is no silent two-way conversion between unrestricted prose and a formal model.</w:t>
      </w:r>
    </w:p>
    <w:bookmarkEnd w:id="39"/>
    <w:bookmarkStart w:id="41" w:name="final-project-information-model"/>
    <w:p>
      <w:pPr>
        <w:pStyle w:val="Heading1"/>
      </w:pPr>
      <w:r>
        <w:rPr>
          <w:color w:val="000000"/>
        </w:rPr>
        <w:t xml:space="preserve">13 Final project information model</w:t>
      </w:r>
    </w:p>
    <w:p>
      <w:pPr>
        <w:pStyle w:val="FirstParagraph"/>
      </w:pPr>
      <w:r>
        <w:t xml:space="preserve">Four user-facing concepts suffice:</w:t>
      </w:r>
      <w:r>
        <w:t xml:space="preserve"> </w:t>
      </w:r>
      <w:r>
        <w:rPr>
          <w:bCs/>
          <w:b/>
        </w:rPr>
        <w:t xml:space="preserve">Work, Material, Decisions and Sources</w:t>
      </w:r>
      <w:r>
        <w:t xml:space="preserve">. This is a simplification of interaction, not a claim that four database tables can implement the application.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4118"/>
      </w:tblGrid>
      <w:tr>
        <w:trPr>
          <w:tblHeader w:val="true"/>
          <w:cantSplit/>
          <w:tblHeader/>
        </w:trPr>
        <w:tc>
          <w:tcPr>
            <w:tcW w:type="dxa" w:w="2376"/>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Concept</w:t>
            </w:r>
          </w:p>
        </w:tc>
        <w:tc>
          <w:tcPr>
            <w:tcW w:type="dxa" w:w="3672"/>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Distinct behavior</w:t>
            </w:r>
          </w:p>
        </w:tc>
        <w:tc>
          <w:tcPr>
            <w:tcW w:type="dxa" w:w="4118"/>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Lifecycle and consumers</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Work</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Named concern or outcome, selected material, return point, optional agreement</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Open, active, paused, closed; closing records an outcome that can be negative. Reopening preserves history</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Material</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Editable document or comparison; can contain structured sections and reusable statement anchors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Draft revisions and approved snapshots; used in context, formalization and handoffs</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Decision</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Explicit choice, scope, reason and conditions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Draft, accepted or accepted provisionally, superseded or withdrawn; only human acceptance changes current choice</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Source</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Original input, excerpt, file or external locator independent of interpretation</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Captured revision, corrected revision, unavailable or deleted; consumed by research and reviews</w:t>
            </w:r>
          </w:p>
        </w:tc>
      </w:tr>
    </w:tbl>
    <w:p>
      <w:pPr>
        <w:pStyle w:val="BodyText"/>
      </w:pPr>
      <w:r>
        <w:t xml:space="preserve">Questions, assumptions and requirements remain distinct</w:t>
      </w:r>
      <w:r>
        <w:t xml:space="preserve"> </w:t>
      </w:r>
      <w:r>
        <w:rPr>
          <w:bCs/>
          <w:b/>
        </w:rPr>
        <w:t xml:space="preserve">typed statements inside material</w:t>
      </w:r>
      <w:r>
        <w:t xml:space="preserve">, promoted to stable anchors when referenced. A question has an answer link or stays open. A claim has an assessment with supporting/challenging references. A requirement has scope and evaluable criteria. A question does not become a claim merely because someone answered it; its answer may be a separate assertion. Requirements are not tasks.</w:t>
      </w:r>
    </w:p>
    <w:p>
      <w:pPr>
        <w:pStyle w:val="BodyText"/>
      </w:pPr>
      <w:r>
        <w:t xml:space="preserve">Evidence is a structured finding in material with observation, target version, method, source, collector and limits. A decision is separate because acceptance and supersession have authority consequences.</w:t>
      </w:r>
      <w:r>
        <w:t xml:space="preserve"> </w:t>
      </w:r>
      <w:r>
        <w:t xml:space="preserve">“</w:t>
      </w:r>
      <w:r>
        <w:t xml:space="preserve">Commitment</w:t>
      </w:r>
      <w:r>
        <w:t xml:space="preserve">”</w:t>
      </w:r>
      <w:r>
        <w:t xml:space="preserve"> </w:t>
      </w:r>
      <w:r>
        <w:t xml:space="preserve">is descriptive language for accepted obligations, not a fifth generic entity. A specification can be a coherent material document containing several anchored requirements without atomizing each sentence.</w:t>
      </w:r>
    </w:p>
    <w:p>
      <w:pPr>
        <w:pStyle w:val="BodyText"/>
      </w:pPr>
      <w:r>
        <w:t xml:space="preserve">Technical support records are revisions, proposals, links, approved snapshots and run/review receipts. They are generated by actions and generally have no separate creation screens. Project identity, owner and outline configuration scope all records.</w:t>
      </w:r>
    </w:p>
    <w:bookmarkStart w:id="40" w:name="identity-and-state-rules"/>
    <w:p>
      <w:pPr>
        <w:pStyle w:val="Heading2"/>
      </w:pPr>
      <w:r>
        <w:rPr>
          <w:color w:val="000000"/>
        </w:rPr>
        <w:t xml:space="preserve">Identity and state rules</w:t>
      </w:r>
    </w:p>
    <w:p>
      <w:pPr>
        <w:pStyle w:val="FirstParagraph"/>
      </w:pPr>
      <w:r>
        <w:t xml:space="preserve">Every durable record has a stable ID, project ID, kind, creation actor and schema version. Content revisions are immutable; a mutable head selects the latest draft. Accepted decisions refer to a specific revision. Historical links pin revisions; navigation can follow current heads while showing that they changed. Client-generated operation IDs prevent duplicate saves and approvals after retries.</w:t>
      </w:r>
    </w:p>
    <w:p>
      <w:pPr>
        <w:pStyle w:val="BodyText"/>
      </w:pPr>
      <w:r>
        <w:t xml:space="preserve">A pending proposal stores its target revision, source read set and proposed operations. Accepted, rejected, cancelled and stale are dispositions of the proposal, not content quality scores. Evidence strength and attention remain independent of lifecycle: an accepted provisional decision can be contested and need review.</w:t>
      </w:r>
    </w:p>
    <w:p>
      <w:pPr>
        <w:pStyle w:val="BodyText"/>
      </w:pPr>
      <w:r>
        <w:t xml:space="preserve">Conceptually, Work selects Sources and Material; a Decision accepts a scoped result; a Snapshot pins the relevant revisions; a Run or Review receipt evaluates that snapshot or an external code revision. Links record lineage or explicit reliance. This chain is navigable in both directions.</w:t>
      </w:r>
    </w:p>
    <w:bookmarkEnd w:id="40"/>
    <w:bookmarkEnd w:id="41"/>
    <w:bookmarkStart w:id="42" w:name="truth-provenance-and-history"/>
    <w:p>
      <w:pPr>
        <w:pStyle w:val="Heading1"/>
      </w:pPr>
      <w:r>
        <w:rPr>
          <w:color w:val="000000"/>
        </w:rPr>
        <w:t xml:space="preserve">14 Truth provenance and history</w:t>
      </w:r>
    </w:p>
    <w:p>
      <w:pPr>
        <w:pStyle w:val="FirstParagraph"/>
      </w:pPr>
      <w:r>
        <w:t xml:space="preserve">There is no universal truth flag. Original input answers what someone said; a claim assessment answers what evidence currently supports; a decision answers what was chosen; a code reference answers what a repository revision contains; a test receipt answers what ran in a specified environment.</w:t>
      </w:r>
    </w:p>
    <w:p>
      <w:pPr>
        <w:pStyle w:val="BodyText"/>
      </w:pPr>
      <w:r>
        <w:t xml:space="preserve">The provenance vocabulary separates entities, activities and responsible actors without implementing all of W3C PROV.[14] Acceptance preserves AI contribution and the original source. A machine-generated draft is not relabeled human-authored when approved. External authorship can be reported or unknown; observed authorship is not inferred from a Git username.</w:t>
      </w:r>
    </w:p>
    <w:p>
      <w:pPr>
        <w:pStyle w:val="BodyText"/>
      </w:pPr>
      <w:r>
        <w:t xml:space="preserve">Confirmed link types are initially</w:t>
      </w:r>
      <w:r>
        <w:t xml:space="preserve"> </w:t>
      </w:r>
      <w:r>
        <w:rPr>
          <w:bCs/>
          <w:b/>
        </w:rPr>
        <w:t xml:space="preserve">derived from</w:t>
      </w:r>
      <w:r>
        <w:t xml:space="preserve">,</w:t>
      </w:r>
      <w:r>
        <w:t xml:space="preserve"> </w:t>
      </w:r>
      <w:r>
        <w:rPr>
          <w:bCs/>
          <w:b/>
        </w:rPr>
        <w:t xml:space="preserve">relies on</w:t>
      </w:r>
      <w:r>
        <w:t xml:space="preserve">,</w:t>
      </w:r>
      <w:r>
        <w:t xml:space="preserve"> </w:t>
      </w:r>
      <w:r>
        <w:rPr>
          <w:bCs/>
          <w:b/>
        </w:rPr>
        <w:t xml:space="preserve">supports or challenges</w:t>
      </w:r>
      <w:r>
        <w:t xml:space="preserve">,</w:t>
      </w:r>
      <w:r>
        <w:t xml:space="preserve"> </w:t>
      </w:r>
      <w:r>
        <w:rPr>
          <w:bCs/>
          <w:b/>
        </w:rPr>
        <w:t xml:space="preserve">evaluates</w:t>
      </w:r>
      <w:r>
        <w:t xml:space="preserve">, and</w:t>
      </w:r>
      <w:r>
        <w:t xml:space="preserve"> </w:t>
      </w:r>
      <w:r>
        <w:rPr>
          <w:bCs/>
          <w:b/>
        </w:rPr>
        <w:t xml:space="preserve">supersedes</w:t>
      </w:r>
      <w:r>
        <w:t xml:space="preserve">. Work prerequisites are separate from knowledge reliance. Link creation usually follows a real action such as selecting evidence or pinning criteria. AI-suggested links remain in a proposal until accepted and do not generate notifications.</w:t>
      </w:r>
    </w:p>
    <w:p>
      <w:pPr>
        <w:pStyle w:val="BodyText"/>
      </w:pPr>
      <w:r>
        <w:t xml:space="preserve">When an upstream item changes, a query shows dependents that pin an older revision. V1 stores a review disposition keyed to dependent revision, upstream revision and link; it does not run a global impact-case engine. Reaffirming one pair cannot dismiss a different unresolved dependency. Contradictory resolutions create a visible unresolved discrepancy requiring a new decision, not last-write-wins semantic truth.</w:t>
      </w:r>
    </w:p>
    <w:p>
      <w:pPr>
        <w:pStyle w:val="BodyText"/>
      </w:pPr>
      <w:r>
        <w:t xml:space="preserve">Lists default to direct relationships with pagination. Cycles can exist in conceptual reasoning; a work-prerequisite cycle must be resolved or explicitly treated as joint iterative work before dispatch. Unknown relationships remain unknown. A changed technology assumption can be inspected through its explicit consumers, with an optional scoped search for missed references.</w:t>
      </w:r>
    </w:p>
    <w:p>
      <w:pPr>
        <w:pStyle w:val="BodyText"/>
      </w:pPr>
      <w:r>
        <w:t xml:space="preserve">History remains available but is excluded from default current-context queries. Archiving a proposal never accepts it. Privacy deletion removes content, preserves an unavailable-source marker and downgrades dependent evidence availability. Backups have a documented expiry schedule; the product must not claim instantaneous removal from every backup.</w:t>
      </w:r>
    </w:p>
    <w:bookmarkEnd w:id="42"/>
    <w:bookmarkStart w:id="43" w:name="artifact-and-formalization-architecture"/>
    <w:p>
      <w:pPr>
        <w:pStyle w:val="Heading1"/>
      </w:pPr>
      <w:r>
        <w:rPr>
          <w:color w:val="000000"/>
        </w:rPr>
        <w:t xml:space="preserve">15 Artifact and formalization architecture</w:t>
      </w:r>
    </w:p>
    <w:p>
      <w:pPr>
        <w:pStyle w:val="FirstParagraph"/>
      </w:pPr>
      <w:r>
        <w:t xml:space="preserve">Two mechanisms are separate.</w:t>
      </w:r>
      <w:r>
        <w:t xml:space="preserve"> </w:t>
      </w:r>
      <w:r>
        <w:rPr>
          <w:bCs/>
          <w:b/>
        </w:rPr>
        <w:t xml:space="preserve">Deterministic rendering</w:t>
      </w:r>
      <w:r>
        <w:t xml:space="preserve"> </w:t>
      </w:r>
      <w:r>
        <w:t xml:space="preserve">places existing accepted fields into a known format.</w:t>
      </w:r>
      <w:r>
        <w:t xml:space="preserve"> </w:t>
      </w:r>
      <w:r>
        <w:rPr>
          <w:bCs/>
          <w:b/>
        </w:rPr>
        <w:t xml:space="preserve">Interpretive drafting</w:t>
      </w:r>
      <w:r>
        <w:t xml:space="preserve"> </w:t>
      </w:r>
      <w:r>
        <w:t xml:space="preserve">proposes wording, structure or summaries and can introduce meaning errors. Only the latter requires semantic review; neither is permission to invent an obligation.</w:t>
      </w:r>
    </w:p>
    <w:p>
      <w:pPr>
        <w:pStyle w:val="BodyText"/>
      </w:pPr>
      <w:r>
        <w:t xml:space="preserve">A formalization action receives selected revisions, target format and audience. It returns a draft plus mappings to source anchors. New obligations, quantities, exclusions and conditions must be presented as proposals. Unmapped normative statements prevent the draft from being labeled an approved handoff. The mapping check validates references, not semantic equivalence.</w:t>
      </w:r>
    </w:p>
    <w:p>
      <w:pPr>
        <w:pStyle w:val="BodyText"/>
      </w:pPr>
      <w:r>
        <w:t xml:space="preserve">The review surface shows sources beside changed wording. The person edits or rejects the formalization, then accepts the exact resulting revision. A coherent document can be approved as a whole when its scope is clear; there is no mandatory approval of every sentence. The system can highlight likely meaning changes, but correctness still requires judgment.</w:t>
      </w:r>
    </w:p>
    <w:p>
      <w:pPr>
        <w:pStyle w:val="BodyText"/>
      </w:pPr>
      <w:r>
        <w:t xml:space="preserve">Useful outputs are a project concept, a comparison, a decision record, a scoped specification, an implementation handoff and a review record. They appear because work needs them. The same approved snapshot renders to readable Markdown and structured JSON with IDs and revision references. Files generated later are new versions; previous packets are not overwritten.</w:t>
      </w:r>
    </w:p>
    <w:bookmarkEnd w:id="43"/>
    <w:bookmarkStart w:id="44" w:name="research-and-evidence-architecture"/>
    <w:p>
      <w:pPr>
        <w:pStyle w:val="Heading1"/>
      </w:pPr>
      <w:r>
        <w:rPr>
          <w:color w:val="000000"/>
        </w:rPr>
        <w:t xml:space="preserve">16 Research and evidence architecture</w:t>
      </w:r>
    </w:p>
    <w:p>
      <w:pPr>
        <w:pStyle w:val="FirstParagraph"/>
      </w:pPr>
      <w:r>
        <w:t xml:space="preserve">Exploration gathers leads and alternative framings. Decision research answers a named unresolved question. Validation challenges a specific claim through appropriate observation or experiment. A repeatable workflow is a separately defined protocol whose input class, source rules, steps and stopping conditions are known. These distinctions change the purpose and evidence fields of work, not the project lifecycle.</w:t>
      </w:r>
    </w:p>
    <w:p>
      <w:pPr>
        <w:pStyle w:val="BodyText"/>
      </w:pPr>
      <w:r>
        <w:t xml:space="preserve">V1 supports source capture, excerpts, findings and comparison. External search engines, interviews and specialist tools remain external. The application does not automatically browse every pasted URL. A later fetcher needs explicit network and content controls; a pasted link alone is not a read source or validated evidence.</w:t>
      </w:r>
    </w:p>
    <w:p>
      <w:pPr>
        <w:pStyle w:val="BodyText"/>
      </w:pPr>
      <w:r>
        <w:t xml:space="preserve">A finding records the claim examined, observation, interpretation, source revision or URL/date, procedure, collector and limits. Conflicting evidence is retained. Several sites repeating a common origin are not treated as independent confirmation. A missing excerpt or unavailable source is visible. Confidence is reasoned and scoped rather than a default percentage.</w:t>
      </w:r>
    </w:p>
    <w:p>
      <w:pPr>
        <w:pStyle w:val="BodyText"/>
      </w:pPr>
      <w:r>
        <w:t xml:space="preserve">Evidence review dates are chosen when volatility warrants them; nothing expires merely because a universal timer elapsed. A market statistic and a reproducible code test require different reconsideration triggers. Research ends when the defined question has enough evidence for its decision or further work is explicitly deferred. No</w:t>
      </w:r>
      <w:r>
        <w:t xml:space="preserve"> </w:t>
      </w:r>
      <w:r>
        <w:t xml:space="preserve">“</w:t>
      </w:r>
      <w:r>
        <w:t xml:space="preserve">research complete</w:t>
      </w:r>
      <w:r>
        <w:t xml:space="preserve">”</w:t>
      </w:r>
      <w:r>
        <w:t xml:space="preserve"> </w:t>
      </w:r>
      <w:r>
        <w:t xml:space="preserve">badge asserts global saturation.</w:t>
      </w:r>
    </w:p>
    <w:bookmarkEnd w:id="44"/>
    <w:bookmarkStart w:id="52" w:name="anti-vibe-coding-architecture"/>
    <w:p>
      <w:pPr>
        <w:pStyle w:val="Heading1"/>
      </w:pPr>
      <w:r>
        <w:rPr>
          <w:color w:val="000000"/>
        </w:rPr>
        <w:t xml:space="preserve">17 Anti vibe coding architecture</w:t>
      </w:r>
    </w:p>
    <w:bookmarkStart w:id="45" w:name="what-the-system-can-enforce"/>
    <w:p>
      <w:pPr>
        <w:pStyle w:val="Heading2"/>
      </w:pPr>
      <w:r>
        <w:rPr>
          <w:color w:val="000000"/>
        </w:rPr>
        <w:t xml:space="preserve">What the system can enforce</w:t>
      </w:r>
    </w:p>
    <w:p>
      <w:pPr>
        <w:pStyle w:val="FirstParagraph"/>
      </w:pPr>
      <w:r>
        <w:t xml:space="preserve">Praja enforces authority, revision consistency and evidence accounting inside its own boundary. It supports actual understanding through participation, useful explanations and practical work. It does not certify comprehension, prevent outside delegation or determine authorship from typing behavior.</w:t>
      </w:r>
    </w:p>
    <w:p>
      <w:pPr>
        <w:pStyle w:val="BodyText"/>
      </w:pPr>
      <w:r>
        <w:t xml:space="preserve">For V1, the default implementation unit is one observable behavior or one bounded experiment. Its handoff records purpose, applicable decisions, expected behavior, exclusions, repository/base commit, criteria, intended executor and stop conditions. File paths are optional expectations, not a demand to predict all dependencies in advance. Exploration can use a lighter experiment brief with a question, time limit and permissible environment.</w:t>
      </w:r>
    </w:p>
    <w:bookmarkEnd w:id="45"/>
    <w:bookmarkStart w:id="46" w:name="before-implementation"/>
    <w:p>
      <w:pPr>
        <w:pStyle w:val="Heading2"/>
      </w:pPr>
      <w:r>
        <w:rPr>
          <w:color w:val="000000"/>
        </w:rPr>
        <w:t xml:space="preserve">Before implementation</w:t>
      </w:r>
    </w:p>
    <w:p>
      <w:pPr>
        <w:pStyle w:val="FirstParagraph"/>
      </w:pPr>
      <w:r>
        <w:t xml:space="preserve">The person chooses how to participate: write a test, inspect a data path, design an interface, implement a portion, or review a specific risk. The agreement records that plan. The code author is not presumed from the reservation. If the person changes allocation, the record changes prospectively.</w:t>
      </w:r>
    </w:p>
    <w:p>
      <w:pPr>
        <w:pStyle w:val="BodyText"/>
      </w:pPr>
      <w:r>
        <w:t xml:space="preserve">Acceptance criteria derive from the intended behavior and counterexamples before judging the implementation. For a persistence change these might include retry, conflicting edits, reload and unauthorized access. AI can propose criteria; the person accepts their scope. New dependencies, security boundaries or changed user behavior are consequential additions requiring disposition. A spike can proceed under explicitly hypothetical assumptions, but its output cannot silently become production-ready code.</w:t>
      </w:r>
    </w:p>
    <w:bookmarkEnd w:id="46"/>
    <w:bookmarkStart w:id="47" w:name="during-implementation"/>
    <w:p>
      <w:pPr>
        <w:pStyle w:val="Heading2"/>
      </w:pPr>
      <w:r>
        <w:rPr>
          <w:color w:val="000000"/>
        </w:rPr>
        <w:t xml:space="preserve">During implementation</w:t>
      </w:r>
    </w:p>
    <w:p>
      <w:pPr>
        <w:pStyle w:val="FirstParagraph"/>
      </w:pPr>
      <w:r>
        <w:t xml:space="preserve">Coding occurs in an external branch or workspace through the chosen IDE and agent host. The agent receives the handoff ID, selected context, exclusions and allowed scope. Agent instructions ask it to stop when assumptions fail and return a report of files changed, checks run, failures and new questions. Actual host permissions enforce execution access; the web application does not pretend to sandbox the IDE.</w:t>
      </w:r>
    </w:p>
    <w:p>
      <w:pPr>
        <w:pStyle w:val="BodyText"/>
      </w:pPr>
      <w:r>
        <w:t xml:space="preserve">A large or surprising change triggers a review request, not a universal line-count prohibition. A 20-line security change may be harder to evaluate than generated fixtures. The person can split the work or explain why the size is justified. No global autonomous</w:t>
      </w:r>
      <w:r>
        <w:t xml:space="preserve"> </w:t>
      </w:r>
      <w:r>
        <w:t xml:space="preserve">“</w:t>
      </w:r>
      <w:r>
        <w:t xml:space="preserve">implement all remaining items</w:t>
      </w:r>
      <w:r>
        <w:t xml:space="preserve">”</w:t>
      </w:r>
      <w:r>
        <w:t xml:space="preserve"> </w:t>
      </w:r>
      <w:r>
        <w:t xml:space="preserve">dispatch exists in V1.</w:t>
      </w:r>
    </w:p>
    <w:bookmarkEnd w:id="47"/>
    <w:bookmarkStart w:id="48" w:name="after-implementation"/>
    <w:p>
      <w:pPr>
        <w:pStyle w:val="Heading2"/>
      </w:pPr>
      <w:r>
        <w:rPr>
          <w:color w:val="000000"/>
        </w:rPr>
        <w:t xml:space="preserve">After implementation</w:t>
      </w:r>
    </w:p>
    <w:p>
      <w:pPr>
        <w:pStyle w:val="FirstParagraph"/>
      </w:pPr>
      <w:r>
        <w:t xml:space="preserve">The review records the handoff snapshot, repository, PR, base and head commit, evidence and disposition. The actual diff stays accessible in GitHub. An AI summary is supplementary and can be wrong. V1’s observation reader records file metadata and available checks; missing or incomplete responses are not success.</w:t>
      </w:r>
    </w:p>
    <w:p>
      <w:pPr>
        <w:pStyle w:val="BodyText"/>
      </w:pPr>
      <w:r>
        <w:t xml:space="preserve">Review questions are concrete: what behavior changed; where does it happen; which failure was tested; what remains uncertain; did implementation introduce a new choice? The person can inspect, run, modify or explain a relevant part. These actions are useful work, not mandatory recital. Closing an implementation item records reviewed acceptance of that commit and evidence, not a claim that every participant fully understands the system.</w:t>
      </w:r>
    </w:p>
    <w:bookmarkEnd w:id="48"/>
    <w:bookmarkStart w:id="49" w:name="X70a2c415422b55f9c6cc1f9ad4480b78d544f8f"/>
    <w:p>
      <w:pPr>
        <w:pStyle w:val="Heading2"/>
      </w:pPr>
      <w:r>
        <w:rPr>
          <w:color w:val="000000"/>
        </w:rPr>
        <w:t xml:space="preserve">Independent evidence and common blind spots</w:t>
      </w:r>
    </w:p>
    <w:p>
      <w:pPr>
        <w:pStyle w:val="FirstParagraph"/>
      </w:pPr>
      <w:r>
        <w:t xml:space="preserve">AI can produce both incorrect code and matching tests. Therefore passing checks alone does not settle acceptance. At least the intended scenario and a meaningful failure case must be reviewed independently of the implementation’s self-description. This can be done by a person, by comparing with external specifications, or by a separately scoped review; another model is not guaranteed independent judgment.</w:t>
      </w:r>
    </w:p>
    <w:p>
      <w:pPr>
        <w:pStyle w:val="BodyText"/>
      </w:pPr>
      <w:r>
        <w:t xml:space="preserve">Mutation testing can reveal tests that fail to detect particular injected changes. It does not establish that the underlying requirement is correct, so it is an optional targeted technique rather than a compulsory platform dependency.[15] AST analysis can improve structural checks later but cannot establish all business semantics. In V1, unfamiliar architecture changes require inspection of the affected code and, where necessary, expert review.</w:t>
      </w:r>
      <w:r>
        <w:t xml:space="preserve"> </w:t>
      </w:r>
      <w:r>
        <w:t xml:space="preserve">“</w:t>
      </w:r>
      <w:r>
        <w:t xml:space="preserve">No detected deviation</w:t>
      </w:r>
      <w:r>
        <w:t xml:space="preserve">”</w:t>
      </w:r>
      <w:r>
        <w:t xml:space="preserve"> </w:t>
      </w:r>
      <w:r>
        <w:t xml:space="preserve">is never rendered as</w:t>
      </w:r>
      <w:r>
        <w:t xml:space="preserve"> </w:t>
      </w:r>
      <w:r>
        <w:t xml:space="preserve">“</w:t>
      </w:r>
      <w:r>
        <w:t xml:space="preserve">no deviation exists.</w:t>
      </w:r>
      <w:r>
        <w:t xml:space="preserve">”</w:t>
      </w:r>
    </w:p>
    <w:bookmarkEnd w:id="49"/>
    <w:bookmarkStart w:id="50" w:name="evidence-states-and-rollback"/>
    <w:p>
      <w:pPr>
        <w:pStyle w:val="Heading2"/>
      </w:pPr>
      <w:r>
        <w:rPr>
          <w:color w:val="000000"/>
        </w:rPr>
        <w:t xml:space="preserve">Evidence states and rollback</w:t>
      </w:r>
    </w:p>
    <w:p>
      <w:pPr>
        <w:pStyle w:val="FirstParagraph"/>
      </w:pPr>
      <w:r>
        <w:t xml:space="preserve">Record criteria as untested, passed, failed or inconclusive, with environment and commit. Distinguish human-reported checks from API-observed results. Record expected human work as planned, reported completed, observed during evaluation, or not established. No paste timing, keystroke logging, surveillance-based authorship score or compulsory quiz is introduced.</w:t>
      </w:r>
    </w:p>
    <w:p>
      <w:pPr>
        <w:pStyle w:val="BodyText"/>
      </w:pPr>
      <w:r>
        <w:t xml:space="preserve">Before an app review is closed, refresh the PR head; a changed head invalidates the previous candidate review. A later push makes the old review historical. This is an observation at a time, not an atomic lock on GitHub. Merge authority and branch rules remain in GitHub. A merge or deployment is distinct from Praja review acceptance.</w:t>
      </w:r>
    </w:p>
    <w:p>
      <w:pPr>
        <w:pStyle w:val="BodyText"/>
      </w:pPr>
      <w:r>
        <w:t xml:space="preserve">Git revert can reverse code changes while retaining history. Data migrations and external side effects need their own recovery steps; the product cannot promise universal rollback. An interrupted external agent may have partial effects and is marked outcome unknown until checked.</w:t>
      </w:r>
    </w:p>
    <w:bookmarkEnd w:id="50"/>
    <w:bookmarkStart w:id="51" w:name="six-falsifiable-checks"/>
    <w:p>
      <w:pPr>
        <w:pStyle w:val="Heading2"/>
      </w:pPr>
      <w:r>
        <w:rPr>
          <w:color w:val="000000"/>
        </w:rPr>
        <w:t xml:space="preserve">Six falsifiable checks</w:t>
      </w:r>
    </w:p>
    <w:p>
      <w:pPr>
        <w:numPr>
          <w:ilvl w:val="0"/>
          <w:numId w:val="1001"/>
        </w:numPr>
        <w:pStyle w:val="Compact"/>
      </w:pPr>
      <w:r>
        <w:t xml:space="preserve">A changed source or decision invalidates a proposal that depended on its previous current state.</w:t>
      </w:r>
    </w:p>
    <w:p>
      <w:pPr>
        <w:numPr>
          <w:ilvl w:val="0"/>
          <w:numId w:val="1001"/>
        </w:numPr>
        <w:pStyle w:val="Compact"/>
      </w:pPr>
      <w:r>
        <w:t xml:space="preserve">A new unauthorized dependency cannot be hidden merely by passing tests; it is surfaced by the designated manifest review or recorded as not checked.</w:t>
      </w:r>
    </w:p>
    <w:p>
      <w:pPr>
        <w:numPr>
          <w:ilvl w:val="0"/>
          <w:numId w:val="1001"/>
        </w:numPr>
        <w:pStyle w:val="Compact"/>
      </w:pPr>
      <w:r>
        <w:t xml:space="preserve">A missing required check does not appear green.</w:t>
      </w:r>
    </w:p>
    <w:p>
      <w:pPr>
        <w:numPr>
          <w:ilvl w:val="0"/>
          <w:numId w:val="1001"/>
        </w:numPr>
        <w:pStyle w:val="Compact"/>
      </w:pPr>
      <w:r>
        <w:t xml:space="preserve">A new PR head does not inherit a previous head’s review.</w:t>
      </w:r>
    </w:p>
    <w:p>
      <w:pPr>
        <w:numPr>
          <w:ilvl w:val="0"/>
          <w:numId w:val="1001"/>
        </w:numPr>
        <w:pStyle w:val="Compact"/>
      </w:pPr>
      <w:r>
        <w:t xml:space="preserve">A rejected AI interpretation never replaces the original input.</w:t>
      </w:r>
    </w:p>
    <w:p>
      <w:pPr>
        <w:numPr>
          <w:ilvl w:val="0"/>
          <w:numId w:val="1001"/>
        </w:numPr>
        <w:pStyle w:val="Compact"/>
      </w:pPr>
      <w:r>
        <w:t xml:space="preserve">A later practical modification tests retained ability separately from the delivery review.</w:t>
      </w:r>
    </w:p>
    <w:bookmarkEnd w:id="51"/>
    <w:bookmarkEnd w:id="52"/>
    <w:bookmarkStart w:id="57" w:name="application-architecture"/>
    <w:p>
      <w:pPr>
        <w:pStyle w:val="Heading1"/>
      </w:pPr>
      <w:r>
        <w:rPr>
          <w:color w:val="000000"/>
        </w:rPr>
        <w:t xml:space="preserve">18 Application architecture</w:t>
      </w:r>
    </w:p>
    <w:bookmarkStart w:id="53" w:name="selected-baseline-and-alternatives"/>
    <w:p>
      <w:pPr>
        <w:pStyle w:val="Heading2"/>
      </w:pPr>
      <w:r>
        <w:rPr>
          <w:color w:val="000000"/>
        </w:rPr>
        <w:t xml:space="preserve">Selected baseline and alternatives</w:t>
      </w:r>
    </w:p>
    <w:p>
      <w:pPr>
        <w:pStyle w:val="FirstParagraph"/>
      </w:pPr>
      <w:r>
        <w:rPr>
          <w:bCs/>
          <w:b/>
        </w:rPr>
        <w:t xml:space="preserve">Choose for V1:</w:t>
      </w:r>
      <w:r>
        <w:t xml:space="preserve"> </w:t>
      </w:r>
      <w:r>
        <w:t xml:space="preserve">one responsive TypeScript web application using React and Next.js with a Node runtime, PostgreSQL persistence and one owner per project. The application can run locally during development and on an invitation-only hosted instance for device testing. It is the same codebase and product in both places. Next.js supplies an integrated web/server framework; this choice reduces deployment pieces, not because it is inherently the best framework for every system.[16]</w:t>
      </w:r>
    </w:p>
    <w:p>
      <w:pPr>
        <w:pStyle w:val="BodyText"/>
      </w:pPr>
      <w:r>
        <w:t xml:space="preserve">A separate React/Vite plus Node service remains a credible alternative but introduces another application boundary before it creates useful value. A Git-native CLI would help an already technical audience but would change the requested primary working environment. Local-first synchronization is substantially different from local development and is deferred. No microservices, graph database or real-time collaboration server is selected.</w:t>
      </w:r>
    </w:p>
    <w:bookmarkEnd w:id="53"/>
    <w:bookmarkStart w:id="54" w:name="components-and-interfaces"/>
    <w:p>
      <w:pPr>
        <w:pStyle w:val="Heading2"/>
      </w:pPr>
      <w:r>
        <w:rPr>
          <w:color w:val="000000"/>
        </w:rPr>
        <w:t xml:space="preserve">Components and interfaces</w:t>
      </w:r>
    </w:p>
    <w:p>
      <w:pPr>
        <w:pStyle w:val="FirstParagraph"/>
      </w:pPr>
      <w:r>
        <w:t xml:space="preserve">The browser renders Work, Material and Resume, maintains a pending draft and sends versioned commands. Server commands authenticate, authorize and validate each operation. A domain layer implements draft saving, decisions, snapshots and reviews. PostgreSQL stores identities, revision heads, immutable revisions, links and operation receipts. A context assembler produces bounded requests; a provider adapter returns drafts; a GitHub reader produces observations. These are modules within one application, not independent deployments.</w:t>
      </w:r>
    </w:p>
    <w:p>
      <w:pPr>
        <w:pStyle w:val="BodyText"/>
      </w:pPr>
      <w:r>
        <w:t xml:space="preserve">V1 source content is text, excerpts and locators. Rich binary ingestion is deferred. Bounded document/comparison payloads can use JSONB; the whole project is not rewritten as one aggregate. Search uses PostgreSQL text search plus project/type filters and pagination. Historical content is opt-in. A restore/import operation creates a separate project and validates links before use.</w:t>
      </w:r>
    </w:p>
    <w:p>
      <w:pPr>
        <w:pStyle w:val="BodyText"/>
      </w:pPr>
      <w:r>
        <w:t xml:space="preserve">AI calls have persisted request IDs, input revisions, authorized cost bounds and result state. Initially they are short request-bound operations. A disconnected response becomes unknown or failed; the app never silently retries a possibly billed request. Later long-running jobs can use the same run record with a worker queue when deployment limits require it.</w:t>
      </w:r>
    </w:p>
    <w:bookmarkEnd w:id="54"/>
    <w:bookmarkStart w:id="55" w:name="concurrency-paper-spike"/>
    <w:p>
      <w:pPr>
        <w:pStyle w:val="Heading2"/>
      </w:pPr>
      <w:r>
        <w:rPr>
          <w:color w:val="000000"/>
        </w:rPr>
        <w:t xml:space="preserve">Concurrency paper spike</w:t>
      </w:r>
    </w:p>
    <w:p>
      <w:pPr>
        <w:pStyle w:val="FirstParagraph"/>
      </w:pPr>
      <w:r>
        <w:t xml:space="preserve">Requirement: two tabs must not lose drafts, and acceptance must be based on the state actually reviewed. Draft writes use an expected revision per material or structured comparison. Concurrent edits preserve the losing draft and return conflict; they do not overwrite the winner.</w:t>
      </w:r>
    </w:p>
    <w:p>
      <w:pPr>
        <w:pStyle w:val="BodyText"/>
      </w:pPr>
      <w:r>
        <w:t xml:space="preserve">Acceptance is a short database transaction. It takes a project publication mutex, validates target revisions, the relevant source read set and the accepted-context epoch, writes the accepted revision/snapshot and increments the epoch. The mutex is never held during human review, an AI call or a network request. All commands that change accepted obligations or their applicability use this path. Draft saves do not acquire it. During acceptance, the transaction also locks the referenced current-revision head rows in a consistent order and then checks their revisions. Every edit updates its head row through the same compare-and-swap discipline. This prevents a draft source changing between read-set validation and commit; historical pinned revisions are immutable. A later edit can legitimately make the accepted result need review.</w:t>
      </w:r>
    </w:p>
    <w:p>
      <w:pPr>
        <w:pStyle w:val="BodyText"/>
      </w:pPr>
      <w:r>
        <w:t xml:space="preserve">This conservative rule can reject an unrelated acceptance, but it does not create the claimed catastrophic conflict on every draft save. PostgreSQL row locking supports the mechanism; CRDT convergence would not decide whether a human approved changed meaning.[5] If contention or false re-review becomes material, replace the global epoch with scoped applicability versions and transactional read-set validation. Do not remove phantom protection casually when narrowing the check.</w:t>
      </w:r>
    </w:p>
    <w:bookmarkEnd w:id="55"/>
    <w:bookmarkStart w:id="56" w:name="context-paper-spike"/>
    <w:p>
      <w:pPr>
        <w:pStyle w:val="Heading2"/>
      </w:pPr>
      <w:r>
        <w:rPr>
          <w:color w:val="000000"/>
        </w:rPr>
        <w:t xml:space="preserve">Context paper spike</w:t>
      </w:r>
    </w:p>
    <w:p>
      <w:pPr>
        <w:pStyle w:val="FirstParagraph"/>
      </w:pPr>
      <w:r>
        <w:t xml:space="preserve">Include the action, work purpose, explicit accepted constraints, selected sources, direct reliance links and necessary output format. Separate historical from current material. Add permission-filtered lexical candidates within the remaining budget, then reserve output capacity. Record included revisions and omitted optional items.</w:t>
      </w:r>
    </w:p>
    <w:p>
      <w:pPr>
        <w:pStyle w:val="BodyText"/>
      </w:pPr>
      <w:r>
        <w:t xml:space="preserve">If mandatory material does not fit, narrow the action or split the work; do not truncate obligations. A user can inspect and correct context selection. A model can request further sources only through permitted reads. Large context windows improve capacity but do not solve authority or confidentiality. No vector store or semantic graph inference is needed for the first test.</w:t>
      </w:r>
    </w:p>
    <w:bookmarkEnd w:id="56"/>
    <w:bookmarkEnd w:id="57"/>
    <w:bookmarkStart w:id="61" w:name="git-github-and-repository-architecture"/>
    <w:p>
      <w:pPr>
        <w:pStyle w:val="Heading1"/>
      </w:pPr>
      <w:r>
        <w:rPr>
          <w:color w:val="000000"/>
        </w:rPr>
        <w:t xml:space="preserve">19 Git GitHub and repository architecture</w:t>
      </w:r>
    </w:p>
    <w:bookmarkStart w:id="58" w:name="ownership-decision"/>
    <w:p>
      <w:pPr>
        <w:pStyle w:val="Heading2"/>
      </w:pPr>
      <w:r>
        <w:rPr>
          <w:color w:val="000000"/>
        </w:rPr>
        <w:t xml:space="preserve">Ownership decision</w:t>
      </w:r>
    </w:p>
    <w:p>
      <w:pPr>
        <w:pStyle w:val="FirstParagraph"/>
      </w:pPr>
      <w:r>
        <w:t xml:space="preserve">V1 replaces general B/A/R semantic reconciliation with</w:t>
      </w:r>
      <w:r>
        <w:t xml:space="preserve"> </w:t>
      </w:r>
      <w:r>
        <w:rPr>
          <w:bCs/>
          <w:b/>
        </w:rPr>
        <w:t xml:space="preserve">immutable handoffs and explicit external observations</w:t>
      </w:r>
      <w:r>
        <w:t xml:space="preserve">. It does not maintain an editable app copy of every repository document.</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4118"/>
      </w:tblGrid>
      <w:tr>
        <w:trPr>
          <w:tblHeader w:val="true"/>
          <w:cantSplit/>
          <w:tblHeader/>
        </w:trPr>
        <w:tc>
          <w:tcPr>
            <w:tcW w:type="dxa" w:w="2376"/>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Information</w:t>
            </w:r>
          </w:p>
        </w:tc>
        <w:tc>
          <w:tcPr>
            <w:tcW w:type="dxa" w:w="3672"/>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Authority and representation</w:t>
            </w:r>
          </w:p>
        </w:tc>
        <w:tc>
          <w:tcPr>
            <w:tcW w:type="dxa" w:w="4118"/>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Change behavior</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Private capture, working material, assistance preferences</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Application database</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Versioned application edits; omitted from repository export unless selected</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App decisions and approved project results</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Application record</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Readable, immutable snapshot may be exported; export is not a second editable authority</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Code, tests, dependencies, CI and repository-authored ADRs/specs</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Repository at commit</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App stores reference and optional pinned excerpt; changes require a fresh observation</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Handoff packet</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Generated immutable representation</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New packet ID for revision; never overwrite an older approved packet</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PR comments and reviews</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GitHub external records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Selected excerpt can become a source; new project decisions require explicit acceptance</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Check observations</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External result with commit and retrieval time</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Refresh creates another observation; availability is not perpetual</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Browser pending text</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Local recovery only</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Upload on reconnection; never counts as server acceptance</w:t>
            </w:r>
          </w:p>
        </w:tc>
      </w:tr>
    </w:tbl>
    <w:p>
      <w:pPr>
        <w:pStyle w:val="BodyText"/>
      </w:pPr>
      <w:r>
        <w:t xml:space="preserve">Each packet contains human-readable content, JSON metadata, source revision references, a content hash and an identifier. It can be committed under a dedicated handoff path. A small work item selects its packet; instructions do not tell agents to infer</w:t>
      </w:r>
      <w:r>
        <w:t xml:space="preserve"> </w:t>
      </w:r>
      <w:r>
        <w:t xml:space="preserve">“</w:t>
      </w:r>
      <w:r>
        <w:t xml:space="preserve">latest</w:t>
      </w:r>
      <w:r>
        <w:t xml:space="preserve">”</w:t>
      </w:r>
      <w:r>
        <w:t xml:space="preserve"> </w:t>
      </w:r>
      <w:r>
        <w:t xml:space="preserve">from filenames. Ordinary repository documentation stays outside that generated path.</w:t>
      </w:r>
    </w:p>
    <w:p>
      <w:pPr>
        <w:pStyle w:val="BodyText"/>
      </w:pPr>
      <w:r>
        <w:t xml:space="preserve">If a generated packet is manually edited, it becomes a divergent candidate and fails the expected-hash check. The person can keep it as external work or bring its changes back as a proposed new app revision. V1 offers no automatic merge and does not overwrite the edited file. This exceptional correction differs from requiring routine three-way reconciliation of every decision.</w:t>
      </w:r>
    </w:p>
    <w:bookmarkEnd w:id="58"/>
    <w:bookmarkStart w:id="59" w:name="branches-and-authority-transfer"/>
    <w:p>
      <w:pPr>
        <w:pStyle w:val="Heading2"/>
      </w:pPr>
      <w:r>
        <w:rPr>
          <w:color w:val="000000"/>
        </w:rPr>
        <w:t xml:space="preserve">Branches and authority transfer</w:t>
      </w:r>
    </w:p>
    <w:p>
      <w:pPr>
        <w:pStyle w:val="FirstParagraph"/>
      </w:pPr>
      <w:r>
        <w:t xml:space="preserve">Code references pin repository identity and commit, not a moving branch label. Switching a branch does not change app decisions. A work item must select another base or packet explicitly. Rebase and force push require a new observed head; squash merge may produce a different commit and needs its own post-merge observation. Git snapshots do not preserve uncommitted local edits.[6]</w:t>
      </w:r>
    </w:p>
    <w:p>
      <w:pPr>
        <w:pStyle w:val="BodyText"/>
      </w:pPr>
      <w:r>
        <w:t xml:space="preserve">An app decision can mature into a repository-owned ADR through an explicit handover: freeze the selected app revision, export it, record the adopted repository path and commit, and mark the app decision as transferred and read-only. Further changes occur in Git; the app can propose them but cannot independently accept a different current version of that transferred record. V1 can perform this uncommon operation manually with an explicit status and reference; bulk ownership migration is deferred.</w:t>
      </w:r>
    </w:p>
    <w:p>
      <w:pPr>
        <w:pStyle w:val="BodyText"/>
      </w:pPr>
      <w:r>
        <w:t xml:space="preserve">A DB failure does not destroy already committed packets, but those packets do not contain all private draft history. Database backup and portable export remain necessary. Git is not presented as a backup for content never committed there.</w:t>
      </w:r>
    </w:p>
    <w:bookmarkEnd w:id="59"/>
    <w:bookmarkStart w:id="60" w:name="narrow-github-reader"/>
    <w:p>
      <w:pPr>
        <w:pStyle w:val="Heading2"/>
      </w:pPr>
      <w:r>
        <w:rPr>
          <w:color w:val="000000"/>
        </w:rPr>
        <w:t xml:space="preserve">Narrow GitHub reader</w:t>
      </w:r>
    </w:p>
    <w:p>
      <w:pPr>
        <w:pStyle w:val="FirstParagraph"/>
      </w:pPr>
      <w:r>
        <w:t xml:space="preserve">The user supplies a PR URL and the application verifies repository identity and authorized access. It reads base/head metadata, paginated changed-file metadata and required checks/statuses, then records retrieval time and completeness. GitHub’s diff and discussion interfaces remain the primary detailed code-review surfaces. No custom diff editor or full PR-discussion ingestion is required.</w:t>
      </w:r>
    </w:p>
    <w:p>
      <w:pPr>
        <w:pStyle w:val="BodyText"/>
      </w:pPr>
      <w:r>
        <w:t xml:space="preserve">The file endpoint caps results at 3,000 files; missing pages, absent patches or unavailable checks make the observation incomplete.[8] Required checks identify both name and expected integration where possible; a third-party similarly named result is not interchangeable. Requests obey rate limits and backoff; V1 refreshes on explicit review actions rather than continuously polling.[17]</w:t>
      </w:r>
    </w:p>
    <w:p>
      <w:pPr>
        <w:pStyle w:val="BodyText"/>
      </w:pPr>
      <w:r>
        <w:t xml:space="preserve">Issues, releases, Actions, branches and PRs supply established engineering coordination. Praja does not copy their task board. Read-only integration still needs a dedicated implementation increment and tests. Manual GitHub observation can test the workflow before that increment exists, but the final V1 evaluation must label which observations were retrieved and which were reported.</w:t>
      </w:r>
    </w:p>
    <w:bookmarkEnd w:id="60"/>
    <w:bookmarkEnd w:id="61"/>
    <w:bookmarkStart w:id="62" w:name="skills-instructions-and-coding-agents"/>
    <w:p>
      <w:pPr>
        <w:pStyle w:val="Heading1"/>
      </w:pPr>
      <w:r>
        <w:rPr>
          <w:color w:val="000000"/>
        </w:rPr>
        <w:t xml:space="preserve">20 Skills instructions and coding agents</w:t>
      </w:r>
    </w:p>
    <w:p>
      <w:pPr>
        <w:pStyle w:val="FirstParagraph"/>
      </w:pPr>
      <w:r>
        <w:t xml:space="preserve">Project knowledge describes the project. Operating instructions describe how an agent should work. Skills describe a reusable procedure. Permissions determine what execution can actually do. These must not be conflated.</w:t>
      </w:r>
    </w:p>
    <w:p>
      <w:pPr>
        <w:pStyle w:val="BodyText"/>
      </w:pPr>
      <w:r>
        <w:t xml:space="preserve">Codex documents hierarchical AGENTS.md guidance and skill discovery; Copilot documents repository instructions and skills, with support depending on host.[18][19][20] The baseline uses concise AGENTS.md guidance plus a small Copilot instruction file pointing to the same project references. It does not copy the complete concept into every instruction file. Instructions specify where to find the selected work, how to run verification and which scope changes must stop execution.</w:t>
      </w:r>
    </w:p>
    <w:p>
      <w:pPr>
        <w:pStyle w:val="BodyText"/>
      </w:pPr>
      <w:r>
        <w:t xml:space="preserve">A shared skill source can contain SKILL.md and optional scripts/references. Host adapters select supported locations and formats. Loading behavior and instruction precedence must be smoke-tested in the actual Codex/Copilot installation before relying on them. A supported skill format is not a permission grant or guaranteed invocation.</w:t>
      </w:r>
    </w:p>
    <w:p>
      <w:pPr>
        <w:pStyle w:val="BodyText"/>
      </w:pPr>
      <w:r>
        <w:t xml:space="preserve">Project Zero initially needs only a bounded implementation/review procedure if repetition justifies it. It describes input packet, reserved human work, allowed scope, checks, stop behavior and return receipt. A deterministic exporter does not become a skill merely for terminology. MCP is a possible later tool interface, not a required memory architecture or a security boundary by itself.</w:t>
      </w:r>
    </w:p>
    <w:bookmarkEnd w:id="62"/>
    <w:bookmarkStart w:id="63" w:name="ai-provider-architecture"/>
    <w:p>
      <w:pPr>
        <w:pStyle w:val="Heading1"/>
      </w:pPr>
      <w:r>
        <w:rPr>
          <w:color w:val="000000"/>
        </w:rPr>
        <w:t xml:space="preserve">21 AI provider architecture</w:t>
      </w:r>
    </w:p>
    <w:p>
      <w:pPr>
        <w:pStyle w:val="FirstParagraph"/>
      </w:pPr>
      <w:r>
        <w:t xml:space="preserve">Abstract only shared application needs: input messages and selected context, output budget, response streaming, cancellation where available, usage reporting and a validated draft result. The application owns its proposal schema and project records. Provider-native tools, caching, search, reasoning controls and hosted agents remain explicit capabilities rather than hidden universal methods.</w:t>
      </w:r>
    </w:p>
    <w:p>
      <w:pPr>
        <w:pStyle w:val="BodyText"/>
      </w:pPr>
      <w:r>
        <w:t xml:space="preserve">V1 implements one provider adapter and a deterministic fake for failure tests. A future second adapter must pass the same semantic fixtures where it claims the same capability. A provider without reliable structured output can provide text drafting while structured proposal actions are unavailable or require manual transcription. Switching providers does not migrate project truth or silently enable new tools.</w:t>
      </w:r>
    </w:p>
    <w:p>
      <w:pPr>
        <w:pStyle w:val="BodyText"/>
      </w:pPr>
      <w:r>
        <w:t xml:space="preserve">Before a run, show destination provider, included material classes and an estimated maximum based on configured pricing and token/tool bounds. Reserve budget transactionally across concurrent requests. On insufficient budget, keep the draft and ask to narrow or authorize more. No automatic model upgrade, provider switch or repeated retry incurs unapproved cost. Actual usage is reconciled when available; unknown billing remains unknown, and hard provider quotas are used where available.</w:t>
      </w:r>
    </w:p>
    <w:p>
      <w:pPr>
        <w:pStyle w:val="BodyText"/>
      </w:pPr>
      <w:r>
        <w:t xml:space="preserve">Pricing tables have an effective date. If a billed capability lacks a dependable upper bound, disable automatic execution or obtain explicit authorization for that bounded uncertainty. Provider data-use and retention terms are shown for the selected account/service. OpenAI’s API data controls distinguish training use from storage/retention behavior; privacy cannot be inferred from the phrase</w:t>
      </w:r>
      <w:r>
        <w:t xml:space="preserve"> </w:t>
      </w:r>
      <w:r>
        <w:t xml:space="preserve">“</w:t>
      </w:r>
      <w:r>
        <w:t xml:space="preserve">not used for training.</w:t>
      </w:r>
      <w:r>
        <w:t xml:space="preserve">”</w:t>
      </w:r>
      <w:r>
        <w:t xml:space="preserve">[21] Other providers require their own checked disclosure before integration.</w:t>
      </w:r>
    </w:p>
    <w:bookmarkEnd w:id="63"/>
    <w:bookmarkStart w:id="65" w:name="tool-and-integration-architecture"/>
    <w:p>
      <w:pPr>
        <w:pStyle w:val="Heading1"/>
      </w:pPr>
      <w:r>
        <w:rPr>
          <w:color w:val="000000"/>
        </w:rPr>
        <w:t xml:space="preserve">22 Tool and integration architecture</w:t>
      </w:r>
    </w:p>
    <w:p>
      <w:pPr>
        <w:pStyle w:val="FirstParagraph"/>
      </w:pPr>
      <w:r>
        <w:t xml:space="preserve">Build the working interaction, revision/approval semantics, meaningful source mapping and return-point experience. Integrate commodity editors, authentication, database drivers and a GitHub client. Link out for IDEs, specialist design, interviews, deployment and full code review. Use import/export where deeper integration would create more coordination than it removes.</w:t>
      </w:r>
    </w:p>
    <w:bookmarkStart w:id="64" w:name="open-source-decisions"/>
    <w:p>
      <w:pPr>
        <w:pStyle w:val="Heading2"/>
      </w:pPr>
      <w:r>
        <w:rPr>
          <w:color w:val="000000"/>
        </w:rPr>
        <w:t xml:space="preserve">Open source decisions</w:t>
      </w:r>
    </w:p>
    <w:p>
      <w:pPr>
        <w:pStyle w:val="FirstParagraph"/>
      </w:pPr>
      <w:r>
        <w:t xml:space="preserve">The original repositories were inspected for stated architecture, license and maintenance signals. They were non-archived at retrieval. Dynamic release timestamps were not consistently available, so this is a suitability screen, not a dependency-version or supply-chain audit. Exact release selection, transitive licenses and vulnerabilities are checked before installation.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3024"/>
        <w:gridCol w:w="3110"/>
      </w:tblGrid>
      <w:tr>
        <w:trPr>
          <w:tblHeader w:val="true"/>
          <w:cantSplit/>
          <w:tblHeader/>
        </w:trPr>
        <w:tc>
          <w:tcPr>
            <w:tcW w:type="dxa" w:w="2016"/>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Candidate</w:t>
            </w:r>
          </w:p>
        </w:tc>
        <w:tc>
          <w:tcPr>
            <w:tcW w:type="dxa" w:w="2016"/>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Useful pattern or component</w:t>
            </w:r>
          </w:p>
        </w:tc>
        <w:tc>
          <w:tcPr>
            <w:tcW w:type="dxa" w:w="3024"/>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Cost and limitation</w:t>
            </w:r>
          </w:p>
        </w:tc>
        <w:tc>
          <w:tcPr>
            <w:tcW w:type="dxa" w:w="3110"/>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Decision</w:t>
            </w:r>
          </w:p>
        </w:tc>
      </w:tr>
      <w:tr>
        <w:trPr>
          <w:cantSplit/>
        </w:trPr>
        <w:tc>
          <w:tcPr>
            <w:tcW w:type="dxa" w:w="201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AI Blueprint</w:t>
            </w:r>
          </w:p>
        </w:tc>
        <w:tc>
          <w:tcPr>
            <w:tcW w:type="dxa" w:w="201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File-backed feature workflow, explicit specs, checks and readable history; MIT; current repository redirects to aiblueprinthq</w:t>
            </w:r>
          </w:p>
        </w:tc>
        <w:tc>
          <w:tcPr>
            <w:tcW w:type="dxa" w:w="3024"/>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Workflow framework rather than app framework; adopting it wholesale imports its process and maintenance obligations</w:t>
            </w:r>
          </w:p>
        </w:tc>
        <w:tc>
          <w:tcPr>
            <w:tcW w:type="dxa" w:w="3110"/>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Inspiration for Project Zero; possible later export adapter, not a V1 runtime dependency[22]</w:t>
            </w:r>
          </w:p>
        </w:tc>
      </w:tr>
      <w:tr>
        <w:trPr>
          <w:cantSplit/>
        </w:trPr>
        <w:tc>
          <w:tcPr>
            <w:tcW w:type="dxa" w:w="201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GitHub Spec Kit</w:t>
            </w:r>
          </w:p>
        </w:tc>
        <w:tc>
          <w:tcPr>
            <w:tcW w:type="dxa" w:w="201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Specification/planning/task separation and CLI workflow; MIT</w:t>
            </w:r>
          </w:p>
        </w:tc>
        <w:tc>
          <w:tcPr>
            <w:tcW w:type="dxa" w:w="3024"/>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Another process and file convention; overlaps Praja’s handoff semantics</w:t>
            </w:r>
          </w:p>
        </w:tc>
        <w:tc>
          <w:tcPr>
            <w:tcW w:type="dxa" w:w="3110"/>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Learn from and support by export later if demanded; do not install a second planning authority[23]</w:t>
            </w:r>
          </w:p>
        </w:tc>
      </w:tr>
      <w:tr>
        <w:trPr>
          <w:cantSplit/>
        </w:trPr>
        <w:tc>
          <w:tcPr>
            <w:tcW w:type="dxa" w:w="201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OpenSpec</w:t>
            </w:r>
          </w:p>
        </w:tc>
        <w:tc>
          <w:tcPr>
            <w:tcW w:type="dxa" w:w="201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Change-specific proposals/specifications and archive flow; MIT</w:t>
            </w:r>
          </w:p>
        </w:tc>
        <w:tc>
          <w:tcPr>
            <w:tcW w:type="dxa" w:w="3024"/>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Its workflow owns artifact conventions; adoption does not solve source interpretation or user participation</w:t>
            </w:r>
          </w:p>
        </w:tc>
        <w:tc>
          <w:tcPr>
            <w:tcW w:type="dxa" w:w="3110"/>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Inspiration and potential interoperability, not a core dependency[24]</w:t>
            </w:r>
          </w:p>
        </w:tc>
      </w:tr>
      <w:tr>
        <w:trPr>
          <w:cantSplit/>
        </w:trPr>
        <w:tc>
          <w:tcPr>
            <w:tcW w:type="dxa" w:w="201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Tiptap</w:t>
            </w:r>
          </w:p>
        </w:tc>
        <w:tc>
          <w:tcPr>
            <w:tcW w:type="dxa" w:w="201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Headless ProseMirror-based editor; MIT core; repository shows substantial history</w:t>
            </w:r>
          </w:p>
        </w:tc>
        <w:tc>
          <w:tcPr>
            <w:tcW w:type="dxa" w:w="3024"/>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Custom editor UX still needed; some features are paid and collaboration adds another system</w:t>
            </w:r>
          </w:p>
        </w:tc>
        <w:tc>
          <w:tcPr>
            <w:tcW w:type="dxa" w:w="3110"/>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Preferred V1 editor candidate limited to open-source basics; no paid AI/versioning dependency[25]</w:t>
            </w:r>
          </w:p>
        </w:tc>
      </w:tr>
      <w:tr>
        <w:trPr>
          <w:cantSplit/>
        </w:trPr>
        <w:tc>
          <w:tcPr>
            <w:tcW w:type="dxa" w:w="201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Octokit</w:t>
            </w:r>
          </w:p>
        </w:tc>
        <w:tc>
          <w:tcPr>
            <w:tcW w:type="dxa" w:w="201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Maintained GitHub client family, MIT</w:t>
            </w:r>
          </w:p>
        </w:tc>
        <w:tc>
          <w:tcPr>
            <w:tcW w:type="dxa" w:w="3024"/>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Pagination/auth helpers do not implement review meaning or completeness policy</w:t>
            </w:r>
          </w:p>
        </w:tc>
        <w:tc>
          <w:tcPr>
            <w:tcW w:type="dxa" w:w="3110"/>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Use the relevant client modules for the narrow reader[26]</w:t>
            </w:r>
          </w:p>
        </w:tc>
      </w:tr>
      <w:tr>
        <w:trPr>
          <w:cantSplit/>
        </w:trPr>
        <w:tc>
          <w:tcPr>
            <w:tcW w:type="dxa" w:w="201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React Flow from xyflow</w:t>
            </w:r>
          </w:p>
        </w:tc>
        <w:tc>
          <w:tcPr>
            <w:tcW w:type="dxa" w:w="201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MIT node/edge interaction component; maintained project</w:t>
            </w:r>
          </w:p>
        </w:tc>
        <w:tc>
          <w:tcPr>
            <w:tcW w:type="dxa" w:w="3024"/>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Does not provide architecture semantics, authority or automatic code mapping</w:t>
            </w:r>
          </w:p>
        </w:tc>
        <w:tc>
          <w:tcPr>
            <w:tcW w:type="dxa" w:w="3110"/>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Defer integration until the component-model experiment earns it[27]</w:t>
            </w:r>
          </w:p>
        </w:tc>
      </w:tr>
    </w:tbl>
    <w:p>
      <w:pPr>
        <w:pStyle w:val="BodyText"/>
      </w:pPr>
      <w:r>
        <w:t xml:space="preserve">None replaces Praja’s central interaction. A large knowledge graph, orchestration framework or universal plugin marketplace adds no demonstrated V1 benefit. A source repository being open or popular does not establish security. Pin dependencies, review updates and retain a migration path for stored editor content.</w:t>
      </w:r>
    </w:p>
    <w:bookmarkEnd w:id="64"/>
    <w:bookmarkEnd w:id="65"/>
    <w:bookmarkStart w:id="66" w:name="security-and-trust-boundaries"/>
    <w:p>
      <w:pPr>
        <w:pStyle w:val="Heading1"/>
      </w:pPr>
      <w:r>
        <w:rPr>
          <w:color w:val="000000"/>
        </w:rPr>
        <w:t xml:space="preserve">23 Security and trust boundaries</w:t>
      </w:r>
    </w:p>
    <w:p>
      <w:pPr>
        <w:pStyle w:val="FirstParagraph"/>
      </w:pPr>
      <w:r>
        <w:t xml:space="preserve">V1 is invitation-only with one owner per project. Use an established authentication component/service rather than custom password handling. Every server read and write checks ownership; hiding controls in the UI is insufficient. External evaluation participants use separate projects/accounts or supervised sessions, not an invented multi-approver workflow.</w:t>
      </w:r>
    </w:p>
    <w:p>
      <w:pPr>
        <w:pStyle w:val="BodyText"/>
      </w:pPr>
      <w:r>
        <w:t xml:space="preserve">GitHub authorization is separate from login and scoped to selected repositories with read permissions needed by the observation reader. Credentials remain server-side, encrypted where stored, revocable and absent from logs/exports. A contributor pushing to a PR gains no application approval capability. Capture actual commit/review actor where supplied and keep it separate from claimed AI authorship.</w:t>
      </w:r>
    </w:p>
    <w:p>
      <w:pPr>
        <w:pStyle w:val="BodyText"/>
      </w:pPr>
      <w:r>
        <w:t xml:space="preserve">Untrusted source content cannot grant capabilities. AI outputs undergo schema, reference, scope and permission checks. These controls remain effective even when an injected instruction changes the model’s prose. No repository script runs in the production web process. V1 has no arbitrary shell, remote plugin execution or autonomous URL fetching.</w:t>
      </w:r>
    </w:p>
    <w:p>
      <w:pPr>
        <w:pStyle w:val="BodyText"/>
      </w:pPr>
      <w:r>
        <w:t xml:space="preserve">Rendered Markdown/HTML is sanitized. External links are opened safely; future fetchers must handle SSRF, redirects and file-size limits. Project imports validate schema, project ownership, IDs and resource limits. Cross-project retrieval is denied unless explicitly imported. Private learning notes and unrelated raw material are excluded from handoffs by default.</w:t>
      </w:r>
    </w:p>
    <w:p>
      <w:pPr>
        <w:pStyle w:val="BodyText"/>
      </w:pPr>
      <w:r>
        <w:t xml:space="preserve">Before external hosted evaluation, document who operates the service, what leaves it for providers, retention/deletion, export, backup location and support/incident contact. Use non-sensitive test projects until those controls are operational. This is a deployment readiness obligation, not a claim of legal compliance. Hosting vendor, authentication and data residency choices are settled before real external data enters the service.</w:t>
      </w:r>
    </w:p>
    <w:p>
      <w:pPr>
        <w:pStyle w:val="BodyText"/>
      </w:pPr>
      <w:r>
        <w:t xml:space="preserve">Required security tests include cross-owner IDs, malicious imported text requesting approval, provider output with unauthorized operations, stale approvals, third-party PR pushes, forged/missing checks, unavailable repositories and duplicate requests. AI cost reservation also has concurrency tests. Operational backups require an actual restore test before relying on hosted persistence.</w:t>
      </w:r>
    </w:p>
    <w:bookmarkEnd w:id="66"/>
    <w:bookmarkStart w:id="67" w:name="project-zero-operating-model"/>
    <w:p>
      <w:pPr>
        <w:pStyle w:val="Heading1"/>
      </w:pPr>
      <w:r>
        <w:rPr>
          <w:color w:val="000000"/>
        </w:rPr>
        <w:t xml:space="preserve">24 Project Zero operating model</w:t>
      </w:r>
    </w:p>
    <w:p>
      <w:pPr>
        <w:pStyle w:val="FirstParagraph"/>
      </w:pPr>
      <w:r>
        <w:t xml:space="preserve">Project Zero develops Praja itself in its existing GitHub repository. Until the application supports a behavior, a small repository practice supplies it. This is scaffolding around the same web application, not a separate product that later turns into one.</w:t>
      </w:r>
    </w:p>
    <w:p>
      <w:pPr>
        <w:pStyle w:val="BodyText"/>
      </w:pPr>
      <w:r>
        <w:t xml:space="preserve">Use a short current-work index; a selected work document containing purpose, questions and agreement; occasional consequential ADRs; and links to PR/test evidence. Original private thoughts may remain outside a public repository. Do not maintain a duplicate app task board and GitHub issue board for the same work.</w:t>
      </w:r>
    </w:p>
    <w:p>
      <w:pPr>
        <w:pStyle w:val="BodyText"/>
      </w:pPr>
      <w:r>
        <w:t xml:space="preserve">Each increment starts with one behavior and a chosen human contribution. For example, the person traces the save request, writes a conflicting-edit test and reviews the transaction; the assistant may explain the database behavior or implement an agreed repetitive portion. At the end, record what changed, what was observed and the next return point. The process can take a paragraph rather than a ceremony.</w:t>
      </w:r>
    </w:p>
    <w:p>
      <w:pPr>
        <w:pStyle w:val="BodyText"/>
      </w:pPr>
      <w:r>
        <w:t xml:space="preserve">Existing preview code is inspected before reuse. A successful build does not establish alignment with this concept or the creator’s understanding. Preserve sound code when it fits; replace only with a stated reason. No automatic restart of the repository is implied.</w:t>
      </w:r>
    </w:p>
    <w:p>
      <w:pPr>
        <w:pStyle w:val="BodyText"/>
      </w:pPr>
      <w:r>
        <w:t xml:space="preserve">Dogfooding stops being useful when meta-work repeatedly displaces the chosen behavior. Review the current increment at each completion: did it create usable work or only another process artifact? Run a separate project after the core loop works. An outside evaluator need not share edit access; observation and a separate project are enough for the first usability comparison.</w:t>
      </w:r>
    </w:p>
    <w:bookmarkEnd w:id="67"/>
    <w:bookmarkStart w:id="69" w:name="v1-exact-scope"/>
    <w:p>
      <w:pPr>
        <w:pStyle w:val="Heading1"/>
      </w:pPr>
      <w:r>
        <w:rPr>
          <w:color w:val="000000"/>
        </w:rPr>
        <w:t xml:space="preserve">25 V1 exact scope</w:t>
      </w:r>
    </w:p>
    <w:p>
      <w:pPr>
        <w:pStyle w:val="FirstParagraph"/>
      </w:pPr>
      <w:r>
        <w:t xml:space="preserve">V1 is an experimental release, built in increments of the same web application. Early increments test parts of the thesis; the completed release tests the full loop. It does not wait for every mature capability before use.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4118"/>
      </w:tblGrid>
      <w:tr>
        <w:trPr>
          <w:tblHeader w:val="true"/>
          <w:cantSplit/>
          <w:tblHeader/>
        </w:trPr>
        <w:tc>
          <w:tcPr>
            <w:tcW w:type="dxa" w:w="2376"/>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Capability and classification</w:t>
            </w:r>
          </w:p>
        </w:tc>
        <w:tc>
          <w:tcPr>
            <w:tcW w:type="dxa" w:w="3672"/>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Why now and hypothesis</w:t>
            </w:r>
          </w:p>
        </w:tc>
        <w:tc>
          <w:tcPr>
            <w:tcW w:type="dxa" w:w="4118"/>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Evidence of success or failure</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BUILD IN V1: capture, one text editor, save/resume and a simple work outline</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Test whether people can externalize and return without reconstructing chat</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Successful recovery and faster accurate resumption; failure if hidden save loss or repeated chat rereading</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BUILD IN V1: sources beside material and one comparison view</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Test active work beyond conversation</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Person changes a comparison using evidence and can identify original versus interpreted text</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BUILD IN V1: decisions, revisions and approved snapshots</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Test whether consequential results survive</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Rejected meaning never accepted; superseded choices remain inspectable</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BUILD IN V1: contextual AI drafts with inspectable inputs</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Test reduction of clerical effort without meaning loss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Detect inserted obligation; provider failure leaves original work intact</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BUILD IN V1: one implementation handoff and narrow GitHub receipt</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Test continuity into actual software work</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 real change is reviewed against a specific packet/commit and returns a useful finding</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BUILD IN V1: direct reliance list, scoped search, portable export and restore</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Test continuity under change without an impact engine</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Changed source is visible to a known dependent; export preserves history and identities</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MANUAL IN PROJECT ZERO: test execution, detailed diff review, research and chosen learning exercise</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Use existing tools while testing the actual workflow</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Clearly attributed external result and later practical modification</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SIMULATE OR PROTOTYPE: architecture diagram editing, additional professional methods</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Test whether the representation earns implementation effort</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Improved reasoning observed with a mock/external tool; no synchronized-model claim</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ARCHITECT FOR LATER: model payload versions, second provider, transferred authority, additional domains</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Preserve boundaries already needed</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Schema/adapter contracts permit an explicit migration; no speculative engine</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DEFER COMPLETELY: multi-agent scheduler, method marketplace, real-time teams, autonomous research</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No need for the first test</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Revisit only with repeated concrete demand</w:t>
            </w:r>
          </w:p>
        </w:tc>
      </w:tr>
    </w:tbl>
    <w:p>
      <w:pPr>
        <w:pStyle w:val="BodyText"/>
      </w:pPr>
      <w:r>
        <w:t xml:space="preserve">One guided comparison practice uses the comparison component; there is no second method subsystem. Assistance preferences are explicit controls, not a learner model. Detailed code diffs remain in GitHub. One owner per project does not mean authorization tests can be omitted.</w:t>
      </w:r>
    </w:p>
    <w:bookmarkStart w:id="68" w:name="evaluation-and-effort-budget"/>
    <w:p>
      <w:pPr>
        <w:pStyle w:val="Heading2"/>
      </w:pPr>
      <w:r>
        <w:rPr>
          <w:color w:val="000000"/>
        </w:rPr>
        <w:t xml:space="preserve">Evaluation and effort budget</w:t>
      </w:r>
    </w:p>
    <w:p>
      <w:pPr>
        <w:pStyle w:val="FirstParagraph"/>
      </w:pPr>
      <w:r>
        <w:t xml:space="preserve">Use Project Zero, one unrelated software project and formative sessions with a less experienced and an experienced participant. Compare matched tasks in Praja and their ordinary tools; alternate order where practical and acknowledge learning effects. The small sample supports design correction, not market or population claims.</w:t>
      </w:r>
    </w:p>
    <w:p>
      <w:pPr>
        <w:pStyle w:val="BodyText"/>
      </w:pPr>
      <w:r>
        <w:t xml:space="preserve">Measure useful work, time spent repairing metadata, accurate resumption, semantic errors, perceived friction and delayed practical modification separately. As provisional rejection triggers, investigate any routine iteration needing more than two manual context-copy steps, repeated metadata-only work above roughly 15% of session time, or failure to resume accurately after a pause. These are experiment thresholds, not scientifically established universal limits.</w:t>
      </w:r>
    </w:p>
    <w:p>
      <w:pPr>
        <w:pStyle w:val="BodyText"/>
      </w:pPr>
      <w:r>
        <w:t xml:space="preserve">Reassess after each increment. If an increment consumes two planned work sessions without a usable demonstration, reduce its surface or return to a paper test. Session lengths are agreed around the creator’s availability; no invented delivery date is promised. Cut extra editor features and automated extraction first. Never cut data integrity or silently relabel a partial prototype as a successful full-loop evaluation.</w:t>
      </w:r>
    </w:p>
    <w:bookmarkEnd w:id="68"/>
    <w:bookmarkEnd w:id="69"/>
    <w:bookmarkStart w:id="70" w:name="explicit-v1-non-goals"/>
    <w:p>
      <w:pPr>
        <w:pStyle w:val="Heading1"/>
      </w:pPr>
      <w:r>
        <w:rPr>
          <w:color w:val="000000"/>
        </w:rPr>
        <w:t xml:space="preserve">26 Explicit V1 non goals</w:t>
      </w:r>
    </w:p>
    <w:p>
      <w:pPr>
        <w:pStyle w:val="FirstParagraph"/>
      </w:pPr>
      <w:r>
        <w:t xml:space="preserve">V1 does not build an IDE, task-tracker replacement, autonomous agent runtime, real-time collaborative editor, full offline multi-device synchronization, native voice pipeline, vector database, whole-project dependency graph, regulatory assurance system or methodology library. It does not automatically publish, merge or deploy.</w:t>
      </w:r>
    </w:p>
    <w:p>
      <w:pPr>
        <w:pStyle w:val="BodyText"/>
      </w:pPr>
      <w:r>
        <w:t xml:space="preserve">Universality means that the core does not hard-code one programming language or business model. V1 is evaluated for software project work. A non-software decision can use sources, comparison and decisions without code receipts, but broad non-software usefulness and team governance are not claimed as established.</w:t>
      </w:r>
    </w:p>
    <w:p>
      <w:pPr>
        <w:pStyle w:val="BodyText"/>
      </w:pPr>
      <w:r>
        <w:t xml:space="preserve">No automated authorship surveillance, permanent competence scoring or mandatory teaching gate is included. Integrity rules apply to everyone; assistance remains adjustable.</w:t>
      </w:r>
    </w:p>
    <w:bookmarkEnd w:id="70"/>
    <w:bookmarkStart w:id="71" w:name="Xa5aec361910cd3f1f31d031f8efd216f153df80"/>
    <w:p>
      <w:pPr>
        <w:pStyle w:val="Heading1"/>
      </w:pPr>
      <w:r>
        <w:rPr>
          <w:color w:val="000000"/>
        </w:rPr>
        <w:t xml:space="preserve">27 Technical decisions before implementation</w:t>
      </w:r>
    </w:p>
    <w:p>
      <w:pPr>
        <w:pStyle w:val="FirstParagraph"/>
      </w:pPr>
      <w:r>
        <w:t xml:space="preserve">The conceptual choices are settled: web application, modular monolith, relational persistence, versioned material, explicit decisions, immutable handoffs and external execution. The following operational selections block particular increments, not another complete conceptual rewrite.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4118"/>
      </w:tblGrid>
      <w:tr>
        <w:trPr>
          <w:tblHeader w:val="true"/>
          <w:cantSplit/>
          <w:tblHeader/>
        </w:trPr>
        <w:tc>
          <w:tcPr>
            <w:tcW w:type="dxa" w:w="2376"/>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Choice</w:t>
            </w:r>
          </w:p>
        </w:tc>
        <w:tc>
          <w:tcPr>
            <w:tcW w:type="dxa" w:w="3672"/>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When it blocks</w:t>
            </w:r>
          </w:p>
        </w:tc>
        <w:tc>
          <w:tcPr>
            <w:tcW w:type="dxa" w:w="4118"/>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Required resolution</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Existing repository baseline</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Before editing existing source</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Inspect current branch, instructions, tests and data path; select reuse or a bounded replacement</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Supported package versions and database migration tooling</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Before persistence work</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Verify current compatibility, pin versions and demonstrate a migration/restore fixture</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Authentication and hosting service</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Before external or cross-device access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Select deployment region, auth method, secrets and backup policy</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First AI provider/account and spend ceiling</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Before live AI requests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Verify access, data terms, capability and bounded pricing; deterministic fake supports earlier work</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GitHub authorization setup</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Before live receipt reader</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Select repository access and minimum read capabilities; verify missing-access behavior</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First human contribution</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Before each implementation unit</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Choose a meaningful task rather than infer blanket delegation</w:t>
            </w:r>
          </w:p>
        </w:tc>
      </w:tr>
    </w:tbl>
    <w:p>
      <w:pPr>
        <w:pStyle w:val="BodyText"/>
      </w:pPr>
      <w:r>
        <w:t xml:space="preserve">These are concrete build decisions. No production code is generated in this synthesis.</w:t>
      </w:r>
    </w:p>
    <w:bookmarkEnd w:id="71"/>
    <w:bookmarkStart w:id="72" w:name="decisions-intentionally-deferred"/>
    <w:p>
      <w:pPr>
        <w:pStyle w:val="Heading1"/>
      </w:pPr>
      <w:r>
        <w:rPr>
          <w:color w:val="000000"/>
        </w:rPr>
        <w:t xml:space="preserve">28 Decisions intentionally deferred</w:t>
      </w:r>
    </w:p>
    <w:p>
      <w:pPr>
        <w:pStyle w:val="FirstParagraph"/>
      </w:pPr>
      <w:r>
        <w:t xml:space="preserve">Scoped epoch replacement, multiplayer editing, additional providers, automatic repository publication, bulk ownership migration, embeddings, rich architecture editing and method distributions are deferred until evidence justifies them. The V1 schema carries identities and schema versions, but future features may require migrations rather than being costlessly</w:t>
      </w:r>
      <w:r>
        <w:t xml:space="preserve"> </w:t>
      </w:r>
      <w:r>
        <w:t xml:space="preserve">“</w:t>
      </w:r>
      <w:r>
        <w:t xml:space="preserve">plugged in.</w:t>
      </w:r>
      <w:r>
        <w:t xml:space="preserve">”</w:t>
      </w:r>
    </w:p>
    <w:p>
      <w:pPr>
        <w:pStyle w:val="BodyText"/>
      </w:pPr>
      <w:r>
        <w:t xml:space="preserve">Project Zero may revise the selected stack if existing-code inspection reveals a strong reason. That change should preserve domain contracts and document migration cost. Deployment scale, commercial pricing and organization governance are not silently decided by the single-owner baseline.</w:t>
      </w:r>
    </w:p>
    <w:bookmarkEnd w:id="72"/>
    <w:bookmarkStart w:id="73" w:name="review-resolution-matrix"/>
    <w:p>
      <w:pPr>
        <w:pStyle w:val="Heading1"/>
      </w:pPr>
      <w:r>
        <w:rPr>
          <w:color w:val="000000"/>
        </w:rPr>
        <w:t xml:space="preserve">29 Review resolution matrix</w:t>
      </w:r>
    </w:p>
    <w:p>
      <w:pPr>
        <w:pStyle w:val="FirstParagraph"/>
      </w:pPr>
      <w:r>
        <w:t xml:space="preserve">The supplied V2 reviews are identified as Grok, Claude, Gemini short-table, and the final unattributed long review. Earlier V1 reviews remain part of historical input. The findings below group overlapping claims without treating repetition as votes.</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4118"/>
      </w:tblGrid>
      <w:tr>
        <w:trPr>
          <w:tblHeader w:val="true"/>
          <w:cantSplit/>
          <w:tblHeader/>
        </w:trPr>
        <w:tc>
          <w:tcPr>
            <w:tcW w:type="dxa" w:w="2376"/>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Significant finding</w:t>
            </w:r>
          </w:p>
        </w:tc>
        <w:tc>
          <w:tcPr>
            <w:tcW w:type="dxa" w:w="3672"/>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Disposition and reason</w:t>
            </w:r>
          </w:p>
        </w:tc>
        <w:tc>
          <w:tcPr>
            <w:tcW w:type="dxa" w:w="4118"/>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Resulting change and residual risk</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All current reviews: V1 too broad</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ACCEPTED as a scope risk;</w:t>
            </w:r>
            <w:r>
              <w:rPr>
                <w:rFonts w:ascii="Liberation Sans" w:hAnsi="Liberation Sans"/>
                <w:sz w:val="20"/>
              </w:rPr>
              <w:t xml:space="preserve"> </w:t>
            </w:r>
            <w:r>
              <w:rPr>
                <w:rFonts w:ascii="Liberation Sans" w:hAnsi="Liberation Sans"/>
                <w:sz w:val="20"/>
              </w:rPr>
              <w:t xml:space="preserve">“</w:t>
            </w:r>
            <w:r>
              <w:rPr>
                <w:rFonts w:ascii="Liberation Sans" w:hAnsi="Liberation Sans"/>
                <w:sz w:val="20"/>
              </w:rPr>
              <w:t xml:space="preserve">enterprise-only</w:t>
            </w:r>
            <w:r>
              <w:rPr>
                <w:rFonts w:ascii="Liberation Sans" w:hAnsi="Liberation Sans"/>
                <w:sz w:val="20"/>
              </w:rPr>
              <w:t xml:space="preserve">”</w:t>
            </w:r>
            <w:r>
              <w:rPr>
                <w:rFonts w:ascii="Liberation Sans" w:hAnsi="Liberation Sans"/>
                <w:sz w:val="20"/>
              </w:rPr>
              <w:t xml:space="preserve"> </w:t>
            </w:r>
            <w:r>
              <w:rPr>
                <w:rFonts w:ascii="Liberation Sans" w:hAnsi="Liberation Sans"/>
                <w:sz w:val="20"/>
              </w:rPr>
              <w:t xml:space="preserve">or</w:t>
            </w:r>
            <w:r>
              <w:rPr>
                <w:rFonts w:ascii="Liberation Sans" w:hAnsi="Liberation Sans"/>
                <w:sz w:val="20"/>
              </w:rPr>
              <w:t xml:space="preserve"> </w:t>
            </w:r>
            <w:r>
              <w:rPr>
                <w:rFonts w:ascii="Liberation Sans" w:hAnsi="Liberation Sans"/>
                <w:sz w:val="20"/>
              </w:rPr>
              <w:t xml:space="preserve">“</w:t>
            </w:r>
            <w:r>
              <w:rPr>
                <w:rFonts w:ascii="Liberation Sans" w:hAnsi="Liberation Sans"/>
                <w:sz w:val="20"/>
              </w:rPr>
              <w:t xml:space="preserve">guaranteed failure</w:t>
            </w:r>
            <w:r>
              <w:rPr>
                <w:rFonts w:ascii="Liberation Sans" w:hAnsi="Liberation Sans"/>
                <w:sz w:val="20"/>
              </w:rPr>
              <w:t xml:space="preserve">”</w:t>
            </w:r>
            <w:r>
              <w:rPr>
                <w:rFonts w:ascii="Liberation Sans" w:hAnsi="Liberation Sans"/>
                <w:sz w:val="20"/>
              </w:rPr>
              <w:t xml:space="preserve"> </w:t>
            </w:r>
            <w:r>
              <w:rPr>
                <w:rFonts w:ascii="Liberation Sans" w:hAnsi="Liberation Sans"/>
                <w:sz w:val="20"/>
              </w:rPr>
              <w:t xml:space="preserve">exceeds evidence</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Remove custom model editor, support inference, general method and impact engines; keep a complete thin working loop. Delivery effort remains uncertain</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Claude P0 and Grok P1: participation is unverified</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PARTIALLY ACCEPTED: reservation is not evidence. Rejected inference that paste telemetry is required</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Label planned/reported/observed participation; use practical evaluation. A determined user can still delegate elsewhere</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Final review: Git must own everything</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REJECTED as a universal requirement; private capture and accepted choices need not share code storage</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Explicit ownership plus immutable packets; database backup still essential</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Grok/Gemini/final: semantic reconciliation will dominate</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ACCEPTED as a design risk, not inevitability</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Eliminate routine editable mirrors and B/A/R workflow; exceptional changed packets become new proposals. Return effort is measured</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Final P0: 13 objects must collapse to four</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PARTIALLY ACCEPTED: UI burden matters; row count is not user effort</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Four visible concepts with typed statements and technical support records. Required semantic distinctions remain</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Claude P1 and others: modes create confusion</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ACCEPTED as interaction risk</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One protective capture state plus contextual actions; optional route is an outline template. Discoverability still tested</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Claude P1: competence heuristic is an inference engine</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ACCEPTED</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Remove inferred profile from V1; explicit support choices. Confident misunderstanding can remain undetected</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Claude P1: GitHub read-only undersells cost</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ACCEPTED</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Dedicated narrow-reader increment; GitHub owns detailed diff UI; completeness and freshness explicit</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Claude P1: cost governance missing</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ACCEPTED</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Reservation, caps, visible provider/destination, bounded retries and unknown billing state</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Claude P1: hedges hide major uncertainty</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ACCEPTED</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Central evidence ledger and hypothesis register; everyday sections state decisions directly</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Final P1: epoch locking causes catastrophic draft conflicts</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REJECTED as stated: draft saves never require that lock</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Keep short acceptance transaction and per-material draft checks; conservative invalidation remains a measurable cost</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Final P1: CRDTs solve acceptance concurrency</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REJECTED</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CRDTs do not establish approval of semantics. Reconsider only for future collaborative draft editing</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Final/Gemini: checks guarantee understanding or are wholly useless</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REJECTED both extremes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Check evidence validates bounded behavior; practical reconstruction tests a different claim</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Final: human-written tests or mutation testing mandatory</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PARTIALLY ACCEPTED need for independent expectation</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Review scenarios and failure cases; mutation testing optional. Human-written tests can also be wrong</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Earlier reviews: AST/LSP mandatory</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REJECTED as universal prerequisite</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Coarse references plus explicit manual inspection; no claim of complete architecture conformity</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Review alternatives: replace web app with CLI or knowledge log</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REJECTED as main product</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Would remove required accessible interactive work. External developer tools remain integrated by references</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Claude P2: draft model races and contradictory impact resolutions</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ACCEPTED</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Expected revisions for every structured draft; dispositions keyed to exact dependency pairs</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Claude P2: missing authority migration</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ACCEPTED in bounded form</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Explicit one-way freeze/export/adopt handover; no live two-way migration service</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Mobile/offline missing</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ACCEPTED</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Device-only pending capture with explicit status and conflict behavior; full synchronization deferred</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Research/methods may fabricate validity</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ACCEPTED as integrity risk, not evidence they already do</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Source/interpretation separation, one honest tailored practice, no invented interviews or method completion</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Third-party branch contribution confused with AI work</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ACCEPTED</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Record external actors separately; fresh head and expected check integration; no derived app authority</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Non-software/team scenarios absent</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PARTIALLY ACCEPTED</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Exercise domain-neutral core below; do not treat external observation as a multi-user product requirement</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Auto-archive after exactly 72 hours</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REJECTED arbitrary default</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Archive on explicit choice or reviewable policy; time does not settle relevance</w:t>
            </w:r>
          </w:p>
        </w:tc>
      </w:tr>
    </w:tbl>
    <w:bookmarkEnd w:id="73"/>
    <w:bookmarkStart w:id="74" w:name="concept-evolution"/>
    <w:p>
      <w:pPr>
        <w:pStyle w:val="Heading1"/>
      </w:pPr>
      <w:r>
        <w:rPr>
          <w:color w:val="000000"/>
        </w:rPr>
        <w:t xml:space="preserve">30 Concept evolution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4118"/>
      </w:tblGrid>
      <w:tr>
        <w:trPr>
          <w:tblHeader w:val="true"/>
          <w:cantSplit/>
          <w:tblHeader/>
        </w:trPr>
        <w:tc>
          <w:tcPr>
            <w:tcW w:type="dxa" w:w="2376"/>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Previous position</w:t>
            </w:r>
          </w:p>
        </w:tc>
        <w:tc>
          <w:tcPr>
            <w:tcW w:type="dxa" w:w="3672"/>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Selected position</w:t>
            </w:r>
          </w:p>
        </w:tc>
        <w:tc>
          <w:tcPr>
            <w:tcW w:type="dxa" w:w="4118"/>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Reason</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Several work modes as persistent policy states</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Protected Capture plus contextual actions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Preserve the meaningful prohibition without a configuration lattice</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Many durable families presented together</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Four visible concepts, typed statements and support records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Reduce category decisions while retaining behavior</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B/A/R as general divergence mechanism</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Immutable packets and referenced repository artifacts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Remove routine semantic merging between two editable authorities</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Two methods and a component editor in V1</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One comparison practice; external diagram prototype</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Test work before building representation infrastructure</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Contextual competence profile</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Explicit support preferences only</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No credible need for behavioral inference in first release</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Participation agreement as prominent safeguard</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Agreement plus honest evidence status and practical evaluation</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 plan does not prove authorship or understanding</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Broad PR integration description</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Small observation receipt, detailed review in GitHub</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Budget the actual integration and avoid rebuilding review tools</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Framework remains broadly open</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Next.js/React/Node/PostgreSQL selected for V1</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Give implementation a concrete baseline; exact versions remain build-time checks</w:t>
            </w:r>
          </w:p>
        </w:tc>
      </w:tr>
    </w:tbl>
    <w:p>
      <w:pPr>
        <w:pStyle w:val="BodyText"/>
      </w:pPr>
      <w:r>
        <w:t xml:space="preserve">Foundations retained because their mechanisms remain defensible are protected input, explicit human authority, immutable revisions, source-to-result lineage, scoped review, bounded external work and evidence limits. Survival of review is not empirical validation.</w:t>
      </w:r>
    </w:p>
    <w:bookmarkEnd w:id="74"/>
    <w:bookmarkStart w:id="76" w:name="X664b45e663758f383b4979eeb52968fedcd7737"/>
    <w:p>
      <w:pPr>
        <w:pStyle w:val="Heading1"/>
      </w:pPr>
      <w:r>
        <w:rPr>
          <w:color w:val="000000"/>
        </w:rPr>
        <w:t xml:space="preserve">31 Remaining hypotheses and stress scenarios</w:t>
      </w:r>
    </w:p>
    <w:p>
      <w:pPr>
        <w:pStyle w:val="FirstParagraph"/>
      </w:pPr>
      <w:r>
        <w:rPr>
          <w:bCs/>
          <w:b/>
        </w:rPr>
        <w:t xml:space="preserve">H1 Work value:</w:t>
      </w:r>
      <w:r>
        <w:t xml:space="preserve"> </w:t>
      </w:r>
      <w:r>
        <w:t xml:space="preserve">the integrated work surface improves clarification and resumption relative to existing tools.</w:t>
      </w:r>
      <w:r>
        <w:t xml:space="preserve"> </w:t>
      </w:r>
      <w:r>
        <w:rPr>
          <w:bCs/>
          <w:b/>
        </w:rPr>
        <w:t xml:space="preserve">H2 Effort:</w:t>
      </w:r>
      <w:r>
        <w:t xml:space="preserve"> </w:t>
      </w:r>
      <w:r>
        <w:t xml:space="preserve">maintaining decisions and references costs less than repeated reconstruction.</w:t>
      </w:r>
      <w:r>
        <w:t xml:space="preserve"> </w:t>
      </w:r>
      <w:r>
        <w:rPr>
          <w:bCs/>
          <w:b/>
        </w:rPr>
        <w:t xml:space="preserve">H3 Meaning:</w:t>
      </w:r>
      <w:r>
        <w:t xml:space="preserve"> </w:t>
      </w:r>
      <w:r>
        <w:t xml:space="preserve">people notice important AI interpretation changes.</w:t>
      </w:r>
      <w:r>
        <w:t xml:space="preserve"> </w:t>
      </w:r>
      <w:r>
        <w:rPr>
          <w:bCs/>
          <w:b/>
        </w:rPr>
        <w:t xml:space="preserve">H4 Learning:</w:t>
      </w:r>
      <w:r>
        <w:t xml:space="preserve"> </w:t>
      </w:r>
      <w:r>
        <w:t xml:space="preserve">chosen practical participation improves later ability.</w:t>
      </w:r>
      <w:r>
        <w:t xml:space="preserve"> </w:t>
      </w:r>
      <w:r>
        <w:rPr>
          <w:bCs/>
          <w:b/>
        </w:rPr>
        <w:t xml:space="preserve">H5 Return path:</w:t>
      </w:r>
      <w:r>
        <w:t xml:space="preserve"> </w:t>
      </w:r>
      <w:r>
        <w:t xml:space="preserve">external IDE work can return without duplicate administration.</w:t>
      </w:r>
      <w:r>
        <w:t xml:space="preserve"> </w:t>
      </w:r>
      <w:r>
        <w:rPr>
          <w:bCs/>
          <w:b/>
        </w:rPr>
        <w:t xml:space="preserve">H6 Representation:</w:t>
      </w:r>
      <w:r>
        <w:t xml:space="preserve"> </w:t>
      </w:r>
      <w:r>
        <w:t xml:space="preserve">comparison helps enough to justify its editor.</w:t>
      </w:r>
      <w:r>
        <w:t xml:space="preserve"> </w:t>
      </w:r>
      <w:r>
        <w:rPr>
          <w:bCs/>
          <w:b/>
        </w:rPr>
        <w:t xml:space="preserve">H7 Breadth:</w:t>
      </w:r>
      <w:r>
        <w:t xml:space="preserve"> </w:t>
      </w:r>
      <w:r>
        <w:t xml:space="preserve">the primitives work beyond the creator’s own application.</w:t>
      </w:r>
    </w:p>
    <w:p>
      <w:pPr>
        <w:pStyle w:val="BodyText"/>
      </w:pPr>
      <w:r>
        <w:t xml:space="preserve">All seven are empirical, not implementation defects to hide with more architecture. Evidence may support removing a capability, narrowing an audience or abandoning the product thesis.</w:t>
      </w:r>
    </w:p>
    <w:bookmarkStart w:id="75" w:name="additional-counterexamples"/>
    <w:p>
      <w:pPr>
        <w:pStyle w:val="Heading2"/>
      </w:pPr>
      <w:r>
        <w:rPr>
          <w:color w:val="000000"/>
        </w:rPr>
        <w:t xml:space="preserve">Additional counterexamples</w:t>
      </w:r>
    </w:p>
    <w:p>
      <w:pPr>
        <w:pStyle w:val="FirstParagraph"/>
      </w:pPr>
      <w:r>
        <w:t xml:space="preserve">An expert imports a repository RFC: the app records a pinned source, opens a work item around one unresolved issue and does not demand ideation. A beginner cannot judge a security design: they can learn a prerequisite or seek expert review; a passing test does not erase that limitation.</w:t>
      </w:r>
    </w:p>
    <w:p>
      <w:pPr>
        <w:pStyle w:val="BodyText"/>
      </w:pPr>
      <w:r>
        <w:t xml:space="preserve">Two accepted decisions conflict: both remain visible, the affected handoff cannot claim unqualified consistency, and a resolving decision selects their scope or supersession. A provider fails or changes output behavior: pending material survives; proposal fixtures gate reuse of that capability. No provider-switch migration changes accepted content.</w:t>
      </w:r>
    </w:p>
    <w:p>
      <w:pPr>
        <w:pStyle w:val="BodyText"/>
      </w:pPr>
      <w:r>
        <w:t xml:space="preserve">After six months, archived material stays out of default context; Resume is based on last work and explicit dependencies, not all accumulated suggestions. A missing source is marked unavailable. A returned owner sees the saved position and changes since the last selected baseline rather than an invented summary of completion.</w:t>
      </w:r>
    </w:p>
    <w:p>
      <w:pPr>
        <w:pStyle w:val="BodyText"/>
      </w:pPr>
      <w:r>
        <w:t xml:space="preserve">For a non-software community event, a comparison can weigh accessibility and cost using sources and a decision. There is no PR or code criterion. This demonstrates conceptual fit of the core only. A shared team disagreement is not resolved by inventing V1 multi-approver semantics: the owner records the external disagreement, and organization-grade approval remains outside V1.</w:t>
      </w:r>
    </w:p>
    <w:bookmarkEnd w:id="75"/>
    <w:bookmarkEnd w:id="76"/>
    <w:bookmarkStart w:id="77" w:name="risk-register"/>
    <w:p>
      <w:pPr>
        <w:pStyle w:val="Heading1"/>
      </w:pPr>
      <w:r>
        <w:rPr>
          <w:color w:val="000000"/>
        </w:rPr>
        <w:t xml:space="preserve">32 Risk register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4118"/>
      </w:tblGrid>
      <w:tr>
        <w:trPr>
          <w:tblHeader w:val="true"/>
          <w:cantSplit/>
          <w:tblHeader/>
        </w:trPr>
        <w:tc>
          <w:tcPr>
            <w:tcW w:type="dxa" w:w="2376"/>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Risk</w:t>
            </w:r>
          </w:p>
        </w:tc>
        <w:tc>
          <w:tcPr>
            <w:tcW w:type="dxa" w:w="3672"/>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Early sign and response</w:t>
            </w:r>
          </w:p>
        </w:tc>
        <w:tc>
          <w:tcPr>
            <w:tcW w:type="dxa" w:w="4118"/>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Remaining exposure</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Workbench becomes clerical</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Metadata time exceeds useful continuity gain; remove unused fields/surfaces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Some explicit decisions always require attention</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Product drifts into agent manager</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Most interactions become dispatch/approve; test source comparison and human work</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Market incentives may favor autonomy</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AI interpretation changes meaning</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Normative addition lacks source; prevent approved label and review wording</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Mapped text can still be wrong</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False understanding</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Fluent paraphrase but failed modification; evaluate practical work</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No universal comprehension measurement</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Git return path is abandoned</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Packets/receipts rarely linked; measure and simplify handoff</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External bypass remains possible</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Missing dependency</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Changed assumption absent from reliance list; scoped search/review</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No complete dependency graph</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Hosted data loss or disclosure</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Restore failure or excessive context export; stop external use and repair</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Backups and providers carry operational responsibilities</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Credential or prompt injection misuse</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Untrusted content requests capability; enforce actor authorization</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Model advice can still be misleading</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Provider changes or cost spikes</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Invalid proposals or stale pricing; disable affected action/capability</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Final provider billing can be delayed</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Scope delays first use</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Repeated increments without demonstration; cut optional surfaces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Integrity foundation itself takes work</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Creator overfitting</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Outside participant cannot resume without explanation</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Small formative sample remains biased</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Maintenance after a year</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Migrations, stale links, instruction drift; bounded upgrade and restore tests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Continued maintenance is unavoidable</w:t>
            </w:r>
          </w:p>
        </w:tc>
      </w:tr>
    </w:tbl>
    <w:bookmarkEnd w:id="77"/>
    <w:bookmarkStart w:id="78" w:name="traceability-matrix"/>
    <w:p>
      <w:pPr>
        <w:pStyle w:val="Heading1"/>
      </w:pPr>
      <w:r>
        <w:rPr>
          <w:color w:val="000000"/>
        </w:rPr>
        <w:t xml:space="preserve">33 Traceability matrix</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4118"/>
      </w:tblGrid>
      <w:tr>
        <w:trPr>
          <w:tblHeader w:val="true"/>
          <w:cantSplit/>
          <w:tblHeader/>
        </w:trPr>
        <w:tc>
          <w:tcPr>
            <w:tcW w:type="dxa" w:w="2376"/>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Original goal</w:t>
            </w:r>
          </w:p>
        </w:tc>
        <w:tc>
          <w:tcPr>
            <w:tcW w:type="dxa" w:w="3672"/>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Derived capability and mechanism</w:t>
            </w:r>
          </w:p>
        </w:tc>
        <w:tc>
          <w:tcPr>
            <w:tcW w:type="dxa" w:w="4118"/>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Component and V1 status</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Preserve initial thinking</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Save original before interpretation, distinguish local/server persistence</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Capture and revisions; BUILD</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Actively develop an idea</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Editable material, source comparison, scoped actions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Work surface and comparison; BUILD</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Keep direction human-owned</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Human-only acceptance of exact proposed state</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Domain command/transaction; BUILD</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Learn and participate</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Explicit work allocation, explanation and practical attempt</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Work section; BUILD, evaluation MANUAL</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Resume across sessions/devices</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Persistent return point and recoverable pending draft</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Resume/server persistence; BUILD; full offline DEFER</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Use professional methods</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One versioned tailored practice using actual evidence</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Comparison; BUILD; broader library DEFER</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Understand relationships</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Confirmed reliance links, changed-revision list</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Relational queries; BUILD</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Produce durable artifacts</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Approved snapshots and source-mapped draft review</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Formalizer/exporter; BUILD</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Connect reasoning to code</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Packet ID, repository/commit and scoped review evidence</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Handoff and GitHub reader; BUILD</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Use bounded AI</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Application-owned request/output contract and real host permissions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Provider adapter; BUILD; coding EXTERNAL</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Preserve provider portability</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Independent project state and capability-specific adapters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Domain/provider boundary; BUILD one adapter</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Use visual representations honestly</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Comparison values share IDs; diagram semantics prototyped</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Comparison BUILD; component editor PROTOTYPE</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Work beyond one project</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Multiple independently owned projects and neutral statement types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Project scope; BUILD; broad universality EXPERIMENT</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Build Project Zero actively</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Small selected human task and reviewable increment</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Repository practice; MANUAL from first increment</w:t>
            </w:r>
          </w:p>
        </w:tc>
      </w:tr>
    </w:tbl>
    <w:bookmarkEnd w:id="78"/>
    <w:bookmarkStart w:id="79" w:name="repository-blueprint"/>
    <w:p>
      <w:pPr>
        <w:pStyle w:val="Heading1"/>
      </w:pPr>
      <w:r>
        <w:rPr>
          <w:color w:val="000000"/>
        </w:rPr>
        <w:t xml:space="preserve">34 Repository blueprint</w:t>
      </w:r>
    </w:p>
    <w:p>
      <w:pPr>
        <w:pStyle w:val="FirstParagraph"/>
      </w:pPr>
      <w:r>
        <w:t xml:space="preserve">This is a conceptual layout for the existing Praja repository. It is not a request to generate directories during synthesis. Preserve existing paths where they already serve these responsibilities.</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cantSplit/>
          <w:tblHeader/>
        </w:trPr>
        <w:tc>
          <w:tcPr>
            <w:tcW w:type="dxa" w:w="5083"/>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Path</w:t>
            </w:r>
          </w:p>
        </w:tc>
        <w:tc>
          <w:tcPr>
            <w:tcW w:type="dxa" w:w="5083"/>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Responsibility</w:t>
            </w:r>
          </w:p>
        </w:tc>
      </w:tr>
      <w:tr>
        <w:trPr>
          <w:cantSplit/>
        </w:trPr>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README.md</w:t>
            </w:r>
          </w:p>
        </w:tc>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Run/development overview and navigation to current project work</w:t>
            </w:r>
          </w:p>
        </w:tc>
      </w:tr>
      <w:tr>
        <w:trPr>
          <w:cantSplit/>
        </w:trPr>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AGENTS.md</w:t>
            </w:r>
          </w:p>
        </w:tc>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Concise operating constraints, selected-work lookup and real verification commands</w:t>
            </w:r>
          </w:p>
        </w:tc>
      </w:tr>
      <w:tr>
        <w:trPr>
          <w:cantSplit/>
        </w:trPr>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.github/copilot-instructions.md</w:t>
            </w:r>
          </w:p>
        </w:tc>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Host-specific entry to the same operating guidance</w:t>
            </w:r>
          </w:p>
        </w:tc>
      </w:tr>
      <w:tr>
        <w:trPr>
          <w:cantSplit/>
        </w:trPr>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.agents/skills/bounded-work/SKILL.md</w:t>
            </w:r>
          </w:p>
        </w:tc>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Optional reviewed reusable procedure once the actual workflow stabilizes</w:t>
            </w:r>
          </w:p>
        </w:tc>
      </w:tr>
      <w:tr>
        <w:trPr>
          <w:cantSplit/>
        </w:trPr>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.github/workflows/verify.yml</w:t>
            </w:r>
          </w:p>
        </w:tc>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Existing or later CI verification; never overwrite current CI blindly</w:t>
            </w:r>
          </w:p>
        </w:tc>
      </w:tr>
      <w:tr>
        <w:trPr>
          <w:cantSplit/>
        </w:trPr>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docs/project/current.md</w:t>
            </w:r>
          </w:p>
        </w:tc>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Temporary Project Zero return point and selected work references</w:t>
            </w:r>
          </w:p>
        </w:tc>
      </w:tr>
      <w:tr>
        <w:trPr>
          <w:cantSplit/>
        </w:trPr>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docs/project/work/</w:t>
            </w:r>
          </w:p>
        </w:tc>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Bounded manual work agreements/specifications until application support exists</w:t>
            </w:r>
          </w:p>
        </w:tc>
      </w:tr>
      <w:tr>
        <w:trPr>
          <w:cantSplit/>
        </w:trPr>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docs/adr/</w:t>
            </w:r>
          </w:p>
        </w:tc>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Repository-authoritative technical decisions</w:t>
            </w:r>
          </w:p>
        </w:tc>
      </w:tr>
      <w:tr>
        <w:trPr>
          <w:cantSplit/>
        </w:trPr>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docs/handoffs/</w:t>
            </w:r>
          </w:p>
        </w:tc>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Immutable app-generated packets with IDs and manifest, when used</w:t>
            </w:r>
          </w:p>
        </w:tc>
      </w:tr>
      <w:tr>
        <w:trPr>
          <w:cantSplit/>
        </w:trPr>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src/app/</w:t>
            </w:r>
          </w:p>
        </w:tc>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Web routes and presentation entry points</w:t>
            </w:r>
          </w:p>
        </w:tc>
      </w:tr>
      <w:tr>
        <w:trPr>
          <w:cantSplit/>
        </w:trPr>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src/domain/</w:t>
            </w:r>
          </w:p>
        </w:tc>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Work, material, decisions, acceptance and ownership rules</w:t>
            </w:r>
          </w:p>
        </w:tc>
      </w:tr>
      <w:tr>
        <w:trPr>
          <w:cantSplit/>
        </w:trPr>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src/server/</w:t>
            </w:r>
          </w:p>
        </w:tc>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Authentication, persistence, context and command handlers</w:t>
            </w:r>
          </w:p>
        </w:tc>
      </w:tr>
      <w:tr>
        <w:trPr>
          <w:cantSplit/>
        </w:trPr>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src/integrations/</w:t>
            </w:r>
          </w:p>
        </w:tc>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Provider and GitHub adapters; no domain truth stored here</w:t>
            </w:r>
          </w:p>
        </w:tc>
      </w:tr>
      <w:tr>
        <w:trPr>
          <w:cantSplit/>
        </w:trPr>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db/</w:t>
            </w:r>
          </w:p>
        </w:tc>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Schema and explicit migrations chosen during implementation</w:t>
            </w:r>
          </w:p>
        </w:tc>
      </w:tr>
      <w:tr>
        <w:trPr>
          <w:cantSplit/>
        </w:trPr>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tests/</w:t>
            </w:r>
          </w:p>
        </w:tc>
        <w:tc>
          <w:tcPr>
            <w:tcW w:type="dxa" w:w="5083"/>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Integrity, ownership, failure and selected interaction fixtures</w:t>
            </w:r>
          </w:p>
        </w:tc>
      </w:tr>
    </w:tbl>
    <w:p>
      <w:pPr>
        <w:pStyle w:val="BodyText"/>
      </w:pPr>
      <w:r>
        <w:t xml:space="preserve">One repository is sufficient for Project Zero. A future managed project can point to another repository without requiring Praja to become a multi-repository release system. Public project code never implies public raw thoughts or learning observations.</w:t>
      </w:r>
    </w:p>
    <w:bookmarkEnd w:id="79"/>
    <w:bookmarkStart w:id="80" w:name="first-implementation-sequence"/>
    <w:p>
      <w:pPr>
        <w:pStyle w:val="Heading1"/>
      </w:pPr>
      <w:r>
        <w:rPr>
          <w:color w:val="000000"/>
        </w:rPr>
        <w:t xml:space="preserve">35 First implementation sequence</w:t>
      </w:r>
    </w:p>
    <w:p>
      <w:pPr>
        <w:numPr>
          <w:ilvl w:val="0"/>
          <w:numId w:val="1002"/>
        </w:numPr>
        <w:pStyle w:val="Compact"/>
      </w:pPr>
      <w:r>
        <w:rPr>
          <w:bCs/>
          <w:b/>
        </w:rPr>
        <w:t xml:space="preserve">Inspect and understand the existing baseline.</w:t>
      </w:r>
      <w:r>
        <w:t xml:space="preserve"> </w:t>
      </w:r>
      <w:r>
        <w:t xml:space="preserve">Trace one current behavior with the creator, agree reuse and the first bounded contribution. Output: selected base and work agreement.</w:t>
      </w:r>
    </w:p>
    <w:p>
      <w:pPr>
        <w:numPr>
          <w:ilvl w:val="0"/>
          <w:numId w:val="1002"/>
        </w:numPr>
        <w:pStyle w:val="Compact"/>
      </w:pPr>
      <w:r>
        <w:rPr>
          <w:bCs/>
          <w:b/>
        </w:rPr>
        <w:t xml:space="preserve">Make capture and resume reliable.</w:t>
      </w:r>
      <w:r>
        <w:t xml:space="preserve"> </w:t>
      </w:r>
      <w:r>
        <w:t xml:space="preserve">Establish project ownership, material revisions, pending drafts and return point. Test conflicting edits and failure recovery before AI.</w:t>
      </w:r>
    </w:p>
    <w:p>
      <w:pPr>
        <w:numPr>
          <w:ilvl w:val="0"/>
          <w:numId w:val="1002"/>
        </w:numPr>
        <w:pStyle w:val="Compact"/>
      </w:pPr>
      <w:r>
        <w:rPr>
          <w:bCs/>
          <w:b/>
        </w:rPr>
        <w:t xml:space="preserve">Make one piece of thinking actionable.</w:t>
      </w:r>
      <w:r>
        <w:t xml:space="preserve"> </w:t>
      </w:r>
      <w:r>
        <w:t xml:space="preserve">Add source references, comparison and explicit decisions with snapshots. Run a real clarification/comparison task.</w:t>
      </w:r>
    </w:p>
    <w:p>
      <w:pPr>
        <w:numPr>
          <w:ilvl w:val="0"/>
          <w:numId w:val="1002"/>
        </w:numPr>
        <w:pStyle w:val="Compact"/>
      </w:pPr>
      <w:r>
        <w:rPr>
          <w:bCs/>
          <w:b/>
        </w:rPr>
        <w:t xml:space="preserve">Add controlled AI drafting.</w:t>
      </w:r>
      <w:r>
        <w:t xml:space="preserve"> </w:t>
      </w:r>
      <w:r>
        <w:t xml:space="preserve">Introduce context inspection, proposal validation, cost limits and semantic error fixtures. AI failure must not damage work.</w:t>
      </w:r>
    </w:p>
    <w:p>
      <w:pPr>
        <w:numPr>
          <w:ilvl w:val="0"/>
          <w:numId w:val="1002"/>
        </w:numPr>
        <w:pStyle w:val="Compact"/>
      </w:pPr>
      <w:r>
        <w:rPr>
          <w:bCs/>
          <w:b/>
        </w:rPr>
        <w:t xml:space="preserve">Carry one result into code.</w:t>
      </w:r>
      <w:r>
        <w:t xml:space="preserve"> </w:t>
      </w:r>
      <w:r>
        <w:t xml:space="preserve">Export an immutable handoff, perform the agreed human/external coding work, return review evidence manually while the reader is incomplete.</w:t>
      </w:r>
    </w:p>
    <w:p>
      <w:pPr>
        <w:numPr>
          <w:ilvl w:val="0"/>
          <w:numId w:val="1002"/>
        </w:numPr>
        <w:pStyle w:val="Compact"/>
      </w:pPr>
      <w:r>
        <w:rPr>
          <w:bCs/>
          <w:b/>
        </w:rPr>
        <w:t xml:space="preserve">Complete the narrow GitHub reader.</w:t>
      </w:r>
      <w:r>
        <w:t xml:space="preserve"> </w:t>
      </w:r>
      <w:r>
        <w:t xml:space="preserve">Retrieve head/check observations, verify stale-head and missing-evidence behavior, and repeat the implementation loop.</w:t>
      </w:r>
    </w:p>
    <w:p>
      <w:pPr>
        <w:numPr>
          <w:ilvl w:val="0"/>
          <w:numId w:val="1002"/>
        </w:numPr>
        <w:pStyle w:val="Compact"/>
      </w:pPr>
      <w:r>
        <w:rPr>
          <w:bCs/>
          <w:b/>
        </w:rPr>
        <w:t xml:space="preserve">Evaluate and prune.</w:t>
      </w:r>
      <w:r>
        <w:t xml:space="preserve"> </w:t>
      </w:r>
      <w:r>
        <w:t xml:space="preserve">Use another project and outside participants, run delayed practical modification and compare administration costs. Add no new editor or agent engine merely to reach a feature count.</w:t>
      </w:r>
    </w:p>
    <w:p>
      <w:pPr>
        <w:pStyle w:val="FirstParagraph"/>
      </w:pPr>
      <w:r>
        <w:t xml:space="preserve">Steps 2 and 3 already produce usable portions of the same web application. Step 5 tests the operational workflow; step 6 establishes the selected V1 observation mechanism. No step waits for a complete universal methodology design.</w:t>
      </w:r>
    </w:p>
    <w:bookmarkEnd w:id="80"/>
    <w:bookmarkStart w:id="81" w:name="implementation-readiness-assessment"/>
    <w:p>
      <w:pPr>
        <w:pStyle w:val="Heading1"/>
      </w:pPr>
      <w:r>
        <w:rPr>
          <w:color w:val="000000"/>
        </w:rPr>
        <w:t xml:space="preserve">36 Implementation readiness assessment</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4118"/>
      </w:tblGrid>
      <w:tr>
        <w:trPr>
          <w:tblHeader w:val="true"/>
          <w:cantSplit/>
          <w:tblHeader/>
        </w:trPr>
        <w:tc>
          <w:tcPr>
            <w:tcW w:type="dxa" w:w="2376"/>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Readiness question</w:t>
            </w:r>
          </w:p>
        </w:tc>
        <w:tc>
          <w:tcPr>
            <w:tcW w:type="dxa" w:w="3672"/>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Answer</w:t>
            </w:r>
          </w:p>
        </w:tc>
        <w:tc>
          <w:tcPr>
            <w:tcW w:type="dxa" w:w="4118"/>
            <w:vAlign w:val="center"/>
            <w:tcMar>
              <w:top w:w="85" w:type="dxa"/>
              <w:left w:w="85" w:type="dxa"/>
              <w:bottom w:w="85" w:type="dxa"/>
              <w:right w:w="85" w:type="dxa"/>
            </w:tcMar>
            <w:shd w:fill="DCE8F2"/>
          </w:tcPr>
          <w:p>
            <w:pPr>
              <w:pStyle w:val="Compact"/>
              <w:spacing w:after="60" w:before="60" w:line="245" w:lineRule="auto"/>
              <w:jc w:val="left"/>
            </w:pPr>
            <w:r>
              <w:rPr>
                <w:rFonts w:ascii="Liberation Sans" w:hAnsi="Liberation Sans"/>
                <w:b/>
                <w:sz w:val="20"/>
              </w:rPr>
              <w:t xml:space="preserve">Basis and limit</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Product thesis stable enough</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YES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Human-led working session with continuity is explicit; comparative value remains H1/H2</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Core interaction understood</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YES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Capture, clarify, compare, decide, handoff and return have defined actions and failures</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Information model stable enough</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YES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Four visible concepts and necessary revision/proposal/receipt records; details can be implemented without inventing semantics</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Source-of-truth model resolved</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YES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Ownership by record/purpose, immutable packets and explicit transfer; no general live mirror</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Git/application boundary resolved</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YES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Code and repository documents remain external authority; handoffs and observations are scoped</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V1 coherent</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YES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One actual working loop with a limited editor set and narrow reader</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Major reviewer blockers resolved</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YES at design level</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Invalid claims rejected, real gaps receive mechanisms or explicit experiments; efficacy is not presumed</w:t>
            </w:r>
          </w:p>
        </w:tc>
      </w:tr>
      <w:tr>
        <w:trPr>
          <w:cantSplit/>
        </w:trPr>
        <w:tc>
          <w:tcPr>
            <w:tcW w:type="dxa" w:w="2376"/>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Project Zero can begin without inventing fundamental architecture while coding</w:t>
            </w:r>
          </w:p>
        </w:tc>
        <w:tc>
          <w:tcPr>
            <w:tcW w:type="dxa" w:w="3672"/>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YES</w:t>
            </w:r>
          </w:p>
        </w:tc>
        <w:tc>
          <w:tcPr>
            <w:tcW w:type="dxa" w:w="4118"/>
            <w:vAlign w:val="center"/>
            <w:tcMar>
              <w:top w:w="85" w:type="dxa"/>
              <w:left w:w="85" w:type="dxa"/>
              <w:bottom w:w="85" w:type="dxa"/>
              <w:right w:w="85" w:type="dxa"/>
            </w:tcMar>
          </w:tcPr>
          <w:p>
            <w:pPr>
              <w:pStyle w:val="Compact"/>
              <w:spacing w:after="60" w:before="60" w:line="245" w:lineRule="auto"/>
              <w:jc w:val="left"/>
            </w:pPr>
            <w:r>
              <w:rPr>
                <w:rFonts w:ascii="Liberation Sans" w:hAnsi="Liberation Sans"/>
                <w:sz w:val="20"/>
              </w:rPr>
              <w:t xml:space="preserve">Baseline, state contracts and sequence are selected; operational choices in section 27 block only their relevant increments</w:t>
            </w:r>
          </w:p>
        </w:tc>
      </w:tr>
    </w:tbl>
    <w:p>
      <w:pPr>
        <w:pStyle w:val="BodyText"/>
      </w:pPr>
      <w:r>
        <w:t xml:space="preserve">This is a sufficient basis for the next bounded implementation unit. It is not evidence that the product has succeeded, that every dependency version is chosen, or that the creator has delegated their participation. The next work is the repository walkthrough and one meaningful behavior, with the human contribution explicitly selected.</w:t>
      </w:r>
    </w:p>
    <w:bookmarkEnd w:id="81"/>
    <w:bookmarkStart w:id="82" w:name="sources"/>
    <w:p>
      <w:pPr>
        <w:pStyle w:val="Heading1"/>
      </w:pPr>
      <w:r>
        <w:rPr>
          <w:color w:val="000000"/>
        </w:rPr>
        <w:t xml:space="preserve">Sources</w:t>
      </w:r>
    </w:p>
    <w:p>
      <w:pPr>
        <w:pStyle w:val="FirstParagraph"/>
      </w:pPr>
      <w:r>
        <w:t xml:space="preserve">Source notes below distinguish empirical studies, technical documentation and pattern references. Living documentation and repository observations were checked for this synthesis on 14 September 2026. Supplied reviews remain attributed criticism; the original notes and prior concept remain design inputs rather than external scientific evidence.</w:t>
      </w:r>
    </w:p>
    <w:p>
      <w:pPr>
        <w:pStyle w:val="BodyText"/>
      </w:pPr>
      <w:r>
        <w:rPr>
          <w:bCs/>
          <w:b/>
        </w:rPr>
        <w:t xml:space="preserve">[1]</w:t>
      </w:r>
      <w:r>
        <w:t xml:space="preserve"> </w:t>
      </w:r>
      <w:r>
        <w:t xml:space="preserve">Buçinca, Malaya and Gajos. To Trust or to Think. Proceedings of the ACM on Human Computer Interaction, 2021. Author page: https://www.eecs.harvard.edu/~kgajos/papers/2021/bucinca2021trust.shtml. Experiment on overreliance and intervention trade-offs; does not evaluate Praja or authorship telemetry.</w:t>
      </w:r>
    </w:p>
    <w:p>
      <w:pPr>
        <w:pStyle w:val="BodyText"/>
      </w:pPr>
      <w:r>
        <w:rPr>
          <w:bCs/>
          <w:b/>
        </w:rPr>
        <w:t xml:space="preserve">[2]</w:t>
      </w:r>
      <w:r>
        <w:t xml:space="preserve"> </w:t>
      </w:r>
      <w:r>
        <w:t xml:space="preserve">Anthropic. How AI assistance impacts the formation of coding skills, 29 January 2026. https://www.anthropic.com/research/AI-assistance-coding-skills. Provider-run randomized study on unfamiliar-library learning and immediate mastery. Qualitative interaction groups should not be treated as randomized interventions.</w:t>
      </w:r>
    </w:p>
    <w:p>
      <w:pPr>
        <w:pStyle w:val="BodyText"/>
      </w:pPr>
      <w:r>
        <w:rPr>
          <w:bCs/>
          <w:b/>
        </w:rPr>
        <w:t xml:space="preserve">[3]</w:t>
      </w:r>
      <w:r>
        <w:t xml:space="preserve"> </w:t>
      </w:r>
      <w:r>
        <w:t xml:space="preserve">Vasconcelos and colleagues. Explanations Can Reduce Overreliance on AI Systems During Decision-Making. https://arxiv.org/abs/2212.06823. Counterevidence to a blanket claim that explanations cannot help; engagement costs matter.</w:t>
      </w:r>
    </w:p>
    <w:p>
      <w:pPr>
        <w:pStyle w:val="BodyText"/>
      </w:pPr>
      <w:r>
        <w:rPr>
          <w:bCs/>
          <w:b/>
        </w:rPr>
        <w:t xml:space="preserve">[4]</w:t>
      </w:r>
      <w:r>
        <w:t xml:space="preserve"> </w:t>
      </w:r>
      <w:r>
        <w:t xml:space="preserve">Shipman and McCall. The Hyper-Object Substrate and incremental formalization. https://people.engr.tamu.edu/shipman/hos/hos-short.html. Original author account supporting informal-to-structured work as a precedent.</w:t>
      </w:r>
    </w:p>
    <w:p>
      <w:pPr>
        <w:pStyle w:val="BodyText"/>
      </w:pPr>
      <w:r>
        <w:rPr>
          <w:bCs/>
          <w:b/>
        </w:rPr>
        <w:t xml:space="preserve">[5]</w:t>
      </w:r>
      <w:r>
        <w:t xml:space="preserve"> </w:t>
      </w:r>
      <w:r>
        <w:t xml:space="preserve">PostgreSQL. Explicit Locking. https://www.postgresql.org/docs/current/explicit-locking.html. Technical reference for row locks, conflicts and deadlocks; does not predict application throughput.</w:t>
      </w:r>
    </w:p>
    <w:p>
      <w:pPr>
        <w:pStyle w:val="BodyText"/>
      </w:pPr>
      <w:r>
        <w:rPr>
          <w:bCs/>
          <w:b/>
        </w:rPr>
        <w:t xml:space="preserve">[6]</w:t>
      </w:r>
      <w:r>
        <w:t xml:space="preserve"> </w:t>
      </w:r>
      <w:r>
        <w:t xml:space="preserve">Git project. Pro Git, Branches in a Nutshell, https://git-scm.com/book/en/v2/Git-Branching-Branches-in-a-Nutshell; git-revert, https://git-scm.com/docs/git-revert. References for commit pointers and reversal through new commits; ownership policy remains a design decision.</w:t>
      </w:r>
    </w:p>
    <w:p>
      <w:pPr>
        <w:pStyle w:val="BodyText"/>
      </w:pPr>
      <w:r>
        <w:rPr>
          <w:bCs/>
          <w:b/>
        </w:rPr>
        <w:t xml:space="preserve">[7]</w:t>
      </w:r>
      <w:r>
        <w:t xml:space="preserve"> </w:t>
      </w:r>
      <w:r>
        <w:t xml:space="preserve">Liu and colleagues. Lost in the Middle. TACL, 2024. https://aclanthology.org/2024.tacl-1.9/. Evidence about evaluated models and tasks, not a universal performance claim for later models.</w:t>
      </w:r>
    </w:p>
    <w:p>
      <w:pPr>
        <w:pStyle w:val="BodyText"/>
      </w:pPr>
      <w:r>
        <w:rPr>
          <w:bCs/>
          <w:b/>
        </w:rPr>
        <w:t xml:space="preserve">[8]</w:t>
      </w:r>
      <w:r>
        <w:t xml:space="preserve"> </w:t>
      </w:r>
      <w:r>
        <w:t xml:space="preserve">GitHub. REST API endpoints for pull requests. https://docs.github.com/en/rest/pulls/pulls. File-list pagination, limits and access requirements.</w:t>
      </w:r>
    </w:p>
    <w:p>
      <w:pPr>
        <w:pStyle w:val="BodyText"/>
      </w:pPr>
      <w:r>
        <w:rPr>
          <w:bCs/>
          <w:b/>
        </w:rPr>
        <w:t xml:space="preserve">[9]</w:t>
      </w:r>
      <w:r>
        <w:t xml:space="preserve"> </w:t>
      </w:r>
      <w:r>
        <w:t xml:space="preserve">GitHub. REST API endpoints for check runs. https://docs.github.com/en/rest/checks/runs. Check observations and their external status.</w:t>
      </w:r>
    </w:p>
    <w:p>
      <w:pPr>
        <w:pStyle w:val="BodyText"/>
      </w:pPr>
      <w:r>
        <w:rPr>
          <w:bCs/>
          <w:b/>
        </w:rPr>
        <w:t xml:space="preserve">[10]</w:t>
      </w:r>
      <w:r>
        <w:t xml:space="preserve"> </w:t>
      </w:r>
      <w:r>
        <w:t xml:space="preserve">Mozilla contributors. IndexedDB API. https://developer.mozilla.org/en-US/docs/Web/API/IndexedDB_API. Browser storage capability; not an offline synchronization guarantee.</w:t>
      </w:r>
    </w:p>
    <w:p>
      <w:pPr>
        <w:pStyle w:val="BodyText"/>
      </w:pPr>
      <w:r>
        <w:rPr>
          <w:bCs/>
          <w:b/>
        </w:rPr>
        <w:t xml:space="preserve">[11]</w:t>
      </w:r>
      <w:r>
        <w:t xml:space="preserve"> </w:t>
      </w:r>
      <w:r>
        <w:t xml:space="preserve">Anthropic. Building effective agents. https://www.anthropic.com/engineering/building-effective-agents. Practitioner distinction between predefined workflows and dynamically directed agents; not empirical proof that an agent is required here.</w:t>
      </w:r>
    </w:p>
    <w:p>
      <w:pPr>
        <w:pStyle w:val="BodyText"/>
      </w:pPr>
      <w:r>
        <w:rPr>
          <w:bCs/>
          <w:b/>
        </w:rPr>
        <w:t xml:space="preserve">[12]</w:t>
      </w:r>
      <w:r>
        <w:t xml:space="preserve"> </w:t>
      </w:r>
      <w:r>
        <w:t xml:space="preserve">Amershi and colleagues. Guidelines for Human-AI Interaction, CHI 2019. https://www.microsoft.com/en-us/research/publication/guidelines-for-human-ai-interaction/. Research-based interaction guidance used as design support.</w:t>
      </w:r>
    </w:p>
    <w:p>
      <w:pPr>
        <w:pStyle w:val="BodyText"/>
      </w:pPr>
      <w:r>
        <w:rPr>
          <w:bCs/>
          <w:b/>
        </w:rPr>
        <w:t xml:space="preserve">[13]</w:t>
      </w:r>
      <w:r>
        <w:t xml:space="preserve"> </w:t>
      </w:r>
      <w:r>
        <w:t xml:space="preserve">Kazman and colleagues. The Architecture Tradeoff Analysis Method. SEI, 1998. https://www.sei.cmu.edu/library/the-architecture-tradeoff-analysis-method/. Original method reference; the V1 comparison practice is not ATAM certification.</w:t>
      </w:r>
    </w:p>
    <w:p>
      <w:pPr>
        <w:pStyle w:val="BodyText"/>
      </w:pPr>
      <w:r>
        <w:rPr>
          <w:bCs/>
          <w:b/>
        </w:rPr>
        <w:t xml:space="preserve">[14]</w:t>
      </w:r>
      <w:r>
        <w:t xml:space="preserve"> </w:t>
      </w:r>
      <w:r>
        <w:t xml:space="preserve">W3C. PROV Model Primer. https://www.w3.org/TR/prov-primer/. Provenance vocabulary and attribution; does not establish truth of a claim.</w:t>
      </w:r>
    </w:p>
    <w:p>
      <w:pPr>
        <w:pStyle w:val="BodyText"/>
      </w:pPr>
      <w:r>
        <w:rPr>
          <w:bCs/>
          <w:b/>
        </w:rPr>
        <w:t xml:space="preserve">[15]</w:t>
      </w:r>
      <w:r>
        <w:t xml:space="preserve"> </w:t>
      </w:r>
      <w:r>
        <w:t xml:space="preserve">Stryker Mutator. What is mutation testing. https://stryker-mutator.io/docs/. Original tool documentation; supports a bounded testing technique, not semantic correctness of requirements.</w:t>
      </w:r>
    </w:p>
    <w:p>
      <w:pPr>
        <w:pStyle w:val="BodyText"/>
      </w:pPr>
      <w:r>
        <w:rPr>
          <w:bCs/>
          <w:b/>
        </w:rPr>
        <w:t xml:space="preserve">[16]</w:t>
      </w:r>
      <w:r>
        <w:t xml:space="preserve"> </w:t>
      </w:r>
      <w:r>
        <w:t xml:space="preserve">Vercel. Next.js App Router Getting Started. https://nextjs.org/docs/app/getting-started. Current framework documentation; stack selection is a replaceable design choice.</w:t>
      </w:r>
    </w:p>
    <w:p>
      <w:pPr>
        <w:pStyle w:val="BodyText"/>
      </w:pPr>
      <w:r>
        <w:rPr>
          <w:bCs/>
          <w:b/>
        </w:rPr>
        <w:t xml:space="preserve">[17]</w:t>
      </w:r>
      <w:r>
        <w:t xml:space="preserve"> </w:t>
      </w:r>
      <w:r>
        <w:t xml:space="preserve">GitHub. Best practices for using the REST API. https://docs.github.com/en/rest/using-the-rest-api/best-practices-for-using-the-rest-api. Operational constraints and responsible API use.</w:t>
      </w:r>
    </w:p>
    <w:p>
      <w:pPr>
        <w:pStyle w:val="BodyText"/>
      </w:pPr>
      <w:r>
        <w:rPr>
          <w:bCs/>
          <w:b/>
        </w:rPr>
        <w:t xml:space="preserve">[18]</w:t>
      </w:r>
      <w:r>
        <w:t xml:space="preserve"> </w:t>
      </w:r>
      <w:r>
        <w:t xml:space="preserve">OpenAI. Custom instructions with AGENTS.md. https://learn.chatgpt.com/docs/agent-configuration/agents-md. Current official guidance reached from the Codex documentation; precedence must be checked in the installed host.</w:t>
      </w:r>
    </w:p>
    <w:p>
      <w:pPr>
        <w:pStyle w:val="BodyText"/>
      </w:pPr>
      <w:r>
        <w:rPr>
          <w:bCs/>
          <w:b/>
        </w:rPr>
        <w:t xml:space="preserve">[19]</w:t>
      </w:r>
      <w:r>
        <w:t xml:space="preserve"> </w:t>
      </w:r>
      <w:r>
        <w:t xml:space="preserve">OpenAI. Build skills. https://learn.chatgpt.com/docs/build-skills. Current skill structure, discovery and progressive loading guidance.</w:t>
      </w:r>
    </w:p>
    <w:p>
      <w:pPr>
        <w:pStyle w:val="BodyText"/>
      </w:pPr>
      <w:r>
        <w:rPr>
          <w:bCs/>
          <w:b/>
        </w:rPr>
        <w:t xml:space="preserve">[20]</w:t>
      </w:r>
      <w:r>
        <w:t xml:space="preserve"> </w:t>
      </w:r>
      <w:r>
        <w:t xml:space="preserve">GitHub. Adding agent skills for GitHub Copilot CLI. https://docs.github.com/en/copilot/how-tos/copilot-cli/customize-copilot/add-skills. Host-specific skills versus instructions guidance. Repository instructions: https://docs.github.com/copilot/customizing-copilot/adding-custom-instructions-for-github-copilot.</w:t>
      </w:r>
    </w:p>
    <w:p>
      <w:pPr>
        <w:pStyle w:val="BodyText"/>
      </w:pPr>
      <w:r>
        <w:rPr>
          <w:bCs/>
          <w:b/>
        </w:rPr>
        <w:t xml:space="preserve">[21]</w:t>
      </w:r>
      <w:r>
        <w:t xml:space="preserve"> </w:t>
      </w:r>
      <w:r>
        <w:t xml:space="preserve">OpenAI. Data controls in the OpenAI platform. https://developers.openai.com/api/docs/guides/your-data. Account/service-specific training and retention distinctions; verify selected service before sending project data.</w:t>
      </w:r>
    </w:p>
    <w:p>
      <w:pPr>
        <w:pStyle w:val="BodyText"/>
      </w:pPr>
      <w:r>
        <w:rPr>
          <w:bCs/>
          <w:b/>
        </w:rPr>
        <w:t xml:space="preserve">[22]</w:t>
      </w:r>
      <w:r>
        <w:t xml:space="preserve"> </w:t>
      </w:r>
      <w:r>
        <w:t xml:space="preserve">AI Blueprint. Original repository and changelog. https://github.com/aiblueprinthq/ai-blueprint and https://github.com/aiblueprinthq/ai-blueprint/blob/main/CHANGELOG.md. Former bradtraversy URL redirects here. MIT workflow reference, not proof of effectiveness.</w:t>
      </w:r>
    </w:p>
    <w:p>
      <w:pPr>
        <w:pStyle w:val="BodyText"/>
      </w:pPr>
      <w:r>
        <w:rPr>
          <w:bCs/>
          <w:b/>
        </w:rPr>
        <w:t xml:space="preserve">[23]</w:t>
      </w:r>
      <w:r>
        <w:t xml:space="preserve"> </w:t>
      </w:r>
      <w:r>
        <w:t xml:space="preserve">GitHub. Spec Kit. https://github.com/github/spec-kit. MIT specification-driven workflow toolkit and conventions.</w:t>
      </w:r>
    </w:p>
    <w:p>
      <w:pPr>
        <w:pStyle w:val="BodyText"/>
      </w:pPr>
      <w:r>
        <w:rPr>
          <w:bCs/>
          <w:b/>
        </w:rPr>
        <w:t xml:space="preserve">[24]</w:t>
      </w:r>
      <w:r>
        <w:t xml:space="preserve"> </w:t>
      </w:r>
      <w:r>
        <w:t xml:space="preserve">Fission AI. OpenSpec. https://github.com/Fission-AI/OpenSpec. MIT artifact/change workflow reference; evolving interfaces require version checks.</w:t>
      </w:r>
    </w:p>
    <w:p>
      <w:pPr>
        <w:pStyle w:val="BodyText"/>
      </w:pPr>
      <w:r>
        <w:rPr>
          <w:bCs/>
          <w:b/>
        </w:rPr>
        <w:t xml:space="preserve">[25]</w:t>
      </w:r>
      <w:r>
        <w:t xml:space="preserve"> </w:t>
      </w:r>
      <w:r>
        <w:t xml:space="preserve">Tiptap. Editor repository. https://github.com/ueberdosis/tiptap. MIT core, ProseMirror basis and separately paid feature boundaries.</w:t>
      </w:r>
    </w:p>
    <w:p>
      <w:pPr>
        <w:pStyle w:val="BodyText"/>
      </w:pPr>
      <w:r>
        <w:rPr>
          <w:bCs/>
          <w:b/>
        </w:rPr>
        <w:t xml:space="preserve">[26]</w:t>
      </w:r>
      <w:r>
        <w:t xml:space="preserve"> </w:t>
      </w:r>
      <w:r>
        <w:t xml:space="preserve">Octokit. octokit.js. https://github.com/octokit/octokit.js. MIT GitHub API client reference.</w:t>
      </w:r>
    </w:p>
    <w:p>
      <w:pPr>
        <w:pStyle w:val="BodyText"/>
      </w:pPr>
      <w:r>
        <w:rPr>
          <w:bCs/>
          <w:b/>
        </w:rPr>
        <w:t xml:space="preserve">[27]</w:t>
      </w:r>
      <w:r>
        <w:t xml:space="preserve"> </w:t>
      </w:r>
      <w:r>
        <w:t xml:space="preserve">xyflow. React Flow and Svelte Flow. https://github.com/xyflow/xyflow. MIT visual component reference; semantics and persistence remain application responsibilities.</w:t>
      </w:r>
    </w:p>
    <w:bookmarkEnd w:id="82"/>
    <w:bookmarkEnd w:id="83"/>
    <w:sectPr>
      <w:footerReference w:type="default" r:id="rId9"/>
      <w:pgSz w:w="12240" w:h="15840"/>
      <w:pgMar w:top="1037" w:bottom="1037" w:left="1037" w:right="10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59" w:lineRule="auto"/>
    </w:pPr>
    <w:rPr>
      <w:rFonts w:ascii="Liberation Sans" w:hAnsi="Liberation Sans"/>
      <w:sz w:val="22"/>
    </w:rPr>
  </w:style>
  <w:style w:styleId="BodyText" w:type="paragraph">
    <w:name w:val="Body Text"/>
    <w:basedOn w:val="Normal"/>
    <w:link w:val="BodyTextChar"/>
    <w:pPr>
      <w:spacing w:after="140" w:before="180" w:line="259" w:lineRule="auto"/>
    </w:pPr>
    <w:qFormat/>
    <w:rPr>
      <w:rFonts w:ascii="Liberation Sans" w:hAnsi="Liberation Sans"/>
      <w:sz w:val="22"/>
    </w:rPr>
  </w:style>
  <w:style w:customStyle="1" w:styleId="FirstParagraph" w:type="paragraph">
    <w:name w:val="First Paragraph"/>
    <w:basedOn w:val="BodyText"/>
    <w:next w:val="BodyText"/>
    <w:qFormat/>
    <w:pPr>
      <w:spacing w:after="140" w:line="259" w:lineRule="auto"/>
    </w:pPr>
    <w:rPr>
      <w:rFonts w:ascii="Liberation Sans" w:hAnsi="Liberation Sans"/>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Liberation Sans" w:hAnsi="Liberation Sans"/>
      <w:b/>
      <w:bCs/>
      <w:color w:val="000000"/>
      <w:sz w:val="5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Liberation Sans" w:hAnsi="Liberation Sans"/>
      <w:b/>
      <w:bCs/>
      <w:color w:val="000000"/>
      <w:sz w:val="34"/>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Liberation Sans" w:hAnsi="Liberation Sans"/>
      <w:b/>
      <w:bCs/>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Liberation Sans" w:hAnsi="Liberation Sans"/>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Praja Product and System Concept</dc:title>
  <dc:creator/>
  <cp:keywords/>
  <dcterms:created xsi:type="dcterms:W3CDTF">2026-09-14T11:54:03Z</dcterms:created>
  <dcterms:modified xsi:type="dcterms:W3CDTF">2026-09-14T11:54:03Z</dcterms:modified>
  <dc:subject>Definitive concept version 3 and Project Zero blueprint</dc:subject>
</cp:coreProperties>
</file>

<file path=docProps/custom.xml><?xml version="1.0" encoding="utf-8"?>
<Properties xmlns="http://schemas.openxmlformats.org/officeDocument/2006/custom-properties" xmlns:vt="http://schemas.openxmlformats.org/officeDocument/2006/docPropsVTypes"/>
</file>