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Census 2011 — Tamil Nadu Data Acquisition Workflow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Prepared for: aarif  ·  Date: 16 July 2026</w:t>
      </w:r>
    </w:p>
    <w:p>
      <w:pPr>
        <w:pStyle w:val="Heading1"/>
        <w:spacing w:after="120" w:before="240"/>
      </w:pPr>
      <w:r>
        <w:t xml:space="preserve">1. Purpose &amp; Scope</w:t>
      </w:r>
    </w:p>
    <w:p>
      <w:pPr>
        <w:spacing w:after="120"/>
      </w:pPr>
      <w:r>
        <w:t xml:space="preserve">This workflow covers acquisition of the full set of district-level Census of India 2011 data products for Tamil Nadu (32 districts, 2011 boundaries). It is scoped for 'everything available' at district level: Primary Census Abstract, District Census Handbooks, House-listing/Housing tables, and the C- and D-series thematic tables.</w:t>
      </w:r>
    </w:p>
    <w:p>
      <w:pPr>
        <w:spacing w:after="120"/>
      </w:pPr>
      <w:r>
        <w:t xml:space="preserve">This also directly supports Phase I (Data Acquisition) of the dengue transmission determinants PhD study, which specifically needs three biologically justified, time-invariant district covariates from Census 2011: population density, urbanisation rate, and literacy rate. Those three are a subset of the full pull described below.</w:t>
      </w:r>
    </w:p>
    <w:p>
      <w:pPr>
        <w:pStyle w:val="Heading1"/>
        <w:spacing w:after="120" w:before="240"/>
      </w:pPr>
      <w:r>
        <w:t xml:space="preserve">2. A Note on What Was and Wasn't Done in This Session</w:t>
      </w:r>
    </w:p>
    <w:p>
      <w:pPr>
        <w:spacing w:after="120"/>
      </w:pPr>
      <w:r>
        <w:t xml:space="preserve">The sandboxed environment used to prepare this workflow cannot reach government of India domains directly — censusindia.gov.in, data.gov.in, and *.nic.in are all blocked at the network level (confirmed: 403 blocked-by-allowlist), and no browser extension is connected to automate the download instead. So no files were downloaded in this session — only the workflow and a ready-to-run script were produced.</w:t>
      </w:r>
    </w:p>
    <w:p>
      <w:pPr>
        <w:spacing w:after="120"/>
      </w:pPr>
      <w:r>
        <w:t xml:space="preserve">Two ways to actually pull the files: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included Python script (census_tn_downloader.py) on your own computer — it has open internet access and will fetch what it can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 the Claude in Chrome browser extension in a future session, then ask Claude to execute this workflow — it can then navigate the portals and click through downloads that require manual interaction (some census.gov.in pages are JavaScript-rendered and can't be fetched as plain files).</w:t>
      </w:r>
    </w:p>
    <w:p>
      <w:pPr>
        <w:pStyle w:val="Heading1"/>
        <w:spacing w:after="120" w:before="240"/>
      </w:pPr>
      <w:r>
        <w:t xml:space="preserve">3. Data Products Covered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1400"/>
        <w:gridCol w:w="3280"/>
      </w:tblGrid>
      <w:tr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4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14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328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Census Abstract (PCA)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District / sub-district / town / village / CD-block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XLS, PDF</w:t>
            </w:r>
          </w:p>
        </w:tc>
        <w:tc>
          <w:tcPr>
            <w:tcW w:type="dxa" w:w="32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NADA catalog (censusindia.gov.in/nada) + data.gov.in OGD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District Census Handbook (DCHB) Part A – Village &amp; Town Directory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District, village/town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</w:t>
            </w:r>
          </w:p>
        </w:tc>
        <w:tc>
          <w:tcPr>
            <w:tcW w:type="dxa" w:w="32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censusindia.gov.in/2011census/dchb/Tamilnadu.html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District Census Handbook (DCHB) Part B – Village &amp; Town-wise PCA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District, village/town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PDF, XLS</w:t>
            </w:r>
          </w:p>
        </w:tc>
        <w:tc>
          <w:tcPr>
            <w:tcW w:type="dxa" w:w="32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Same DCHB portal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House-listing &amp; Housing Census (H-series)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District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XLS</w:t>
            </w:r>
          </w:p>
        </w:tc>
        <w:tc>
          <w:tcPr>
            <w:tcW w:type="dxa" w:w="32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censusindia.gov.in → Data Tables → Houselisting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C-series: Literacy &amp; educational level, Workers, SC/ST, Disability, Religion, Language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District, state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XLS</w:t>
            </w:r>
          </w:p>
        </w:tc>
        <w:tc>
          <w:tcPr>
            <w:tcW w:type="dxa" w:w="32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censusindia.gov.in → Census Tables → C-Series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D-series: Migration, Fertility tables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District, state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XLS</w:t>
            </w:r>
          </w:p>
        </w:tc>
        <w:tc>
          <w:tcPr>
            <w:tcW w:type="dxa" w:w="32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censusindia.gov.in → Census Tables → D-Series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A-series Appendix: SC/ST district-wise population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District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XLS, PDF</w:t>
            </w:r>
          </w:p>
        </w:tc>
        <w:tc>
          <w:tcPr>
            <w:tcW w:type="dxa" w:w="328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NADA catalog</w:t>
            </w:r>
          </w:p>
        </w:tc>
      </w:tr>
    </w:tbl>
    <w:p>
      <w:pPr>
        <w:spacing w:after="160"/>
      </w:pPr>
    </w:p>
    <w:p>
      <w:pPr>
        <w:pStyle w:val="Heading1"/>
        <w:spacing w:after="120" w:before="240"/>
      </w:pPr>
      <w:r>
        <w:t xml:space="preserve">4. Tamil Nadu Districts (2011 Boundaries, 32 Total)</w:t>
      </w:r>
    </w:p>
    <w:p>
      <w:pPr>
        <w:spacing w:after="120"/>
      </w:pPr>
      <w:r>
        <w:t xml:space="preserve">Note: TN was reorganised into 38 districts starting 2019; the 2011 Census used the 32-district structure listed below. Keep this distinction explicit when merging with post-2019 administrative data — use LGD codes to crosswalk.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Thiruvallur</w:t>
            </w:r>
          </w:p>
        </w:tc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Chennai</w:t>
            </w:r>
          </w:p>
        </w:tc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 Kancheepuram</w:t>
            </w:r>
          </w:p>
        </w:tc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 Vellore</w:t>
            </w:r>
          </w:p>
        </w:tc>
      </w:tr>
      <w:tr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 Thiruvannamalai</w:t>
            </w:r>
          </w:p>
        </w:tc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 Villupuram</w:t>
            </w:r>
          </w:p>
        </w:tc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 Salem</w:t>
            </w:r>
          </w:p>
        </w:tc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 Namakkal</w:t>
            </w:r>
          </w:p>
        </w:tc>
      </w:tr>
      <w:tr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 Dharmapuri</w:t>
            </w:r>
          </w:p>
        </w:tc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 Krishnagiri</w:t>
            </w:r>
          </w:p>
        </w:tc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 Coimbatore</w:t>
            </w:r>
          </w:p>
        </w:tc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 Tiruppur</w:t>
            </w:r>
          </w:p>
        </w:tc>
      </w:tr>
      <w:tr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 Erode</w:t>
            </w:r>
          </w:p>
        </w:tc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 The Nilgiris</w:t>
            </w:r>
          </w:p>
        </w:tc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 Dindigul</w:t>
            </w:r>
          </w:p>
        </w:tc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16. Karur</w:t>
            </w:r>
          </w:p>
        </w:tc>
      </w:tr>
      <w:tr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17. Tiruchirappalli</w:t>
            </w:r>
          </w:p>
        </w:tc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18. Perambalur</w:t>
            </w:r>
          </w:p>
        </w:tc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19. Ariyalur</w:t>
            </w:r>
          </w:p>
        </w:tc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20. Cuddalore</w:t>
            </w:r>
          </w:p>
        </w:tc>
      </w:tr>
      <w:tr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 Nagapattinam</w:t>
            </w:r>
          </w:p>
        </w:tc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22. Tiruvarur</w:t>
            </w:r>
          </w:p>
        </w:tc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23. Thanjavur</w:t>
            </w:r>
          </w:p>
        </w:tc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 Pudukkottai</w:t>
            </w:r>
          </w:p>
        </w:tc>
      </w:tr>
      <w:tr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25. Sivaganga</w:t>
            </w:r>
          </w:p>
        </w:tc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 Madurai</w:t>
            </w:r>
          </w:p>
        </w:tc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 Theni</w:t>
            </w:r>
          </w:p>
        </w:tc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28. Virudhunagar</w:t>
            </w:r>
          </w:p>
        </w:tc>
      </w:tr>
      <w:tr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 Ramanathapuram</w:t>
            </w:r>
          </w:p>
        </w:tc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 Thoothukudi</w:t>
            </w:r>
          </w:p>
        </w:tc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 Tirunelveli</w:t>
            </w:r>
          </w:p>
        </w:tc>
        <w:tc>
          <w:tcPr>
            <w:tcW w:type="dxa" w:w="252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 Kanyakumari</w:t>
            </w:r>
          </w:p>
        </w:tc>
      </w:tr>
    </w:tbl>
    <w:p>
      <w:pPr>
        <w:spacing w:after="160"/>
      </w:pPr>
    </w:p>
    <w:p>
      <w:pPr>
        <w:pStyle w:val="Heading1"/>
        <w:spacing w:after="120" w:before="240"/>
      </w:pPr>
      <w:r>
        <w:t xml:space="preserve">5. Manual Download Steps</w:t>
      </w:r>
    </w:p>
    <w:p>
      <w:pPr>
        <w:pStyle w:val="Heading2"/>
        <w:spacing w:after="120" w:before="240"/>
      </w:pPr>
      <w:r>
        <w:t xml:space="preserve">5.1 Primary Census Abstract (PCA)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data.gov.in and search “Village/Town-wise Primary Census Abstract 2011 Tamil Nadu” (OGD Platform India), or go to censusindia.gov.in/nada and filter Country = India, Year = 2011, Geography = Tamil Nadu.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NADA catalog lists PCA C.D.-block-wise datasets per district (e.g. catalog IDs exist per district — search “PCA Tamil Nadu District &lt;name&gt;” to land on the right catalog entry).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Download the XLS/CSV for each of the 32 districts; district-level totals are also published as a single combined state file.</w:t>
      </w:r>
    </w:p>
    <w:p>
      <w:pPr>
        <w:pStyle w:val="Heading2"/>
        <w:spacing w:after="120" w:before="240"/>
      </w:pPr>
      <w:r>
        <w:t xml:space="preserve">5.2 District Census Handbooks (DCHB)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censusindia.gov.in/2011census/dchb/Tamilnadu.html — this page lists Part A and Part B for every district.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Part A = Village &amp; Town Directory (administrative/amenities data); Part B = Village &amp; Town-wise Primary Census Abstract.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File naming convention observed: DH_2011_&lt;statecode&gt;&lt;districtcode&gt;_PART_&lt;A/B&gt;_DCHB_&lt;DISTRICTNAME&gt;.pdf (e.g. DH_2011_3302_PART_A_DCHB_CHENNAI.pdf for Chennai, state code 33, district code 02).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Many district (NIC) websites also mirror their own handbook, e.g. coimbatore.nic.in, thanjavur.nic.in, madurai.nic.in — useful fallback if the main census portal is slow.</w:t>
      </w:r>
    </w:p>
    <w:p>
      <w:pPr>
        <w:pStyle w:val="Heading2"/>
        <w:spacing w:after="120" w:before="240"/>
      </w:pPr>
      <w:r>
        <w:t xml:space="preserve">5.3 C-series, D-series &amp; House-listing Tables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censusindia.gov.in/census.website/data/census-tables.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Select Census Year 2011 → State Tamil Nadu → the relevant series (C-01 population by religion, C-08 educational level, C-13/14 workers, D-series migration &amp; fertility, etc.).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Tables are published as district-wise XLS workbooks; download one per series of interest.</w:t>
      </w:r>
    </w:p>
    <w:p>
      <w:pPr>
        <w:pStyle w:val="Heading1"/>
        <w:spacing w:after="120" w:before="240"/>
      </w:pPr>
      <w:r>
        <w:t xml:space="preserve">6. Automated Download Script</w:t>
      </w:r>
    </w:p>
    <w:p>
      <w:pPr>
        <w:spacing w:after="120"/>
      </w:pPr>
      <w:r>
        <w:t xml:space="preserve">census_tn_downloader.py (delivered alongside this document) automates steps 5.1–5.3: it holds the known direct URLs, retries with a browser-like user agent, and organises output into subfolders by product type and district. Run it from a machine with normal internet access: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pip install requests beautifulsoup4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census_tn_downloader.py --out ./census2011_tn</w:t>
      </w:r>
    </w:p>
    <w:p>
      <w:pPr>
        <w:spacing w:after="120"/>
      </w:pPr>
      <w:r>
        <w:t xml:space="preserve">The script logs any link it can't resolve automatically (some DCHB links require clicking through a district-picker widget) so you can grab those manually using section 5.</w:t>
      </w:r>
    </w:p>
    <w:p>
      <w:pPr>
        <w:pStyle w:val="Heading1"/>
        <w:spacing w:after="120" w:before="240"/>
      </w:pPr>
      <w:r>
        <w:t xml:space="preserve">7. Recommended File Organisation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census2011_tn/PCA/&lt;district&gt;.xlsx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census2011_tn/DCHB/PartA/&lt;district&gt;.pdf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census2011_tn/DCHB/PartB/&lt;district&gt;.pdf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census2011_tn/Cseries/&lt;table_code&gt;_&lt;district&gt;.xlsx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census2011_tn/Dseries/&lt;table_code&gt;_&lt;district&gt;.xlsx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census2011_tn/Houselisting/&lt;district&gt;.xlsx</w:t>
      </w:r>
    </w:p>
    <w:p>
      <w:pPr>
        <w:pStyle w:val="Heading1"/>
        <w:spacing w:after="120" w:before="240"/>
      </w:pPr>
      <w:r>
        <w:t xml:space="preserve">8. Linking to the Dengue Study Panel Dataset</w:t>
      </w:r>
    </w:p>
    <w:p>
      <w:pPr>
        <w:spacing w:after="120"/>
      </w:pPr>
      <w:r>
        <w:t xml:space="preserve">When integrating into the district × month × year panel: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Standardise district names/codes to LGD (Local Government Directory) codes before merging — district names differ slightly across NVBDCP, IMD, and Census sources.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 all Census 2011 variables as time-invariant district covariates (they don't vary by month/year in the panel).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only the biologically justified subset — population density, urbanisation rate, literacy rate — as model covariates; retain the rest of the pull as reference/context data, not model inputs (per the study's Aedes aegypti breeding-biology rationale: no sanitation/toilet-access variables).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Census 2011 vintage (pre-dating the 2019 district reorganisation and the study's 2011–2023 window) as a limitation in the thesis Methods chapter.</w:t>
      </w:r>
    </w:p>
    <w:p>
      <w:pPr>
        <w:pStyle w:val="Heading1"/>
        <w:spacing w:after="120" w:before="240"/>
      </w:pPr>
      <w:r>
        <w:t xml:space="preserve">9. Next Steps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census_tn_downloader.py on a machine with internet access, or connect Claude in Chrome and re-run this workflow interactively.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Manually fill in any links the script logs as unresolved, using section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all 32 districts are present in each product folder before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Crosswalk district codes to LGD codes.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 population density, urbanisation rate, and literacy rate into the master panel dataset (Phase I, dengue study).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2026-07-16T04:34:51.515Z</dcterms:created>
  <dcterms:modified xsi:type="dcterms:W3CDTF">2026-07-16T04:34:51.522Z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