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67" w:rsidRDefault="00BF1767" w:rsidP="00BF1767">
      <w:pPr>
        <w:pStyle w:val="Heading1"/>
      </w:pPr>
      <w:r>
        <w:t>Update the remote application</w:t>
      </w:r>
    </w:p>
    <w:p w:rsidR="00BF1767" w:rsidRDefault="00BF1767" w:rsidP="00BF1767">
      <w:pPr>
        <w:pStyle w:val="NoSpacing"/>
      </w:pPr>
      <w:r>
        <w:t xml:space="preserve">The master Status and Trends project is located here: </w:t>
      </w:r>
    </w:p>
    <w:p w:rsidR="00C457EA" w:rsidRPr="00BF1767" w:rsidRDefault="00BF1767" w:rsidP="00BF1767">
      <w:pPr>
        <w:pStyle w:val="NoSpacing"/>
      </w:pPr>
      <w:r>
        <w:t xml:space="preserve">When changes are made, commit and push them to github. </w:t>
      </w:r>
    </w:p>
    <w:p w:rsidR="003C063B" w:rsidRDefault="003C063B" w:rsidP="003C063B">
      <w:pPr>
        <w:pStyle w:val="Heading1"/>
      </w:pPr>
      <w:r>
        <w:t>Remote log-in</w:t>
      </w:r>
    </w:p>
    <w:p w:rsidR="003C063B" w:rsidRDefault="003C063B" w:rsidP="003C063B">
      <w:pPr>
        <w:pStyle w:val="NoSpacing"/>
      </w:pPr>
    </w:p>
    <w:p w:rsidR="003C063B" w:rsidRDefault="003C063B" w:rsidP="003C063B">
      <w:pPr>
        <w:pStyle w:val="NoSpacing"/>
      </w:pPr>
      <w:r>
        <w:t xml:space="preserve">Computer name: </w:t>
      </w:r>
      <w:r w:rsidRPr="003C063B">
        <w:t>WQ101190-pbryan.deq.state.or.us</w:t>
      </w:r>
    </w:p>
    <w:p w:rsidR="003C063B" w:rsidRDefault="003C063B" w:rsidP="003C063B">
      <w:pPr>
        <w:pStyle w:val="NoSpacing"/>
      </w:pPr>
    </w:p>
    <w:p w:rsidR="003C063B" w:rsidRDefault="003C063B" w:rsidP="003C063B">
      <w:pPr>
        <w:pStyle w:val="NoSpacing"/>
      </w:pPr>
      <w:r>
        <w:t xml:space="preserve">Once logged in, </w:t>
      </w:r>
      <w:r w:rsidRPr="00C457EA">
        <w:rPr>
          <w:b/>
        </w:rPr>
        <w:t>pull changes, clear the environment</w:t>
      </w:r>
      <w:r>
        <w:t>, and run by:</w:t>
      </w:r>
    </w:p>
    <w:p w:rsidR="003C063B" w:rsidRPr="003C063B" w:rsidRDefault="003C063B" w:rsidP="003C063B">
      <w:pPr>
        <w:pStyle w:val="NoSpacing"/>
        <w:numPr>
          <w:ilvl w:val="0"/>
          <w:numId w:val="1"/>
        </w:numPr>
      </w:pPr>
      <w:r>
        <w:t xml:space="preserve">Run </w:t>
      </w:r>
      <w:r>
        <w:rPr>
          <w:i/>
        </w:rPr>
        <w:t>library(shiny)</w:t>
      </w:r>
    </w:p>
    <w:p w:rsidR="003C063B" w:rsidRPr="00915FE5" w:rsidRDefault="003C063B" w:rsidP="003C063B">
      <w:pPr>
        <w:pStyle w:val="NoSpacing"/>
        <w:numPr>
          <w:ilvl w:val="0"/>
          <w:numId w:val="1"/>
        </w:numPr>
      </w:pPr>
      <w:r>
        <w:t xml:space="preserve">Run </w:t>
      </w:r>
      <w:r w:rsidRPr="003C063B">
        <w:rPr>
          <w:i/>
        </w:rPr>
        <w:t>runApp("app",host="0.0.0.0",port=3168)</w:t>
      </w:r>
    </w:p>
    <w:p w:rsidR="00915FE5" w:rsidRDefault="00915FE5" w:rsidP="00915FE5">
      <w:pPr>
        <w:pStyle w:val="NoSpacing"/>
        <w:rPr>
          <w:i/>
        </w:rPr>
      </w:pPr>
    </w:p>
    <w:p w:rsidR="008F015D" w:rsidRDefault="008F015D" w:rsidP="00915FE5">
      <w:pPr>
        <w:pStyle w:val="NoSpacing"/>
      </w:pPr>
      <w:r>
        <w:t>To view the application go to:</w:t>
      </w:r>
    </w:p>
    <w:p w:rsidR="008F015D" w:rsidRDefault="008F015D" w:rsidP="00915FE5">
      <w:pPr>
        <w:pStyle w:val="NoSpacing"/>
      </w:pPr>
    </w:p>
    <w:p w:rsidR="008F015D" w:rsidRPr="008F015D" w:rsidRDefault="008F015D" w:rsidP="00915FE5">
      <w:pPr>
        <w:pStyle w:val="NoSpacing"/>
      </w:pPr>
      <w:hyperlink r:id="rId5" w:history="1">
        <w:r w:rsidRPr="008F015D">
          <w:rPr>
            <w:rStyle w:val="Hyperlink"/>
          </w:rPr>
          <w:t>http://10.7.111.30:3168/</w:t>
        </w:r>
      </w:hyperlink>
      <w:r>
        <w:t xml:space="preserve"> from any DEQ computer</w:t>
      </w:r>
      <w:r w:rsidR="0082687D">
        <w:t xml:space="preserve"> on the server</w:t>
      </w:r>
      <w:bookmarkStart w:id="0" w:name="_GoBack"/>
      <w:bookmarkEnd w:id="0"/>
      <w:r>
        <w:t xml:space="preserve">. </w:t>
      </w:r>
    </w:p>
    <w:p w:rsidR="00915FE5" w:rsidRDefault="00915FE5" w:rsidP="00915FE5">
      <w:pPr>
        <w:pStyle w:val="Heading1"/>
      </w:pPr>
      <w:r>
        <w:t>Mid Coast Static status and trend app</w:t>
      </w:r>
    </w:p>
    <w:p w:rsidR="00915FE5" w:rsidRDefault="00915FE5" w:rsidP="00915FE5">
      <w:r>
        <w:t xml:space="preserve">For the North and Mid Coast Monitoring Summit, I created a static app that sourced the mid coast dataframe. </w:t>
      </w:r>
      <w:r w:rsidR="00875397">
        <w:t xml:space="preserve">The app is located here: </w:t>
      </w:r>
      <w:hyperlink r:id="rId6" w:history="1">
        <w:r w:rsidR="00875397" w:rsidRPr="00875397">
          <w:rPr>
            <w:rStyle w:val="Hyperlink"/>
          </w:rPr>
          <w:t>\\deqhq1\TMDL\AgWQM\DataAnalysis\02_Presentations\StatusAndTrendMidCoastStatic</w:t>
        </w:r>
      </w:hyperlink>
    </w:p>
    <w:p w:rsidR="002D0480" w:rsidRPr="00915FE5" w:rsidRDefault="002D0480" w:rsidP="00915FE5">
      <w:r>
        <w:t xml:space="preserve">Included in this static application are the scripts for adding total nitrogen and updates on the leaflet map. </w:t>
      </w:r>
      <w:r w:rsidR="00BF1767">
        <w:t xml:space="preserve">I was hoping to have time to merge this with the status and trends app, but did not. </w:t>
      </w:r>
    </w:p>
    <w:p w:rsidR="00704F2D" w:rsidRDefault="00704F2D" w:rsidP="003C063B">
      <w:pPr>
        <w:pStyle w:val="Heading1"/>
      </w:pPr>
      <w:r>
        <w:t>Adding an additional Parameter to the Status and Trend Tool</w:t>
      </w:r>
    </w:p>
    <w:p w:rsidR="00704F2D" w:rsidRDefault="00704F2D">
      <w:r>
        <w:t>Parameter adding: Total Suspended Solids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4F2D" w:rsidTr="00704F2D"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r w:rsidRPr="00AC675C">
              <w:rPr>
                <w:b/>
              </w:rPr>
              <w:t>R.script</w:t>
            </w:r>
          </w:p>
        </w:tc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r w:rsidRPr="00AC675C">
              <w:rPr>
                <w:b/>
              </w:rPr>
              <w:t>Function</w:t>
            </w:r>
          </w:p>
        </w:tc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r w:rsidRPr="00AC675C">
              <w:rPr>
                <w:b/>
              </w:rPr>
              <w:t>Comments/Explanation</w:t>
            </w:r>
          </w:p>
        </w:tc>
      </w:tr>
      <w:tr w:rsidR="00704F2D" w:rsidTr="00704F2D">
        <w:tc>
          <w:tcPr>
            <w:tcW w:w="3192" w:type="dxa"/>
          </w:tcPr>
          <w:p w:rsidR="00704F2D" w:rsidRDefault="00AC675C">
            <w:r>
              <w:t>01_DataQuery.R</w:t>
            </w:r>
          </w:p>
        </w:tc>
        <w:tc>
          <w:tcPr>
            <w:tcW w:w="3192" w:type="dxa"/>
          </w:tcPr>
          <w:p w:rsidR="00704F2D" w:rsidRDefault="00AC675C">
            <w:r>
              <w:t>laserQuery</w:t>
            </w:r>
          </w:p>
        </w:tc>
        <w:tc>
          <w:tcPr>
            <w:tcW w:w="3192" w:type="dxa"/>
          </w:tcPr>
          <w:p w:rsidR="00704F2D" w:rsidRDefault="00AC675C">
            <w:r>
              <w:t>Added ‘Total Suspended Solids’ to qryParms after viewing unique analytes (Paramter_NM) in XLU_LASAR_PARAMETERS and verifying that ‘Total Suspended Solids’ was only way of writing analyte name</w:t>
            </w:r>
          </w:p>
        </w:tc>
      </w:tr>
      <w:tr w:rsidR="00AC675C" w:rsidTr="00704F2D">
        <w:tc>
          <w:tcPr>
            <w:tcW w:w="3192" w:type="dxa"/>
          </w:tcPr>
          <w:p w:rsidR="00AC675C" w:rsidRDefault="00AC675C" w:rsidP="00A95A7D">
            <w:r>
              <w:t>01_DataQuery.R</w:t>
            </w:r>
          </w:p>
        </w:tc>
        <w:tc>
          <w:tcPr>
            <w:tcW w:w="3192" w:type="dxa"/>
          </w:tcPr>
          <w:p w:rsidR="00AC675C" w:rsidRDefault="00AC675C">
            <w:r>
              <w:t>elementQuery</w:t>
            </w:r>
          </w:p>
        </w:tc>
        <w:tc>
          <w:tcPr>
            <w:tcW w:w="3192" w:type="dxa"/>
          </w:tcPr>
          <w:p w:rsidR="00AC675C" w:rsidRDefault="00AC675C">
            <w:r>
              <w:t>Added ‘Total Suspended Solids’ to qryParms</w:t>
            </w:r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t>01_DataQuery.R</w:t>
            </w:r>
          </w:p>
        </w:tc>
        <w:tc>
          <w:tcPr>
            <w:tcW w:w="3192" w:type="dxa"/>
          </w:tcPr>
          <w:p w:rsidR="00AC675C" w:rsidRDefault="0083721A">
            <w:r>
              <w:t>wqpData</w:t>
            </w:r>
          </w:p>
        </w:tc>
        <w:tc>
          <w:tcPr>
            <w:tcW w:w="3192" w:type="dxa"/>
          </w:tcPr>
          <w:p w:rsidR="00AC675C" w:rsidRDefault="00A95A7D">
            <w:r>
              <w:t xml:space="preserve">Go to: </w:t>
            </w:r>
            <w:hyperlink r:id="rId7" w:history="1">
              <w:r w:rsidRPr="000155EF">
                <w:rPr>
                  <w:rStyle w:val="Hyperlink"/>
                </w:rPr>
                <w:t>www.waterqualitydata.us/portal</w:t>
              </w:r>
            </w:hyperlink>
            <w:r>
              <w:t xml:space="preserve"> to find how the water quality portal writes the parameter, in this case ‘Total suspended solids’. Add name difference to look up table in the tool folder. </w:t>
            </w:r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t>01_DataQuery.R</w:t>
            </w:r>
          </w:p>
        </w:tc>
        <w:tc>
          <w:tcPr>
            <w:tcW w:w="3192" w:type="dxa"/>
          </w:tcPr>
          <w:p w:rsidR="00AC675C" w:rsidRDefault="0083721A">
            <w:r>
              <w:t>wqpData</w:t>
            </w:r>
          </w:p>
        </w:tc>
        <w:tc>
          <w:tcPr>
            <w:tcW w:w="3192" w:type="dxa"/>
          </w:tcPr>
          <w:p w:rsidR="00AC675C" w:rsidRDefault="00A95A7D">
            <w:r>
              <w:t>Update sampleMedia if different, in this case changed to ‘Sediment’</w:t>
            </w:r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lastRenderedPageBreak/>
              <w:t>01_DataQuery.R</w:t>
            </w:r>
          </w:p>
        </w:tc>
        <w:tc>
          <w:tcPr>
            <w:tcW w:w="3192" w:type="dxa"/>
          </w:tcPr>
          <w:p w:rsidR="00AC675C" w:rsidRDefault="0083721A">
            <w:r>
              <w:t>nwisData</w:t>
            </w:r>
          </w:p>
        </w:tc>
        <w:tc>
          <w:tcPr>
            <w:tcW w:w="3192" w:type="dxa"/>
          </w:tcPr>
          <w:p w:rsidR="00AC675C" w:rsidRDefault="00AA44E8">
            <w:r>
              <w:t xml:space="preserve">Look up parameter code: </w:t>
            </w:r>
          </w:p>
          <w:p w:rsidR="00AA44E8" w:rsidRDefault="00AA44E8">
            <w:r>
              <w:t>Total suspended solids: 00530, 70293, 70299</w:t>
            </w:r>
            <w:r w:rsidR="00E765CC">
              <w:t>; group name: physical, units: mg/l</w:t>
            </w:r>
          </w:p>
        </w:tc>
      </w:tr>
      <w:tr w:rsidR="00E765CC" w:rsidTr="00704F2D">
        <w:tc>
          <w:tcPr>
            <w:tcW w:w="3192" w:type="dxa"/>
          </w:tcPr>
          <w:p w:rsidR="00E765CC" w:rsidRDefault="00E765CC">
            <w:r>
              <w:t>ui.R</w:t>
            </w:r>
          </w:p>
        </w:tc>
        <w:tc>
          <w:tcPr>
            <w:tcW w:w="3192" w:type="dxa"/>
          </w:tcPr>
          <w:p w:rsidR="00E765CC" w:rsidRDefault="006C055C">
            <w:r w:rsidRPr="006C055C">
              <w:t>shinyUI(fluidPage(</w:t>
            </w:r>
            <w:r>
              <w:t xml:space="preserve"> LN 34 )</w:t>
            </w:r>
          </w:p>
        </w:tc>
        <w:tc>
          <w:tcPr>
            <w:tcW w:w="3192" w:type="dxa"/>
          </w:tcPr>
          <w:p w:rsidR="00E765CC" w:rsidRDefault="006C055C" w:rsidP="006C055C">
            <w:r>
              <w:t>Add TSS to list of parms</w:t>
            </w:r>
          </w:p>
        </w:tc>
      </w:tr>
      <w:tr w:rsidR="00E765CC" w:rsidTr="00704F2D">
        <w:tc>
          <w:tcPr>
            <w:tcW w:w="3192" w:type="dxa"/>
          </w:tcPr>
          <w:p w:rsidR="00E765CC" w:rsidRDefault="006C055C">
            <w:r>
              <w:t>server.R</w:t>
            </w:r>
          </w:p>
        </w:tc>
        <w:tc>
          <w:tcPr>
            <w:tcW w:w="3192" w:type="dxa"/>
          </w:tcPr>
          <w:p w:rsidR="00E765CC" w:rsidRDefault="002E662B">
            <w:r>
              <w:t>Run seasonal kendall, LN 254</w:t>
            </w:r>
          </w:p>
        </w:tc>
        <w:tc>
          <w:tcPr>
            <w:tcW w:w="3192" w:type="dxa"/>
          </w:tcPr>
          <w:p w:rsidR="00E765CC" w:rsidRDefault="002E662B">
            <w:r>
              <w:t>Add TSSS to input parms</w:t>
            </w:r>
          </w:p>
        </w:tc>
      </w:tr>
      <w:tr w:rsidR="00E765CC" w:rsidTr="00704F2D">
        <w:tc>
          <w:tcPr>
            <w:tcW w:w="3192" w:type="dxa"/>
          </w:tcPr>
          <w:p w:rsidR="00E765CC" w:rsidRDefault="00F423E1">
            <w:r>
              <w:t>funHelpers.R</w:t>
            </w:r>
          </w:p>
        </w:tc>
        <w:tc>
          <w:tcPr>
            <w:tcW w:w="3192" w:type="dxa"/>
          </w:tcPr>
          <w:p w:rsidR="00E765CC" w:rsidRDefault="00F423E1">
            <w:r>
              <w:t>Create: EvaluateTSSWQS</w:t>
            </w:r>
          </w:p>
        </w:tc>
        <w:tc>
          <w:tcPr>
            <w:tcW w:w="3192" w:type="dxa"/>
          </w:tcPr>
          <w:p w:rsidR="00E765CC" w:rsidRDefault="00BB5F28">
            <w:r>
              <w:t>Note: WQS dependent</w:t>
            </w:r>
            <w:r w:rsidR="00C33AD5">
              <w:t xml:space="preserve"> on user input  (input$selectWQS</w:t>
            </w:r>
            <w:r>
              <w:t>TSS)</w:t>
            </w:r>
          </w:p>
        </w:tc>
      </w:tr>
      <w:tr w:rsidR="00E765CC" w:rsidTr="00704F2D">
        <w:tc>
          <w:tcPr>
            <w:tcW w:w="3192" w:type="dxa"/>
          </w:tcPr>
          <w:p w:rsidR="00E765CC" w:rsidRDefault="00F423E1">
            <w:r>
              <w:t>funPlots.R</w:t>
            </w:r>
          </w:p>
        </w:tc>
        <w:tc>
          <w:tcPr>
            <w:tcW w:w="3192" w:type="dxa"/>
          </w:tcPr>
          <w:p w:rsidR="00E765CC" w:rsidRDefault="00F423E1">
            <w:r>
              <w:t>Create: plot.TSS</w:t>
            </w:r>
          </w:p>
        </w:tc>
        <w:tc>
          <w:tcPr>
            <w:tcW w:w="3192" w:type="dxa"/>
          </w:tcPr>
          <w:p w:rsidR="00BB5F28" w:rsidRDefault="00BB5F28">
            <w:r>
              <w:t>Note: WQS dependent on user input</w:t>
            </w:r>
            <w:r w:rsidR="00C33AD5">
              <w:t xml:space="preserve"> (input$selectWQS</w:t>
            </w:r>
            <w:r>
              <w:t>TSS)</w:t>
            </w:r>
          </w:p>
        </w:tc>
      </w:tr>
      <w:tr w:rsidR="00E765CC" w:rsidTr="00704F2D">
        <w:tc>
          <w:tcPr>
            <w:tcW w:w="3192" w:type="dxa"/>
          </w:tcPr>
          <w:p w:rsidR="00E765CC" w:rsidRDefault="00F0177A">
            <w:r>
              <w:t>FunHelpers.R</w:t>
            </w:r>
          </w:p>
        </w:tc>
        <w:tc>
          <w:tcPr>
            <w:tcW w:w="3192" w:type="dxa"/>
          </w:tcPr>
          <w:p w:rsidR="00E765CC" w:rsidRDefault="00F0177A">
            <w:r>
              <w:t>EvaluateTSSWQS</w:t>
            </w:r>
          </w:p>
        </w:tc>
        <w:tc>
          <w:tcPr>
            <w:tcW w:w="3192" w:type="dxa"/>
          </w:tcPr>
          <w:p w:rsidR="00E765CC" w:rsidRDefault="00F0177A">
            <w:r>
              <w:t>Create EvaluateTSSWQS which outputs new_data and exceedance table</w:t>
            </w:r>
          </w:p>
        </w:tc>
      </w:tr>
      <w:tr w:rsidR="00AC675C" w:rsidTr="00704F2D">
        <w:tc>
          <w:tcPr>
            <w:tcW w:w="3192" w:type="dxa"/>
          </w:tcPr>
          <w:p w:rsidR="00AC675C" w:rsidRDefault="00BB7011">
            <w:r>
              <w:t>FunHelpers.R and Server.R</w:t>
            </w:r>
          </w:p>
        </w:tc>
        <w:tc>
          <w:tcPr>
            <w:tcW w:w="3192" w:type="dxa"/>
          </w:tcPr>
          <w:p w:rsidR="00AC675C" w:rsidRDefault="00BB7011" w:rsidP="00BB7011">
            <w:r>
              <w:t>Generate_exceed_df</w:t>
            </w:r>
          </w:p>
        </w:tc>
        <w:tc>
          <w:tcPr>
            <w:tcW w:w="3192" w:type="dxa"/>
          </w:tcPr>
          <w:p w:rsidR="00AC675C" w:rsidRDefault="00BB7011">
            <w:r>
              <w:t>Add necessary inputs and dataframes to function input</w:t>
            </w:r>
          </w:p>
        </w:tc>
      </w:tr>
      <w:tr w:rsidR="00AC675C" w:rsidTr="00704F2D">
        <w:tc>
          <w:tcPr>
            <w:tcW w:w="3192" w:type="dxa"/>
          </w:tcPr>
          <w:p w:rsidR="00AC675C" w:rsidRDefault="00AC675C"/>
        </w:tc>
        <w:tc>
          <w:tcPr>
            <w:tcW w:w="3192" w:type="dxa"/>
          </w:tcPr>
          <w:p w:rsidR="00AC675C" w:rsidRDefault="00AC675C"/>
        </w:tc>
        <w:tc>
          <w:tcPr>
            <w:tcW w:w="3192" w:type="dxa"/>
          </w:tcPr>
          <w:p w:rsidR="00AC675C" w:rsidRDefault="00AC675C"/>
        </w:tc>
      </w:tr>
    </w:tbl>
    <w:p w:rsidR="00D76628" w:rsidRDefault="00D76628"/>
    <w:sectPr w:rsidR="00D76628" w:rsidSect="00D7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50016"/>
    <w:multiLevelType w:val="hybridMultilevel"/>
    <w:tmpl w:val="FFA4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04F2D"/>
    <w:rsid w:val="00225F5D"/>
    <w:rsid w:val="002D0480"/>
    <w:rsid w:val="002E662B"/>
    <w:rsid w:val="003C063B"/>
    <w:rsid w:val="006C055C"/>
    <w:rsid w:val="00704F2D"/>
    <w:rsid w:val="0082687D"/>
    <w:rsid w:val="0083721A"/>
    <w:rsid w:val="00875397"/>
    <w:rsid w:val="008F015D"/>
    <w:rsid w:val="008F207E"/>
    <w:rsid w:val="00915FE5"/>
    <w:rsid w:val="00A95A7D"/>
    <w:rsid w:val="00AA44E8"/>
    <w:rsid w:val="00AC675C"/>
    <w:rsid w:val="00BB5F28"/>
    <w:rsid w:val="00BB7011"/>
    <w:rsid w:val="00BF1767"/>
    <w:rsid w:val="00C33AD5"/>
    <w:rsid w:val="00C457EA"/>
    <w:rsid w:val="00D76628"/>
    <w:rsid w:val="00E44EF6"/>
    <w:rsid w:val="00E765CC"/>
    <w:rsid w:val="00EF182F"/>
    <w:rsid w:val="00F0177A"/>
    <w:rsid w:val="00F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344B"/>
  <w15:docId w15:val="{F6BC5E5A-A833-448D-86FF-8B901D7E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28"/>
  </w:style>
  <w:style w:type="paragraph" w:styleId="Heading1">
    <w:name w:val="heading 1"/>
    <w:basedOn w:val="Normal"/>
    <w:next w:val="Normal"/>
    <w:link w:val="Heading1Char"/>
    <w:uiPriority w:val="9"/>
    <w:qFormat/>
    <w:rsid w:val="003C0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5A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6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C0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terqualitydata.us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eqhq1\TMDL\AgWQM\DataAnalysis\02_Presentations\StatusAndTrendMidCoastStatic" TargetMode="External"/><Relationship Id="rId5" Type="http://schemas.openxmlformats.org/officeDocument/2006/relationships/hyperlink" Target="http://10.7.111.30:316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Department of Environmental Quality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mrubens</dc:creator>
  <cp:lastModifiedBy>RUBENSON Maddee</cp:lastModifiedBy>
  <cp:revision>20</cp:revision>
  <dcterms:created xsi:type="dcterms:W3CDTF">2017-04-07T18:26:00Z</dcterms:created>
  <dcterms:modified xsi:type="dcterms:W3CDTF">2018-03-20T23:27:00Z</dcterms:modified>
</cp:coreProperties>
</file>