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08-boyfriend"/>
      <w:r>
        <w:t xml:space="preserve">Episode 108:</w:t>
      </w:r>
      <w:r>
        <w:t xml:space="preserve"> </w:t>
      </w:r>
      <w:r>
        <w:t xml:space="preserve">‘</w:t>
      </w:r>
      <w:r>
        <w:t xml:space="preserve">Boyfriend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10/03/1998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Michael Fields</w:t>
            </w:r>
          </w:p>
        </w:tc>
        <w:tc>
          <w:p>
            <w:pPr>
              <w:pStyle w:val="Compact"/>
              <w:jc w:val="left"/>
            </w:pPr>
            <w:r>
              <w:t xml:space="preserve">Charles Rosin and Karen Rosin (story), Jon Harmon Feldman and Dana Baratta (teleplay)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Dawson feels the heat when Jen is visited by an old boyfriend from New York. Elsewhere, Joey lets off a bit too much steam at a beach party and ends up in a sticky situation, saved only by Pacey’s intervention. In the Leery family, tensions between Mitch and Gail reach boiling point as they attempt to rebuild their marriage.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2018-06-29T07:47:03Z</dcterms:created>
  <dcterms:modified xsi:type="dcterms:W3CDTF">2018-06-29T07:47:03Z</dcterms:modified>
</cp:coreProperties>
</file>