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11-the-scare"/>
      <w:r>
        <w:t xml:space="preserve">Episode 111:</w:t>
      </w:r>
      <w:r>
        <w:t xml:space="preserve"> </w:t>
      </w:r>
      <w:r>
        <w:t xml:space="preserve">‘</w:t>
      </w:r>
      <w:r>
        <w:t xml:space="preserve">The Scare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05/05/1998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Rodman Flender</w:t>
            </w:r>
          </w:p>
        </w:tc>
        <w:tc>
          <w:p>
            <w:pPr>
              <w:pStyle w:val="Compact"/>
              <w:jc w:val="left"/>
            </w:pPr>
            <w:r>
              <w:t xml:space="preserve">Mike White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Friday the 13th dawns in Capeside, and Dawson plans a séance for the group. While shopping for supplies for the evening, they meet a distressed woman in the middle of a nasty row with her boyfriend. She accompanies them back to Dawson’s house. In addition to being spooked by the woman and the séance, emotions are heightened by the knowledge that a serial killer may be headed towards Capeside.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2018-06-29T07:47:06Z</dcterms:created>
  <dcterms:modified xsi:type="dcterms:W3CDTF">2018-06-29T07:47:06Z</dcterms:modified>
</cp:coreProperties>
</file>