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944" w:rsidRPr="008A3DA7" w:rsidRDefault="00C02944">
      <w:pPr>
        <w:rPr>
          <w:u w:val="single"/>
        </w:rPr>
      </w:pPr>
      <w:r w:rsidRPr="008A3DA7">
        <w:rPr>
          <w:u w:val="single"/>
        </w:rPr>
        <w:t>Holistic approach to power plant management</w:t>
      </w:r>
    </w:p>
    <w:p w:rsidR="001F5280" w:rsidRDefault="005B4CD9">
      <w:pPr>
        <w:rPr>
          <w:lang w:val="de-DE"/>
        </w:rPr>
      </w:pPr>
      <w:r>
        <w:rPr>
          <w:lang w:val="de-DE"/>
        </w:rPr>
        <w:t xml:space="preserve">KIT, </w:t>
      </w:r>
      <w:r w:rsidR="00D5213B">
        <w:rPr>
          <w:lang w:val="de-DE"/>
        </w:rPr>
        <w:t>15</w:t>
      </w:r>
      <w:r>
        <w:rPr>
          <w:lang w:val="de-DE"/>
        </w:rPr>
        <w:t>.1</w:t>
      </w:r>
      <w:r w:rsidR="00C33F75">
        <w:rPr>
          <w:lang w:val="de-DE"/>
        </w:rPr>
        <w:t>2</w:t>
      </w:r>
      <w:r w:rsidR="00C02944">
        <w:rPr>
          <w:lang w:val="de-DE"/>
        </w:rPr>
        <w:t xml:space="preserve">.2017 </w:t>
      </w:r>
    </w:p>
    <w:p w:rsidR="00C33F75" w:rsidRDefault="005B4CD9" w:rsidP="00C33F75">
      <w:pPr>
        <w:pStyle w:val="Listenabsatz"/>
        <w:numPr>
          <w:ilvl w:val="0"/>
          <w:numId w:val="1"/>
        </w:numPr>
      </w:pPr>
      <w:r>
        <w:t xml:space="preserve">We </w:t>
      </w:r>
      <w:r w:rsidR="00D5213B">
        <w:t>first looked at “motivation”: why do we need the concept of random variables, stochastic processes? Because we want to model an uncertain world. This week we saw:</w:t>
      </w:r>
    </w:p>
    <w:p w:rsidR="00D5213B" w:rsidRDefault="002764A7" w:rsidP="00D5213B">
      <w:pPr>
        <w:pStyle w:val="Listenabsatz"/>
        <w:numPr>
          <w:ilvl w:val="1"/>
          <w:numId w:val="1"/>
        </w:numPr>
      </w:pPr>
      <w:hyperlink r:id="rId7" w:history="1">
        <w:r w:rsidR="00D5213B" w:rsidRPr="00E80061">
          <w:rPr>
            <w:rStyle w:val="Hyperlink"/>
          </w:rPr>
          <w:t>https://www.bloomberg.com/news/articles/2017-12-14/craziest-week-in-gas-markets-we-re-now-flat-on-last-week</w:t>
        </w:r>
      </w:hyperlink>
    </w:p>
    <w:p w:rsidR="00D5213B" w:rsidRDefault="002764A7" w:rsidP="00E626B5">
      <w:pPr>
        <w:pStyle w:val="Listenabsatz"/>
        <w:numPr>
          <w:ilvl w:val="1"/>
          <w:numId w:val="1"/>
        </w:numPr>
      </w:pPr>
      <w:hyperlink r:id="rId8" w:history="1">
        <w:r w:rsidR="00D5213B" w:rsidRPr="00E80061">
          <w:rPr>
            <w:rStyle w:val="Hyperlink"/>
          </w:rPr>
          <w:t>https://www.bloomberg.com/news/articles/2017-12-12/u-k-gas-surges-after-explosion-in-austria-tightens-supply</w:t>
        </w:r>
      </w:hyperlink>
    </w:p>
    <w:p w:rsidR="00D5213B" w:rsidRDefault="00D5213B" w:rsidP="00D5213B">
      <w:pPr>
        <w:pStyle w:val="Listenabsatz"/>
        <w:numPr>
          <w:ilvl w:val="0"/>
          <w:numId w:val="1"/>
        </w:numPr>
      </w:pPr>
      <w:r>
        <w:t xml:space="preserve">We also looked at the presentation of a colleague of mine; why having a batch of small gas engines instead of a single, big gas turbine is advantageous in a world of fluctuating supply from renewable sources: </w:t>
      </w:r>
      <w:hyperlink r:id="rId9" w:history="1">
        <w:r w:rsidRPr="00E80061">
          <w:rPr>
            <w:rStyle w:val="Hyperlink"/>
          </w:rPr>
          <w:t>https://www.tuhh.de/t3resources/iue/docs/veranstaltungen/RingvorlesungSommer2017/Vortrag_TUHH_Teupen_Sektorenkopplung.pdf</w:t>
        </w:r>
      </w:hyperlink>
      <w:r>
        <w:t xml:space="preserve"> </w:t>
      </w:r>
    </w:p>
    <w:p w:rsidR="00D5213B" w:rsidRDefault="00D5213B" w:rsidP="00D5213B">
      <w:pPr>
        <w:pStyle w:val="Listenabsatz"/>
      </w:pPr>
    </w:p>
    <w:p w:rsidR="004E29E8" w:rsidRDefault="00D5213B" w:rsidP="00D5213B">
      <w:pPr>
        <w:pStyle w:val="Listenabsatz"/>
        <w:numPr>
          <w:ilvl w:val="0"/>
          <w:numId w:val="1"/>
        </w:numPr>
      </w:pPr>
      <w:r>
        <w:t xml:space="preserve">We performed some numeric experiments: </w:t>
      </w:r>
    </w:p>
    <w:p w:rsidR="00D5213B" w:rsidRDefault="00D5213B" w:rsidP="00D5213B">
      <w:pPr>
        <w:pStyle w:val="Listenabsatz"/>
      </w:pPr>
    </w:p>
    <w:p w:rsidR="00D5213B" w:rsidRDefault="00D5213B" w:rsidP="002764A7">
      <w:pPr>
        <w:pStyle w:val="Listenabsatz"/>
        <w:numPr>
          <w:ilvl w:val="1"/>
          <w:numId w:val="1"/>
        </w:numPr>
      </w:pPr>
      <w:r>
        <w:t>Understanding the central limit theorem:</w:t>
      </w:r>
      <w:r w:rsidR="002764A7">
        <w:t xml:space="preserve"> </w:t>
      </w:r>
      <w:hyperlink r:id="rId10" w:history="1">
        <w:r w:rsidR="002764A7" w:rsidRPr="00745004">
          <w:rPr>
            <w:rStyle w:val="Hyperlink"/>
          </w:rPr>
          <w:t>https://github.com/DrSdl/RiskX/blob/master/CentralLimitTheorem_Gauss_versus_Levy.nb</w:t>
        </w:r>
      </w:hyperlink>
      <w:r w:rsidR="002764A7">
        <w:t xml:space="preserve"> </w:t>
      </w:r>
    </w:p>
    <w:p w:rsidR="00D5213B" w:rsidRDefault="00D5213B" w:rsidP="002764A7">
      <w:pPr>
        <w:pStyle w:val="Listenabsatz"/>
        <w:numPr>
          <w:ilvl w:val="1"/>
          <w:numId w:val="1"/>
        </w:numPr>
      </w:pPr>
      <w:r>
        <w:t>Building our own Stochastic process:</w:t>
      </w:r>
      <w:r w:rsidR="002764A7">
        <w:t xml:space="preserve"> </w:t>
      </w:r>
      <w:hyperlink r:id="rId11" w:history="1">
        <w:r w:rsidR="002764A7" w:rsidRPr="00745004">
          <w:rPr>
            <w:rStyle w:val="Hyperlink"/>
          </w:rPr>
          <w:t>https://github.com/DrSdl/RiskX/blob/master/StochasticProcess_MyOwn.nb</w:t>
        </w:r>
      </w:hyperlink>
      <w:r w:rsidR="002764A7">
        <w:t xml:space="preserve"> </w:t>
      </w:r>
    </w:p>
    <w:p w:rsidR="00D5213B" w:rsidRDefault="00EB1734" w:rsidP="002764A7">
      <w:pPr>
        <w:pStyle w:val="Listenabsatz"/>
        <w:numPr>
          <w:ilvl w:val="1"/>
          <w:numId w:val="1"/>
        </w:numPr>
      </w:pPr>
      <w:r>
        <w:t>Hands-on experience of how a Levy distribution behaves and how a “Levy flight” looks like:</w:t>
      </w:r>
      <w:r w:rsidR="002764A7">
        <w:t xml:space="preserve"> </w:t>
      </w:r>
      <w:hyperlink r:id="rId12" w:history="1">
        <w:r w:rsidR="002764A7" w:rsidRPr="00745004">
          <w:rPr>
            <w:rStyle w:val="Hyperlink"/>
          </w:rPr>
          <w:t>https://github.com/DrSdl/RiskX/blob/master/StochasticProcess_LevyFlight.nb</w:t>
        </w:r>
      </w:hyperlink>
      <w:r w:rsidR="002764A7">
        <w:t xml:space="preserve"> </w:t>
      </w:r>
    </w:p>
    <w:p w:rsidR="004E29E8" w:rsidRDefault="004E29E8" w:rsidP="00C33F75">
      <w:pPr>
        <w:pStyle w:val="Listenabsatz"/>
      </w:pPr>
    </w:p>
    <w:p w:rsidR="005A0C85" w:rsidRDefault="00EB1734" w:rsidP="00EB1734">
      <w:pPr>
        <w:pStyle w:val="Listenabsatz"/>
      </w:pPr>
      <w:r>
        <w:t xml:space="preserve">The central limit theorem in its classic form says that if you have a random variable with finite variance and repeat the experiment “drawing values from this random variable” infinitely many times the average of mean value of all the results is distributed like a Gaussian or normal distribution. This is one reason why the Gaussian is so “famous”. But the theorem says nothing about how fast the convergence is and we did experiments with a uniform distribution for example. </w:t>
      </w:r>
    </w:p>
    <w:p w:rsidR="00197143" w:rsidRDefault="00197143" w:rsidP="00EB1734">
      <w:pPr>
        <w:pStyle w:val="Listenabsatz"/>
      </w:pPr>
    </w:p>
    <w:tbl>
      <w:tblPr>
        <w:tblStyle w:val="Tabellenraster"/>
        <w:tblW w:w="0" w:type="auto"/>
        <w:tblInd w:w="720" w:type="dxa"/>
        <w:tblLook w:val="04A0" w:firstRow="1" w:lastRow="0" w:firstColumn="1" w:lastColumn="0" w:noHBand="0" w:noVBand="1"/>
      </w:tblPr>
      <w:tblGrid>
        <w:gridCol w:w="4326"/>
        <w:gridCol w:w="4350"/>
      </w:tblGrid>
      <w:tr w:rsidR="00197143" w:rsidTr="00A54197">
        <w:tc>
          <w:tcPr>
            <w:tcW w:w="4698" w:type="dxa"/>
          </w:tcPr>
          <w:p w:rsidR="00197143" w:rsidRDefault="00197143" w:rsidP="00A54197">
            <w:pPr>
              <w:pStyle w:val="Listenabsatz"/>
              <w:ind w:left="0"/>
            </w:pPr>
            <w:r>
              <w:rPr>
                <w:noProof/>
              </w:rPr>
              <w:drawing>
                <wp:inline distT="0" distB="0" distL="0" distR="0" wp14:anchorId="63EB1ABD" wp14:editId="4D6DBC78">
                  <wp:extent cx="2389633" cy="1792224"/>
                  <wp:effectExtent l="0" t="0" r="0" b="0"/>
                  <wp:docPr id="17" name="Grafik 17" descr="F:\Udacity\KIT Vorlesung WS16_17\videos 151217\IMG_4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dacity\KIT Vorlesung WS16_17\videos 151217\IMG_463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5060" cy="1796295"/>
                          </a:xfrm>
                          <a:prstGeom prst="rect">
                            <a:avLst/>
                          </a:prstGeom>
                          <a:noFill/>
                          <a:ln>
                            <a:noFill/>
                          </a:ln>
                        </pic:spPr>
                      </pic:pic>
                    </a:graphicData>
                  </a:graphic>
                </wp:inline>
              </w:drawing>
            </w:r>
          </w:p>
        </w:tc>
        <w:tc>
          <w:tcPr>
            <w:tcW w:w="4698" w:type="dxa"/>
          </w:tcPr>
          <w:p w:rsidR="00197143" w:rsidRDefault="00197143" w:rsidP="00A54197">
            <w:pPr>
              <w:pStyle w:val="Listenabsatz"/>
              <w:ind w:left="0"/>
            </w:pPr>
            <w:r>
              <w:rPr>
                <w:noProof/>
              </w:rPr>
              <w:drawing>
                <wp:inline distT="0" distB="0" distL="0" distR="0" wp14:anchorId="05E43272" wp14:editId="1E6FF3A4">
                  <wp:extent cx="2418891" cy="1814169"/>
                  <wp:effectExtent l="0" t="0" r="635" b="0"/>
                  <wp:docPr id="15" name="Grafik 15" descr="F:\Udacity\KIT Vorlesung WS16_17\videos 151217\IMG_4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dacity\KIT Vorlesung WS16_17\videos 151217\IMG_463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043" cy="1823283"/>
                          </a:xfrm>
                          <a:prstGeom prst="rect">
                            <a:avLst/>
                          </a:prstGeom>
                          <a:noFill/>
                          <a:ln>
                            <a:noFill/>
                          </a:ln>
                        </pic:spPr>
                      </pic:pic>
                    </a:graphicData>
                  </a:graphic>
                </wp:inline>
              </w:drawing>
            </w:r>
          </w:p>
        </w:tc>
      </w:tr>
    </w:tbl>
    <w:p w:rsidR="00197143" w:rsidRDefault="00197143" w:rsidP="00EB1734">
      <w:pPr>
        <w:pStyle w:val="Listenabsatz"/>
      </w:pPr>
    </w:p>
    <w:p w:rsidR="004E29E8" w:rsidRDefault="00EB1734" w:rsidP="004E29E8">
      <w:pPr>
        <w:ind w:left="720"/>
      </w:pPr>
      <w:r>
        <w:t>A discrete time stochastic process</w:t>
      </w:r>
      <w:r w:rsidR="00C12C3F">
        <w:t xml:space="preserve"> </w:t>
      </w:r>
      <m:oMath>
        <m:r>
          <m:rPr>
            <m:sty m:val="p"/>
          </m:rPr>
          <w:rPr>
            <w:rFonts w:ascii="Cambria Math" w:hAnsi="Cambria Math"/>
          </w:rPr>
          <m:t>P</m:t>
        </m:r>
      </m:oMath>
      <w:r>
        <w:t xml:space="preserve"> is an ordered sequence of random variables</w:t>
      </w:r>
      <w:r w:rsidR="00C12C3F">
        <w:t xml:space="preserve"> </w:t>
      </w:r>
      <m:oMath>
        <m:sSub>
          <m:sSubPr>
            <m:ctrlPr>
              <w:rPr>
                <w:rFonts w:ascii="Cambria Math" w:hAnsi="Cambria Math"/>
              </w:rPr>
            </m:ctrlPr>
          </m:sSubPr>
          <m:e>
            <m:r>
              <w:rPr>
                <w:rFonts w:ascii="Cambria Math" w:hAnsi="Cambria Math"/>
              </w:rPr>
              <m:t>S</m:t>
            </m:r>
          </m:e>
          <m:sub>
            <m:r>
              <w:rPr>
                <w:rFonts w:ascii="Cambria Math" w:hAnsi="Cambria Math"/>
              </w:rPr>
              <m:t>n</m:t>
            </m:r>
          </m:sub>
        </m:sSub>
      </m:oMath>
      <w:r>
        <w:t xml:space="preserve">. The rule for constructing this sequence can be as fancy as you can imagine.  </w:t>
      </w:r>
    </w:p>
    <w:p w:rsidR="00EB1734" w:rsidRDefault="00EB1734" w:rsidP="00C12C3F">
      <w:pPr>
        <w:ind w:left="720"/>
      </w:pPr>
      <m:oMathPara>
        <m:oMath>
          <m:r>
            <m:rPr>
              <m:sty m:val="p"/>
            </m:rPr>
            <w:rPr>
              <w:rFonts w:ascii="Cambria Math" w:hAnsi="Cambria Math"/>
            </w:rPr>
            <w:lastRenderedPageBreak/>
            <m:t>P={</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oMath>
      </m:oMathPara>
    </w:p>
    <w:p w:rsidR="00C12C3F" w:rsidRDefault="00C12C3F" w:rsidP="004E29E8">
      <w:pPr>
        <w:ind w:left="720"/>
        <w:rPr>
          <w:rFonts w:eastAsiaTheme="minorEastAsia"/>
        </w:rPr>
      </w:pPr>
      <w:r>
        <w:t xml:space="preserve">For example, every variable </w:t>
      </w:r>
      <m:oMath>
        <m:sSub>
          <m:sSubPr>
            <m:ctrlPr>
              <w:rPr>
                <w:rFonts w:ascii="Cambria Math" w:hAnsi="Cambria Math"/>
              </w:rPr>
            </m:ctrlPr>
          </m:sSubPr>
          <m:e>
            <m:r>
              <w:rPr>
                <w:rFonts w:ascii="Cambria Math" w:hAnsi="Cambria Math"/>
              </w:rPr>
              <m:t>S</m:t>
            </m:r>
          </m:e>
          <m:sub>
            <m:r>
              <w:rPr>
                <w:rFonts w:ascii="Cambria Math" w:hAnsi="Cambria Math"/>
              </w:rPr>
              <m:t>n</m:t>
            </m:r>
          </m:sub>
        </m:sSub>
      </m:oMath>
      <w:r>
        <w:rPr>
          <w:rFonts w:eastAsiaTheme="minorEastAsia"/>
        </w:rPr>
        <w:t xml:space="preserve"> can be independent of any previous variable like </w:t>
      </w:r>
      <w:r>
        <w:t xml:space="preserve">variables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r>
          <m:rPr>
            <m:nor/>
          </m:rPr>
          <w:rPr>
            <w:rFonts w:ascii="Cambria Math" w:hAnsi="Cambria Math"/>
          </w:rPr>
          <m:t>UniformDistribution</m:t>
        </m:r>
        <m:r>
          <w:rPr>
            <w:rFonts w:ascii="Cambria Math" w:hAnsi="Cambria Math"/>
          </w:rPr>
          <m:t>[-1,1]</m:t>
        </m:r>
      </m:oMath>
      <w:r>
        <w:rPr>
          <w:rFonts w:eastAsiaTheme="minorEastAsia"/>
        </w:rPr>
        <w:t xml:space="preserve">, or a function like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r>
          <m:rPr>
            <m:nor/>
          </m:rPr>
          <w:rPr>
            <w:rFonts w:ascii="Cambria Math" w:hAnsi="Cambria Math"/>
          </w:rPr>
          <m:t>f(</m:t>
        </m:r>
        <m:sSub>
          <m:sSubPr>
            <m:ctrlPr>
              <w:rPr>
                <w:rFonts w:ascii="Cambria Math" w:hAnsi="Cambria Math"/>
              </w:rPr>
            </m:ctrlPr>
          </m:sSubPr>
          <m:e>
            <m:r>
              <w:rPr>
                <w:rFonts w:ascii="Cambria Math" w:hAnsi="Cambria Math"/>
              </w:rPr>
              <m:t>S</m:t>
            </m:r>
          </m:e>
          <m:sub>
            <m:r>
              <w:rPr>
                <w:rFonts w:ascii="Cambria Math" w:hAnsi="Cambria Math"/>
              </w:rPr>
              <m:t>n-1</m:t>
            </m:r>
          </m:sub>
        </m:sSub>
        <m:r>
          <m:rPr>
            <m:nor/>
          </m:rPr>
          <w:rPr>
            <w:rFonts w:ascii="Cambria Math" w:hAnsi="Cambria Math"/>
          </w:rPr>
          <m:t>)</m:t>
        </m:r>
      </m:oMath>
      <w:r>
        <w:rPr>
          <w:rFonts w:eastAsiaTheme="minorEastAsia"/>
        </w:rPr>
        <w:t xml:space="preserve"> or more complicated like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r>
          <m:rPr>
            <m:nor/>
          </m:rPr>
          <w:rPr>
            <w:rFonts w:ascii="Cambria Math" w:hAnsi="Cambria Math"/>
          </w:rPr>
          <m:t>f(</m:t>
        </m:r>
        <m:sSub>
          <m:sSubPr>
            <m:ctrlPr>
              <w:rPr>
                <w:rFonts w:ascii="Cambria Math" w:hAnsi="Cambria Math"/>
              </w:rPr>
            </m:ctrlPr>
          </m:sSubPr>
          <m:e>
            <m:r>
              <w:rPr>
                <w:rFonts w:ascii="Cambria Math" w:hAnsi="Cambria Math"/>
              </w:rPr>
              <m:t>S</m:t>
            </m:r>
          </m:e>
          <m:sub>
            <m:r>
              <w:rPr>
                <w:rFonts w:ascii="Cambria Math" w:hAnsi="Cambria Math"/>
              </w:rPr>
              <m:t>n-1</m:t>
            </m:r>
          </m:sub>
        </m:sSub>
        <m:r>
          <m:rPr>
            <m:nor/>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n-2</m:t>
            </m:r>
          </m:sub>
        </m:sSub>
        <m:r>
          <m:rPr>
            <m:nor/>
          </m:rPr>
          <w:rPr>
            <w:rFonts w:ascii="Cambria Math" w:hAnsi="Cambria Math"/>
          </w:rPr>
          <m:t>)</m:t>
        </m:r>
      </m:oMath>
      <w:r>
        <w:rPr>
          <w:rFonts w:eastAsiaTheme="minorEastAsia"/>
        </w:rPr>
        <w:t xml:space="preserve">. There is no limit to your imagination! We have already seen some stochastic processes with names like GARCH, for example. In all cases the objective is: take some historical data and construct a process </w:t>
      </w:r>
      <m:oMath>
        <m:r>
          <m:rPr>
            <m:sty m:val="p"/>
          </m:rPr>
          <w:rPr>
            <w:rFonts w:ascii="Cambria Math" w:hAnsi="Cambria Math"/>
          </w:rPr>
          <m:t>P</m:t>
        </m:r>
      </m:oMath>
      <w:r>
        <w:rPr>
          <w:rFonts w:eastAsiaTheme="minorEastAsia"/>
        </w:rPr>
        <w:t xml:space="preserve"> which best matches the data and which is still general enough to predict some future properties. Predicting future properties does not mean to exactly predict some value like price at a future date, but to predict some more abstract properties like volatility or number of price spikes per year or intervals of price movements.</w:t>
      </w:r>
    </w:p>
    <w:p w:rsidR="00C12C3F" w:rsidRDefault="00C12C3F" w:rsidP="004E29E8">
      <w:pPr>
        <w:ind w:left="720"/>
        <w:rPr>
          <w:rFonts w:eastAsiaTheme="minorEastAsia"/>
        </w:rPr>
      </w:pPr>
      <w:r>
        <w:rPr>
          <w:rFonts w:eastAsiaTheme="minorEastAsia"/>
        </w:rPr>
        <w:t xml:space="preserve">The above approach is “business as usual” in the financial markets and slowly these concepts are also beginning to be used in other fields. We talk here a lot about prices, but it could also be about predicting results of an election or predicting the time delay of a project. </w:t>
      </w:r>
    </w:p>
    <w:p w:rsidR="00C12C3F" w:rsidRDefault="00C12C3F" w:rsidP="004E29E8">
      <w:pPr>
        <w:ind w:left="720"/>
        <w:rPr>
          <w:rFonts w:eastAsiaTheme="minorEastAsia"/>
        </w:rPr>
      </w:pPr>
    </w:p>
    <w:p w:rsidR="00C12C3F" w:rsidRPr="00C12C3F" w:rsidRDefault="00C12C3F" w:rsidP="00C12C3F">
      <w:pPr>
        <w:pStyle w:val="Listenabsatz"/>
        <w:numPr>
          <w:ilvl w:val="0"/>
          <w:numId w:val="1"/>
        </w:numPr>
      </w:pPr>
      <w:r>
        <w:rPr>
          <w:rFonts w:eastAsiaTheme="minorEastAsia"/>
        </w:rPr>
        <w:t>Next, we focused on continuous time stochastic processes. This means that we have a process:</w:t>
      </w:r>
    </w:p>
    <w:p w:rsidR="00EB1734" w:rsidRDefault="00C12C3F" w:rsidP="00C12C3F">
      <w:pPr>
        <w:ind w:left="720"/>
      </w:pPr>
      <w:r w:rsidRPr="00C12C3F">
        <w:rPr>
          <w:rFonts w:eastAsiaTheme="minorEastAsia"/>
        </w:rPr>
        <w:t xml:space="preserve"> </w:t>
      </w:r>
      <m:oMath>
        <m:r>
          <m:rPr>
            <m:sty m:val="p"/>
          </m:rPr>
          <w:rPr>
            <w:rFonts w:ascii="Cambria Math" w:hAnsi="Cambria Math"/>
          </w:rPr>
          <w:br/>
        </m:r>
      </m:oMath>
      <m:oMathPara>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=P</m:t>
          </m:r>
          <m:d>
            <m:dPr>
              <m:ctrlPr>
                <w:rPr>
                  <w:rFonts w:ascii="Cambria Math" w:hAnsi="Cambria Math"/>
                </w:rPr>
              </m:ctrlPr>
            </m:dPr>
            <m:e>
              <m:r>
                <m:rPr>
                  <m:sty m:val="p"/>
                </m:rPr>
                <w:rPr>
                  <w:rFonts w:ascii="Cambria Math" w:hAnsi="Cambria Math"/>
                </w:rPr>
                <m:t>t</m:t>
              </m:r>
            </m:e>
          </m:d>
          <m:r>
            <m:rPr>
              <m:sty m:val="p"/>
            </m:rPr>
            <w:rPr>
              <w:rFonts w:ascii="Cambria Math" w:hAnsi="Cambria Math"/>
            </w:rPr>
            <m:t>, ∀t&gt;0,t∈</m:t>
          </m:r>
          <m:r>
            <m:rPr>
              <m:scr m:val="double-struck"/>
              <m:sty m:val="p"/>
            </m:rPr>
            <w:rPr>
              <w:rFonts w:ascii="Cambria Math" w:hAnsi="Cambria Math"/>
            </w:rPr>
            <m:t>R</m:t>
          </m:r>
        </m:oMath>
      </m:oMathPara>
    </w:p>
    <w:p w:rsidR="00EB1734" w:rsidRDefault="00EB1734" w:rsidP="004E29E8">
      <w:pPr>
        <w:ind w:left="720"/>
      </w:pPr>
    </w:p>
    <w:p w:rsidR="005666AE" w:rsidRDefault="005666AE" w:rsidP="004E29E8">
      <w:pPr>
        <w:ind w:left="720"/>
        <w:rPr>
          <w:rFonts w:eastAsiaTheme="minorEastAsia"/>
        </w:rPr>
      </w:pPr>
      <w:r>
        <w:t>This means that we define a random variable for every real number t</w:t>
      </w:r>
      <w:r w:rsidR="004E29E8">
        <w:t>.</w:t>
      </w:r>
      <w:r>
        <w:t xml:space="preserve"> So, we have a stochastic process </w:t>
      </w:r>
      <m:oMath>
        <m:r>
          <m:rPr>
            <m:sty m:val="p"/>
          </m:rPr>
          <w:rPr>
            <w:rFonts w:ascii="Cambria Math" w:hAnsi="Cambria Math"/>
          </w:rPr>
          <m:t>P</m:t>
        </m:r>
        <m:d>
          <m:dPr>
            <m:ctrlPr>
              <w:rPr>
                <w:rFonts w:ascii="Cambria Math" w:hAnsi="Cambria Math"/>
              </w:rPr>
            </m:ctrlPr>
          </m:dPr>
          <m:e>
            <m:r>
              <m:rPr>
                <m:sty m:val="p"/>
              </m:rPr>
              <w:rPr>
                <w:rFonts w:ascii="Cambria Math" w:hAnsi="Cambria Math"/>
              </w:rPr>
              <m:t>0.3423</m:t>
            </m:r>
          </m:e>
        </m:d>
        <m:r>
          <w:rPr>
            <w:rFonts w:ascii="Cambria Math" w:hAnsi="Cambria Math"/>
          </w:rPr>
          <m:t xml:space="preserve">, </m:t>
        </m:r>
        <m:r>
          <m:rPr>
            <m:sty m:val="p"/>
          </m:rPr>
          <w:rPr>
            <w:rFonts w:ascii="Cambria Math" w:hAnsi="Cambria Math"/>
          </w:rPr>
          <m:t>P</m:t>
        </m:r>
        <m:d>
          <m:dPr>
            <m:ctrlPr>
              <w:rPr>
                <w:rFonts w:ascii="Cambria Math" w:hAnsi="Cambria Math"/>
              </w:rPr>
            </m:ctrlPr>
          </m:dPr>
          <m:e>
            <m:r>
              <m:rPr>
                <m:sty m:val="p"/>
              </m:rPr>
              <w:rPr>
                <w:rFonts w:ascii="Cambria Math" w:hAnsi="Cambria Math"/>
              </w:rPr>
              <m:t>1.4423</m:t>
            </m:r>
          </m:e>
        </m:d>
        <m:r>
          <w:rPr>
            <w:rFonts w:ascii="Cambria Math" w:hAnsi="Cambria Math"/>
          </w:rPr>
          <m:t xml:space="preserve">, </m:t>
        </m:r>
        <m:r>
          <m:rPr>
            <m:sty m:val="p"/>
          </m:rPr>
          <w:rPr>
            <w:rFonts w:ascii="Cambria Math" w:hAnsi="Cambria Math"/>
          </w:rPr>
          <m:t>P</m:t>
        </m:r>
        <m:d>
          <m:dPr>
            <m:ctrlPr>
              <w:rPr>
                <w:rFonts w:ascii="Cambria Math" w:hAnsi="Cambria Math"/>
              </w:rPr>
            </m:ctrlPr>
          </m:dPr>
          <m:e>
            <m:r>
              <m:rPr>
                <m:sty m:val="p"/>
              </m:rPr>
              <w:rPr>
                <w:rFonts w:ascii="Cambria Math" w:hAnsi="Cambria Math"/>
              </w:rPr>
              <m:t>7.3122</m:t>
            </m:r>
          </m:e>
        </m:d>
      </m:oMath>
      <w:r>
        <w:rPr>
          <w:rFonts w:eastAsiaTheme="minorEastAsia"/>
        </w:rPr>
        <w:t xml:space="preserve"> etc. </w:t>
      </w:r>
    </w:p>
    <w:tbl>
      <w:tblPr>
        <w:tblStyle w:val="Tabellenraster"/>
        <w:tblW w:w="0" w:type="auto"/>
        <w:tblInd w:w="720" w:type="dxa"/>
        <w:tblLook w:val="04A0" w:firstRow="1" w:lastRow="0" w:firstColumn="1" w:lastColumn="0" w:noHBand="0" w:noVBand="1"/>
      </w:tblPr>
      <w:tblGrid>
        <w:gridCol w:w="4334"/>
        <w:gridCol w:w="4342"/>
      </w:tblGrid>
      <w:tr w:rsidR="00197143" w:rsidTr="00A54197">
        <w:tc>
          <w:tcPr>
            <w:tcW w:w="4698" w:type="dxa"/>
          </w:tcPr>
          <w:p w:rsidR="00197143" w:rsidRDefault="00197143" w:rsidP="00A54197">
            <w:pPr>
              <w:pStyle w:val="Listenabsatz"/>
              <w:ind w:left="0"/>
            </w:pPr>
            <w:r>
              <w:rPr>
                <w:rFonts w:eastAsiaTheme="minorEastAsia"/>
                <w:noProof/>
              </w:rPr>
              <w:drawing>
                <wp:inline distT="0" distB="0" distL="0" distR="0" wp14:anchorId="1055DF27" wp14:editId="495E820E">
                  <wp:extent cx="2096346" cy="1572260"/>
                  <wp:effectExtent l="0" t="0" r="0" b="8890"/>
                  <wp:docPr id="22" name="Grafik 22" descr="F:\Udacity\KIT Vorlesung WS16_17\videos 151217\IMG_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dacity\KIT Vorlesung WS16_17\videos 151217\IMG_463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9450" cy="1574588"/>
                          </a:xfrm>
                          <a:prstGeom prst="rect">
                            <a:avLst/>
                          </a:prstGeom>
                          <a:noFill/>
                          <a:ln>
                            <a:noFill/>
                          </a:ln>
                        </pic:spPr>
                      </pic:pic>
                    </a:graphicData>
                  </a:graphic>
                </wp:inline>
              </w:drawing>
            </w:r>
          </w:p>
        </w:tc>
        <w:tc>
          <w:tcPr>
            <w:tcW w:w="4698" w:type="dxa"/>
          </w:tcPr>
          <w:p w:rsidR="00197143" w:rsidRDefault="00197143" w:rsidP="00A54197">
            <w:pPr>
              <w:pStyle w:val="Listenabsatz"/>
              <w:ind w:left="0"/>
            </w:pPr>
            <w:r>
              <w:rPr>
                <w:rFonts w:eastAsiaTheme="minorEastAsia"/>
                <w:noProof/>
              </w:rPr>
              <w:drawing>
                <wp:inline distT="0" distB="0" distL="0" distR="0" wp14:anchorId="49B03757" wp14:editId="0847DFCC">
                  <wp:extent cx="2106777" cy="1580083"/>
                  <wp:effectExtent l="0" t="0" r="8255" b="1270"/>
                  <wp:docPr id="23" name="Grafik 23" descr="F:\Udacity\KIT Vorlesung WS16_17\videos 151217\IMG_4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dacity\KIT Vorlesung WS16_17\videos 151217\IMG_464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7846" cy="1588384"/>
                          </a:xfrm>
                          <a:prstGeom prst="rect">
                            <a:avLst/>
                          </a:prstGeom>
                          <a:noFill/>
                          <a:ln>
                            <a:noFill/>
                          </a:ln>
                        </pic:spPr>
                      </pic:pic>
                    </a:graphicData>
                  </a:graphic>
                </wp:inline>
              </w:drawing>
            </w:r>
          </w:p>
        </w:tc>
      </w:tr>
    </w:tbl>
    <w:p w:rsidR="00197143" w:rsidRDefault="00197143" w:rsidP="004E29E8">
      <w:pPr>
        <w:ind w:left="720"/>
        <w:rPr>
          <w:rFonts w:eastAsiaTheme="minorEastAsia"/>
        </w:rPr>
      </w:pPr>
    </w:p>
    <w:p w:rsidR="00344623" w:rsidRDefault="005666AE" w:rsidP="00344623">
      <w:pPr>
        <w:ind w:left="720"/>
      </w:pPr>
      <w:r>
        <w:rPr>
          <w:rFonts w:eastAsiaTheme="minorEastAsia"/>
        </w:rPr>
        <w:t xml:space="preserve">Why do we need this? We later want to work with differential changes like </w:t>
      </w:r>
      <m:oMath>
        <m:r>
          <w:rPr>
            <w:rFonts w:ascii="Cambria Math" w:eastAsiaTheme="minorEastAsia" w:hAnsi="Cambria Math"/>
          </w:rPr>
          <m:t>d</m:t>
        </m:r>
        <m:r>
          <m:rPr>
            <m:sty m:val="p"/>
          </m:rPr>
          <w:rPr>
            <w:rFonts w:ascii="Cambria Math" w:hAnsi="Cambria Math"/>
          </w:rPr>
          <m:t>P</m:t>
        </m:r>
      </m:oMath>
      <w:r>
        <w:rPr>
          <w:rFonts w:eastAsiaTheme="minorEastAsia"/>
        </w:rPr>
        <w:t xml:space="preserve">, which means how the random variable changes from time step to time step. This in effect means that we are then able to create differential equations for stochastic variables and </w:t>
      </w:r>
      <w:r w:rsidR="00344623">
        <w:rPr>
          <w:rFonts w:eastAsiaTheme="minorEastAsia"/>
        </w:rPr>
        <w:t>hence we</w:t>
      </w:r>
      <w:r>
        <w:rPr>
          <w:rFonts w:eastAsiaTheme="minorEastAsia"/>
        </w:rPr>
        <w:t xml:space="preserve"> can create “generator” equations for stochastic processes. This </w:t>
      </w:r>
      <w:r w:rsidR="00344623">
        <w:rPr>
          <w:rFonts w:eastAsiaTheme="minorEastAsia"/>
        </w:rPr>
        <w:t xml:space="preserve">is </w:t>
      </w:r>
      <w:r>
        <w:rPr>
          <w:rFonts w:eastAsiaTheme="minorEastAsia"/>
        </w:rPr>
        <w:t xml:space="preserve">more generally known as the field of “stochastic differential equations”. </w:t>
      </w:r>
      <w:r w:rsidR="00344623">
        <w:rPr>
          <w:rFonts w:eastAsiaTheme="minorEastAsia"/>
        </w:rPr>
        <w:t>It</w:t>
      </w:r>
      <w:r>
        <w:rPr>
          <w:rFonts w:eastAsiaTheme="minorEastAsia"/>
        </w:rPr>
        <w:t xml:space="preserve"> is a very advanced subject and we only scratch the surface. But fundamentally it is simply a way to create </w:t>
      </w:r>
      <w:r w:rsidR="00344623">
        <w:rPr>
          <w:rFonts w:eastAsiaTheme="minorEastAsia"/>
        </w:rPr>
        <w:t xml:space="preserve">rules and prescriptions for how a random process </w:t>
      </w:r>
      <m:oMath>
        <m:sSub>
          <m:sSubPr>
            <m:ctrlPr>
              <w:rPr>
                <w:rFonts w:ascii="Cambria Math" w:hAnsi="Cambria Math"/>
              </w:rPr>
            </m:ctrlPr>
          </m:sSubPr>
          <m:e>
            <m:r>
              <w:rPr>
                <w:rFonts w:ascii="Cambria Math" w:hAnsi="Cambria Math"/>
              </w:rPr>
              <m:t>P</m:t>
            </m:r>
          </m:e>
          <m:sub>
            <m:r>
              <w:rPr>
                <w:rFonts w:ascii="Cambria Math" w:hAnsi="Cambria Math"/>
              </w:rPr>
              <m:t>t</m:t>
            </m:r>
          </m:sub>
        </m:sSub>
      </m:oMath>
      <w:r w:rsidR="00344623">
        <w:rPr>
          <w:rFonts w:eastAsiaTheme="minorEastAsia"/>
        </w:rPr>
        <w:t xml:space="preserve"> is defined. Loosely speaking it is the formalization to create a sequence like </w:t>
      </w:r>
      <m:oMath>
        <m:r>
          <m:rPr>
            <m:sty m:val="p"/>
          </m:rPr>
          <w:rPr>
            <w:rFonts w:ascii="Cambria Math" w:hAnsi="Cambria Math"/>
          </w:rPr>
          <m:t>P={</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oMath>
      <w:r w:rsidR="00344623">
        <w:rPr>
          <w:rFonts w:eastAsiaTheme="minorEastAsia"/>
        </w:rPr>
        <w:t>. Just like in Newton</w:t>
      </w:r>
      <w:r w:rsidR="00601536">
        <w:rPr>
          <w:rFonts w:eastAsiaTheme="minorEastAsia"/>
        </w:rPr>
        <w:t>ian</w:t>
      </w:r>
      <w:r w:rsidR="00344623">
        <w:rPr>
          <w:rFonts w:eastAsiaTheme="minorEastAsia"/>
        </w:rPr>
        <w:t xml:space="preserve"> mechanics where we have</w:t>
      </w:r>
      <w:r w:rsidR="00601536">
        <w:rPr>
          <w:rFonts w:eastAsiaTheme="minorEastAsia"/>
        </w:rPr>
        <w:t xml:space="preserve"> equations</w:t>
      </w:r>
      <w:r w:rsidR="00344623">
        <w:rPr>
          <w:rFonts w:eastAsiaTheme="minorEastAsia"/>
        </w:rPr>
        <w:t xml:space="preserve"> like </w:t>
      </w:r>
      <m:oMath>
        <m:r>
          <m:rPr>
            <m:sty m:val="p"/>
          </m:rPr>
          <w:rPr>
            <w:rFonts w:ascii="Cambria Math" w:hAnsi="Cambria Math"/>
          </w:rPr>
          <m:t>dp=Fdt</m:t>
        </m:r>
      </m:oMath>
      <w:r w:rsidR="00344623">
        <w:rPr>
          <w:rFonts w:eastAsiaTheme="minorEastAsia"/>
        </w:rPr>
        <w:t xml:space="preserve"> to define differential changes in momentum over time we here create similar prescriptions to define changes in time of random variables.</w:t>
      </w:r>
    </w:p>
    <w:p w:rsidR="004E29E8" w:rsidRDefault="00601536" w:rsidP="004E29E8">
      <w:pPr>
        <w:ind w:left="720"/>
        <w:rPr>
          <w:rFonts w:eastAsiaTheme="minorEastAsia"/>
        </w:rPr>
      </w:pPr>
      <w:r>
        <w:rPr>
          <w:rFonts w:eastAsiaTheme="minorEastAsia"/>
        </w:rPr>
        <w:lastRenderedPageBreak/>
        <w:t xml:space="preserve">Some more info: </w:t>
      </w:r>
      <w:hyperlink r:id="rId17" w:history="1">
        <w:r w:rsidRPr="00E80061">
          <w:rPr>
            <w:rStyle w:val="Hyperlink"/>
            <w:rFonts w:eastAsiaTheme="minorEastAsia"/>
          </w:rPr>
          <w:t>http://reference.wolfram.com/language/guide/StochasticDifferentialEquationProcesses.html</w:t>
        </w:r>
      </w:hyperlink>
      <w:r>
        <w:rPr>
          <w:rFonts w:eastAsiaTheme="minorEastAsia"/>
        </w:rPr>
        <w:t xml:space="preserve"> </w:t>
      </w:r>
    </w:p>
    <w:p w:rsidR="00601536" w:rsidRDefault="00601536" w:rsidP="004E29E8">
      <w:pPr>
        <w:ind w:left="720"/>
        <w:rPr>
          <w:rFonts w:eastAsiaTheme="minorEastAsia"/>
        </w:rPr>
      </w:pPr>
      <w:r>
        <w:rPr>
          <w:rFonts w:eastAsiaTheme="minorEastAsia"/>
        </w:rPr>
        <w:t>or a classic text book:</w:t>
      </w:r>
    </w:p>
    <w:p w:rsidR="00601536" w:rsidRDefault="002764A7" w:rsidP="004E29E8">
      <w:pPr>
        <w:ind w:left="720"/>
        <w:rPr>
          <w:rFonts w:eastAsiaTheme="minorEastAsia"/>
        </w:rPr>
      </w:pPr>
      <w:hyperlink r:id="rId18" w:history="1">
        <w:r w:rsidR="00601536" w:rsidRPr="00E80061">
          <w:rPr>
            <w:rStyle w:val="Hyperlink"/>
            <w:rFonts w:eastAsiaTheme="minorEastAsia"/>
          </w:rPr>
          <w:t>http://www.springer.com/de/book/9783540047582</w:t>
        </w:r>
      </w:hyperlink>
      <w:r w:rsidR="00601536">
        <w:rPr>
          <w:rFonts w:eastAsiaTheme="minorEastAsia"/>
        </w:rPr>
        <w:t xml:space="preserve"> </w:t>
      </w:r>
    </w:p>
    <w:p w:rsidR="00C24B26" w:rsidRPr="00601536" w:rsidRDefault="00601536" w:rsidP="00601536">
      <w:pPr>
        <w:ind w:left="720"/>
      </w:pPr>
      <w:r>
        <w:t>By the way, for this class it is only important to remember that things like “stochastic differential equations” (SDE) exist, what they are meant to do and why they are helpful.</w:t>
      </w:r>
    </w:p>
    <w:p w:rsidR="00C24B26" w:rsidRPr="00685262" w:rsidRDefault="00C24B26" w:rsidP="009436B6">
      <w:pPr>
        <w:pStyle w:val="Listenabsatz"/>
        <w:jc w:val="center"/>
        <w:rPr>
          <w:rFonts w:eastAsiaTheme="minorEastAsia"/>
        </w:rPr>
      </w:pPr>
    </w:p>
    <w:p w:rsidR="00637237" w:rsidRPr="00637237" w:rsidRDefault="00601536" w:rsidP="00A57DD2">
      <w:pPr>
        <w:pStyle w:val="Listenabsatz"/>
        <w:numPr>
          <w:ilvl w:val="0"/>
          <w:numId w:val="1"/>
        </w:numPr>
        <w:rPr>
          <w:rFonts w:eastAsiaTheme="minorEastAsia"/>
        </w:rPr>
      </w:pPr>
      <w:r>
        <w:t xml:space="preserve">So, what do we want to do with an SDE? </w:t>
      </w:r>
      <w:r w:rsidR="00637237">
        <w:t>For example, w</w:t>
      </w:r>
      <w:r>
        <w:t>e want to calculate the fair price of an European call or put option</w:t>
      </w:r>
      <w:r w:rsidR="00637237">
        <w:t xml:space="preserve"> (BSM formula)</w:t>
      </w:r>
      <w:r>
        <w:t xml:space="preserve">. This gives us </w:t>
      </w:r>
      <w:r w:rsidR="00637237">
        <w:t xml:space="preserve">a famous formula, derived by </w:t>
      </w:r>
      <w:r>
        <w:t>Black</w:t>
      </w:r>
      <w:r w:rsidR="00637237">
        <w:t xml:space="preserve">, </w:t>
      </w:r>
      <w:r>
        <w:t>Scholes</w:t>
      </w:r>
      <w:r w:rsidR="00637237">
        <w:t xml:space="preserve"> and </w:t>
      </w:r>
      <w:r>
        <w:t xml:space="preserve">Merton </w:t>
      </w:r>
      <w:r w:rsidR="00637237">
        <w:t>and for which a Nobel price in economics was awarded:</w:t>
      </w:r>
    </w:p>
    <w:p w:rsidR="00637237" w:rsidRPr="00637237" w:rsidRDefault="00637237" w:rsidP="00637237">
      <w:pPr>
        <w:pStyle w:val="Listenabsatz"/>
        <w:rPr>
          <w:rFonts w:eastAsiaTheme="minorEastAsia"/>
        </w:rPr>
      </w:pPr>
    </w:p>
    <w:p w:rsidR="00A57DD2" w:rsidRDefault="002764A7" w:rsidP="00637237">
      <w:pPr>
        <w:pStyle w:val="Listenabsatz"/>
      </w:pPr>
      <w:hyperlink r:id="rId19" w:history="1">
        <w:r w:rsidR="00637237" w:rsidRPr="00E80061">
          <w:rPr>
            <w:rStyle w:val="Hyperlink"/>
          </w:rPr>
          <w:t>https://www.nobelprize.org/nobel_prizes/economic-sciences/laureates/1997/scholes-lecture.html</w:t>
        </w:r>
      </w:hyperlink>
      <w:r w:rsidR="00637237">
        <w:t xml:space="preserve">  </w:t>
      </w:r>
      <w:r w:rsidR="00601536">
        <w:t xml:space="preserve">  </w:t>
      </w:r>
    </w:p>
    <w:p w:rsidR="00197143" w:rsidRDefault="00197143" w:rsidP="00637237">
      <w:pPr>
        <w:pStyle w:val="Listenabsatz"/>
        <w:rPr>
          <w:rFonts w:eastAsiaTheme="minorEastAsia"/>
        </w:rPr>
      </w:pPr>
    </w:p>
    <w:tbl>
      <w:tblPr>
        <w:tblStyle w:val="Tabellenraster"/>
        <w:tblW w:w="0" w:type="auto"/>
        <w:tblInd w:w="720" w:type="dxa"/>
        <w:tblLook w:val="04A0" w:firstRow="1" w:lastRow="0" w:firstColumn="1" w:lastColumn="0" w:noHBand="0" w:noVBand="1"/>
      </w:tblPr>
      <w:tblGrid>
        <w:gridCol w:w="4315"/>
        <w:gridCol w:w="4361"/>
      </w:tblGrid>
      <w:tr w:rsidR="00197143" w:rsidTr="00A54197">
        <w:tc>
          <w:tcPr>
            <w:tcW w:w="4698" w:type="dxa"/>
          </w:tcPr>
          <w:p w:rsidR="00197143" w:rsidRDefault="00197143" w:rsidP="00A54197">
            <w:pPr>
              <w:pStyle w:val="Listenabsatz"/>
              <w:ind w:left="0"/>
            </w:pPr>
            <w:r>
              <w:rPr>
                <w:rFonts w:eastAsiaTheme="minorEastAsia"/>
                <w:noProof/>
              </w:rPr>
              <w:drawing>
                <wp:inline distT="0" distB="0" distL="0" distR="0" wp14:anchorId="7C0FEC68" wp14:editId="09ED50DD">
                  <wp:extent cx="2252641" cy="1689481"/>
                  <wp:effectExtent l="0" t="0" r="0" b="6350"/>
                  <wp:docPr id="24" name="Grafik 24" descr="F:\Udacity\KIT Vorlesung WS16_17\videos 151217\IMG_4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dacity\KIT Vorlesung WS16_17\videos 151217\IMG_464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5400" cy="1691550"/>
                          </a:xfrm>
                          <a:prstGeom prst="rect">
                            <a:avLst/>
                          </a:prstGeom>
                          <a:noFill/>
                          <a:ln>
                            <a:noFill/>
                          </a:ln>
                        </pic:spPr>
                      </pic:pic>
                    </a:graphicData>
                  </a:graphic>
                </wp:inline>
              </w:drawing>
            </w:r>
          </w:p>
        </w:tc>
        <w:tc>
          <w:tcPr>
            <w:tcW w:w="4698" w:type="dxa"/>
          </w:tcPr>
          <w:p w:rsidR="00197143" w:rsidRDefault="00197143" w:rsidP="00A54197">
            <w:pPr>
              <w:pStyle w:val="Listenabsatz"/>
              <w:ind w:left="0"/>
            </w:pPr>
            <w:r>
              <w:rPr>
                <w:noProof/>
              </w:rPr>
              <w:drawing>
                <wp:inline distT="0" distB="0" distL="0" distR="0" wp14:anchorId="7043E428" wp14:editId="7794C35F">
                  <wp:extent cx="2320062" cy="1740047"/>
                  <wp:effectExtent l="0" t="0" r="4445" b="0"/>
                  <wp:docPr id="25" name="Grafik 25" descr="F:\Udacity\KIT Vorlesung WS16_17\videos 151217\IMG_4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dacity\KIT Vorlesung WS16_17\videos 151217\IMG_464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4863" cy="1743648"/>
                          </a:xfrm>
                          <a:prstGeom prst="rect">
                            <a:avLst/>
                          </a:prstGeom>
                          <a:noFill/>
                          <a:ln>
                            <a:noFill/>
                          </a:ln>
                        </pic:spPr>
                      </pic:pic>
                    </a:graphicData>
                  </a:graphic>
                </wp:inline>
              </w:drawing>
            </w:r>
          </w:p>
        </w:tc>
      </w:tr>
    </w:tbl>
    <w:p w:rsidR="00197143" w:rsidRDefault="00197143" w:rsidP="00637237">
      <w:pPr>
        <w:pStyle w:val="Listenabsatz"/>
        <w:rPr>
          <w:rFonts w:eastAsiaTheme="minorEastAsia"/>
        </w:rPr>
      </w:pPr>
    </w:p>
    <w:p w:rsidR="00637237" w:rsidRDefault="00637237">
      <w:pPr>
        <w:rPr>
          <w:rFonts w:eastAsiaTheme="minorEastAsia"/>
        </w:rPr>
      </w:pPr>
      <w:r>
        <w:rPr>
          <w:rFonts w:eastAsiaTheme="minorEastAsia"/>
        </w:rPr>
        <w:br w:type="page"/>
      </w:r>
    </w:p>
    <w:p w:rsidR="00987069" w:rsidRPr="00987069" w:rsidRDefault="00987069" w:rsidP="00987069">
      <w:pPr>
        <w:pStyle w:val="Listenabsatz"/>
        <w:rPr>
          <w:rFonts w:eastAsiaTheme="minorEastAsia"/>
        </w:rPr>
      </w:pPr>
    </w:p>
    <w:p w:rsidR="00260D19" w:rsidRPr="00987069" w:rsidRDefault="00987069" w:rsidP="00C02944">
      <w:pPr>
        <w:pStyle w:val="Listenabsatz"/>
        <w:numPr>
          <w:ilvl w:val="0"/>
          <w:numId w:val="1"/>
        </w:numPr>
        <w:rPr>
          <w:rStyle w:val="Hyperlink"/>
          <w:color w:val="auto"/>
          <w:u w:val="none"/>
        </w:rPr>
      </w:pPr>
      <w:r>
        <w:t xml:space="preserve">The </w:t>
      </w:r>
      <w:r w:rsidR="00637237" w:rsidRPr="00637237">
        <w:t>fir</w:t>
      </w:r>
      <w:r w:rsidR="00637237">
        <w:t>st step is to define a Wiener process:</w:t>
      </w:r>
    </w:p>
    <w:p w:rsidR="00987069" w:rsidRDefault="00987069" w:rsidP="00987069">
      <w:pPr>
        <w:pStyle w:val="Listenabsatz"/>
      </w:pPr>
    </w:p>
    <w:p w:rsidR="00A57DD2" w:rsidRPr="00A57DD2" w:rsidRDefault="005A0768" w:rsidP="00A57DD2">
      <w:pPr>
        <w:pStyle w:val="Listenabsatz"/>
        <w:rPr>
          <w:rFonts w:eastAsiaTheme="minorEastAsia"/>
        </w:rPr>
      </w:pPr>
      <w:r w:rsidRPr="005A0768">
        <w:rPr>
          <w:rFonts w:eastAsiaTheme="minorEastAsia"/>
          <w:noProof/>
        </w:rPr>
        <w:drawing>
          <wp:inline distT="0" distB="0" distL="0" distR="0" wp14:anchorId="59BDC175" wp14:editId="17C41BB5">
            <wp:extent cx="3167482" cy="2124900"/>
            <wp:effectExtent l="0" t="0" r="0" b="8890"/>
            <wp:docPr id="4" name="Grafik 3">
              <a:extLst xmlns:a="http://schemas.openxmlformats.org/drawingml/2006/main">
                <a:ext uri="{FF2B5EF4-FFF2-40B4-BE49-F238E27FC236}">
                  <a16:creationId xmlns:a16="http://schemas.microsoft.com/office/drawing/2014/main" id="{A1B21660-FEA8-4F07-B349-C7E2BF0B1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A1B21660-FEA8-4F07-B349-C7E2BF0B116E}"/>
                        </a:ext>
                      </a:extLst>
                    </pic:cNvPr>
                    <pic:cNvPicPr>
                      <a:picLocks noChangeAspect="1"/>
                    </pic:cNvPicPr>
                  </pic:nvPicPr>
                  <pic:blipFill rotWithShape="1">
                    <a:blip r:embed="rId22"/>
                    <a:srcRect l="18247" t="17486" r="15354" b="13006"/>
                    <a:stretch/>
                  </pic:blipFill>
                  <pic:spPr>
                    <a:xfrm>
                      <a:off x="0" y="0"/>
                      <a:ext cx="3173390" cy="2128863"/>
                    </a:xfrm>
                    <a:prstGeom prst="rect">
                      <a:avLst/>
                    </a:prstGeom>
                  </pic:spPr>
                </pic:pic>
              </a:graphicData>
            </a:graphic>
          </wp:inline>
        </w:drawing>
      </w:r>
    </w:p>
    <w:p w:rsidR="0023598A" w:rsidRDefault="0023598A" w:rsidP="0023598A">
      <w:pPr>
        <w:ind w:left="720"/>
        <w:rPr>
          <w:rFonts w:eastAsiaTheme="minorEastAsia"/>
        </w:rPr>
      </w:pPr>
      <w:r>
        <w:rPr>
          <w:rFonts w:eastAsiaTheme="minorEastAsia"/>
        </w:rPr>
        <w:t>The Wiener process means that we construct paths through time and every time step creates a change in magnitude by drawing random values from the normal distribution.</w:t>
      </w:r>
    </w:p>
    <w:p w:rsidR="005A0768" w:rsidRPr="005A0768" w:rsidRDefault="005A0768" w:rsidP="005A0768">
      <w:pPr>
        <w:pStyle w:val="Listenabsatz"/>
        <w:numPr>
          <w:ilvl w:val="0"/>
          <w:numId w:val="1"/>
        </w:numPr>
        <w:rPr>
          <w:rFonts w:eastAsiaTheme="minorEastAsia"/>
        </w:rPr>
      </w:pPr>
      <w:r>
        <w:rPr>
          <w:rFonts w:eastAsiaTheme="minorEastAsia"/>
        </w:rPr>
        <w:t>Continuous time stochastic processes have the property that they create continuous functions</w:t>
      </w:r>
      <w:r w:rsidR="0023598A">
        <w:rPr>
          <w:rFonts w:eastAsiaTheme="minorEastAsia"/>
        </w:rPr>
        <w:t xml:space="preserve"> or paths</w:t>
      </w:r>
      <w:r>
        <w:rPr>
          <w:rFonts w:eastAsiaTheme="minorEastAsia"/>
        </w:rPr>
        <w:t xml:space="preserve"> which are </w:t>
      </w:r>
      <w:r w:rsidRPr="005A0768">
        <w:rPr>
          <w:rFonts w:eastAsiaTheme="minorEastAsia"/>
          <w:b/>
        </w:rPr>
        <w:t>nowhere</w:t>
      </w:r>
      <w:r>
        <w:rPr>
          <w:rFonts w:eastAsiaTheme="minorEastAsia"/>
        </w:rPr>
        <w:t xml:space="preserve"> differentiable. Yes, such creatures exist! Another way to look at “continuous time stochastic processes” is by imagining an ensemble of paths from time t</w:t>
      </w:r>
      <w:r w:rsidRPr="005A0768">
        <w:rPr>
          <w:rFonts w:eastAsiaTheme="minorEastAsia"/>
          <w:vertAlign w:val="subscript"/>
        </w:rPr>
        <w:t>1</w:t>
      </w:r>
      <w:r>
        <w:rPr>
          <w:rFonts w:eastAsiaTheme="minorEastAsia"/>
        </w:rPr>
        <w:t xml:space="preserve"> to time t</w:t>
      </w:r>
      <w:r w:rsidRPr="005A0768">
        <w:rPr>
          <w:rFonts w:eastAsiaTheme="minorEastAsia"/>
          <w:vertAlign w:val="subscript"/>
        </w:rPr>
        <w:t>2</w:t>
      </w:r>
      <w:r>
        <w:rPr>
          <w:rFonts w:eastAsiaTheme="minorEastAsia"/>
        </w:rPr>
        <w:t xml:space="preserve">. Each path is a continuous, real valued function </w:t>
      </w:r>
      <w:r w:rsidR="00F62422">
        <w:rPr>
          <w:rFonts w:eastAsiaTheme="minorEastAsia"/>
        </w:rPr>
        <w:t>x</w:t>
      </w:r>
      <w:r>
        <w:rPr>
          <w:rFonts w:eastAsiaTheme="minorEastAsia"/>
        </w:rPr>
        <w:t xml:space="preserve">(t). But </w:t>
      </w:r>
      <w:r w:rsidR="00F62422">
        <w:rPr>
          <w:rFonts w:eastAsiaTheme="minorEastAsia"/>
        </w:rPr>
        <w:t>x</w:t>
      </w:r>
      <w:r>
        <w:rPr>
          <w:rFonts w:eastAsiaTheme="minorEastAsia"/>
        </w:rPr>
        <w:t xml:space="preserve">(t) cannot be differentiated at any point in time. This property can be seen by looking at the following expectation value: </w:t>
      </w:r>
    </w:p>
    <w:p w:rsidR="00A57DD2" w:rsidRDefault="00A57DD2" w:rsidP="00A57DD2">
      <w:pPr>
        <w:pStyle w:val="Listenabsatz"/>
        <w:jc w:val="center"/>
      </w:pPr>
    </w:p>
    <w:p w:rsidR="009436B6" w:rsidRDefault="005A0768" w:rsidP="00D91CC3">
      <w:pPr>
        <w:pStyle w:val="Listenabsatz"/>
      </w:pPr>
      <w:r w:rsidRPr="005A0768">
        <w:rPr>
          <w:noProof/>
        </w:rPr>
        <w:drawing>
          <wp:inline distT="0" distB="0" distL="0" distR="0" wp14:anchorId="2CF4F3F1" wp14:editId="5DABEA3D">
            <wp:extent cx="3120564" cy="2070202"/>
            <wp:effectExtent l="0" t="0" r="3810" b="6350"/>
            <wp:docPr id="5" name="Grafik 4">
              <a:extLst xmlns:a="http://schemas.openxmlformats.org/drawingml/2006/main">
                <a:ext uri="{FF2B5EF4-FFF2-40B4-BE49-F238E27FC236}">
                  <a16:creationId xmlns:a16="http://schemas.microsoft.com/office/drawing/2014/main" id="{1CB0E619-C629-4976-8FB8-F09CFA8DF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CB0E619-C629-4976-8FB8-F09CFA8DF515}"/>
                        </a:ext>
                      </a:extLst>
                    </pic:cNvPr>
                    <pic:cNvPicPr>
                      <a:picLocks noChangeAspect="1"/>
                    </pic:cNvPicPr>
                  </pic:nvPicPr>
                  <pic:blipFill rotWithShape="1">
                    <a:blip r:embed="rId23"/>
                    <a:srcRect l="17663" t="18301" r="13641" b="10588"/>
                    <a:stretch/>
                  </pic:blipFill>
                  <pic:spPr>
                    <a:xfrm>
                      <a:off x="0" y="0"/>
                      <a:ext cx="3131371" cy="2077371"/>
                    </a:xfrm>
                    <a:prstGeom prst="rect">
                      <a:avLst/>
                    </a:prstGeom>
                  </pic:spPr>
                </pic:pic>
              </a:graphicData>
            </a:graphic>
          </wp:inline>
        </w:drawing>
      </w:r>
    </w:p>
    <w:p w:rsidR="005A0768" w:rsidRDefault="005A0768" w:rsidP="00D91CC3">
      <w:pPr>
        <w:pStyle w:val="Listenabsatz"/>
      </w:pPr>
    </w:p>
    <w:p w:rsidR="005A0768" w:rsidRDefault="005A0768" w:rsidP="00D91CC3">
      <w:pPr>
        <w:pStyle w:val="Listenabsatz"/>
      </w:pPr>
    </w:p>
    <w:p w:rsidR="009436B6" w:rsidRDefault="00FE7BC7" w:rsidP="009436B6">
      <w:pPr>
        <w:pStyle w:val="Listenabsatz"/>
        <w:numPr>
          <w:ilvl w:val="0"/>
          <w:numId w:val="1"/>
        </w:numPr>
      </w:pPr>
      <w:r>
        <w:t xml:space="preserve">Given the Wiener process, a generator function of a </w:t>
      </w:r>
      <w:r>
        <w:rPr>
          <w:rFonts w:eastAsiaTheme="minorEastAsia"/>
        </w:rPr>
        <w:t>“continuous time stochastic process” often is defined as follows</w:t>
      </w:r>
      <w:r>
        <w:t xml:space="preserve"> (this is just an example, but a heavily used one in practice):</w:t>
      </w:r>
    </w:p>
    <w:p w:rsidR="00FE7BC7" w:rsidRDefault="00FE7BC7" w:rsidP="00FE7BC7">
      <w:pPr>
        <w:pStyle w:val="Listenabsatz"/>
      </w:pPr>
    </w:p>
    <w:p w:rsidR="008347F0" w:rsidRPr="00FE7BC7" w:rsidRDefault="00FE7BC7" w:rsidP="008347F0">
      <w:pPr>
        <w:pStyle w:val="Listenabsatz"/>
        <w:rPr>
          <w:rFonts w:eastAsiaTheme="minorEastAsia"/>
        </w:rPr>
      </w:pPr>
      <m:oMathPara>
        <m:oMath>
          <m:r>
            <w:rPr>
              <w:rFonts w:ascii="Cambria Math" w:hAnsi="Cambria Math"/>
            </w:rPr>
            <m:t>dX</m:t>
          </m:r>
          <m:d>
            <m:dPr>
              <m:ctrlPr>
                <w:rPr>
                  <w:rFonts w:ascii="Cambria Math" w:hAnsi="Cambria Math"/>
                  <w:i/>
                </w:rPr>
              </m:ctrlPr>
            </m:dPr>
            <m:e>
              <m:r>
                <w:rPr>
                  <w:rFonts w:ascii="Cambria Math" w:hAnsi="Cambria Math"/>
                </w:rPr>
                <m:t>t</m:t>
              </m:r>
            </m:e>
          </m:d>
          <m:r>
            <m:rPr>
              <m:sty m:val="p"/>
            </m:rPr>
            <w:rPr>
              <w:rFonts w:ascii="Cambria Math" w:hAnsi="Cambria Math"/>
            </w:rPr>
            <m:t>=μ</m:t>
          </m:r>
          <m:d>
            <m:dPr>
              <m:ctrlPr>
                <w:rPr>
                  <w:rFonts w:ascii="Cambria Math" w:hAnsi="Cambria Math"/>
                </w:rPr>
              </m:ctrlPr>
            </m:dPr>
            <m:e>
              <m:r>
                <m:rPr>
                  <m:sty m:val="p"/>
                </m:rPr>
                <w:rPr>
                  <w:rFonts w:ascii="Cambria Math" w:hAnsi="Cambria Math"/>
                </w:rPr>
                <m:t>t,X</m:t>
              </m:r>
              <m:d>
                <m:dPr>
                  <m:ctrlPr>
                    <w:rPr>
                      <w:rFonts w:ascii="Cambria Math" w:hAnsi="Cambria Math"/>
                    </w:rPr>
                  </m:ctrlPr>
                </m:dPr>
                <m:e>
                  <m:r>
                    <m:rPr>
                      <m:sty m:val="p"/>
                    </m:rPr>
                    <w:rPr>
                      <w:rFonts w:ascii="Cambria Math" w:hAnsi="Cambria Math"/>
                    </w:rPr>
                    <m:t>t</m:t>
                  </m:r>
                </m:e>
              </m:d>
            </m:e>
          </m:d>
          <m:r>
            <m:rPr>
              <m:sty m:val="p"/>
            </m:rPr>
            <w:rPr>
              <w:rFonts w:ascii="Cambria Math" w:hAnsi="Cambria Math"/>
            </w:rPr>
            <m:t>dt+ σ(t,X(t))dW(t)</m:t>
          </m:r>
        </m:oMath>
      </m:oMathPara>
    </w:p>
    <w:p w:rsidR="00FE7BC7" w:rsidRDefault="00FE7BC7" w:rsidP="008347F0">
      <w:pPr>
        <w:pStyle w:val="Listenabsatz"/>
      </w:pPr>
    </w:p>
    <w:p w:rsidR="00E626B5" w:rsidRDefault="00FE7BC7" w:rsidP="008347F0">
      <w:pPr>
        <w:pStyle w:val="Listenabsatz"/>
        <w:rPr>
          <w:rFonts w:eastAsiaTheme="minorEastAsia"/>
        </w:rPr>
      </w:pPr>
      <w:r>
        <w:t>So, what does this equation mean? I</w:t>
      </w:r>
      <w:r w:rsidR="00F62422">
        <w:t>t</w:t>
      </w:r>
      <w:r>
        <w:t xml:space="preserve"> prescribes how the random variable X changes over time step dt. </w:t>
      </w:r>
      <m:oMath>
        <m:r>
          <m:rPr>
            <m:sty m:val="p"/>
          </m:rPr>
          <w:rPr>
            <w:rFonts w:ascii="Cambria Math" w:hAnsi="Cambria Math"/>
          </w:rPr>
          <m:t>μ</m:t>
        </m:r>
        <m:d>
          <m:dPr>
            <m:ctrlPr>
              <w:rPr>
                <w:rFonts w:ascii="Cambria Math" w:hAnsi="Cambria Math"/>
              </w:rPr>
            </m:ctrlPr>
          </m:dPr>
          <m:e>
            <m:r>
              <m:rPr>
                <m:sty m:val="p"/>
              </m:rPr>
              <w:rPr>
                <w:rFonts w:ascii="Cambria Math" w:hAnsi="Cambria Math"/>
              </w:rPr>
              <m:t>t,x</m:t>
            </m:r>
          </m:e>
        </m:d>
      </m:oMath>
      <w:r>
        <w:rPr>
          <w:rFonts w:eastAsiaTheme="minorEastAsia"/>
        </w:rPr>
        <w:t xml:space="preserve"> and </w:t>
      </w:r>
      <m:oMath>
        <m:r>
          <m:rPr>
            <m:sty m:val="p"/>
          </m:rPr>
          <w:rPr>
            <w:rFonts w:ascii="Cambria Math" w:hAnsi="Cambria Math"/>
          </w:rPr>
          <m:t>σ(t,x)</m:t>
        </m:r>
      </m:oMath>
      <w:r>
        <w:rPr>
          <w:rFonts w:eastAsiaTheme="minorEastAsia"/>
        </w:rPr>
        <w:t xml:space="preserve"> are real valued functions of two variables, no surprise so far. But: instead of putting a real value x into </w:t>
      </w:r>
      <m:oMath>
        <m:r>
          <m:rPr>
            <m:sty m:val="p"/>
          </m:rPr>
          <w:rPr>
            <w:rFonts w:ascii="Cambria Math" w:hAnsi="Cambria Math"/>
          </w:rPr>
          <m:t>μ</m:t>
        </m:r>
      </m:oMath>
      <w:r>
        <w:rPr>
          <w:rFonts w:eastAsiaTheme="minorEastAsia"/>
        </w:rPr>
        <w:t xml:space="preserve"> or </w:t>
      </w:r>
      <m:oMath>
        <m:r>
          <m:rPr>
            <m:sty m:val="p"/>
          </m:rPr>
          <w:rPr>
            <w:rFonts w:ascii="Cambria Math" w:hAnsi="Cambria Math"/>
          </w:rPr>
          <m:t>σ</m:t>
        </m:r>
      </m:oMath>
      <w:r>
        <w:rPr>
          <w:rFonts w:eastAsiaTheme="minorEastAsia"/>
        </w:rPr>
        <w:t xml:space="preserve">, we put in the random variable X. This means </w:t>
      </w:r>
      <m:oMath>
        <m:r>
          <m:rPr>
            <m:sty m:val="p"/>
          </m:rPr>
          <w:rPr>
            <w:rFonts w:ascii="Cambria Math" w:hAnsi="Cambria Math"/>
          </w:rPr>
          <m:t>μ</m:t>
        </m:r>
        <m:d>
          <m:dPr>
            <m:ctrlPr>
              <w:rPr>
                <w:rFonts w:ascii="Cambria Math" w:hAnsi="Cambria Math"/>
              </w:rPr>
            </m:ctrlPr>
          </m:dPr>
          <m:e>
            <m:r>
              <m:rPr>
                <m:sty m:val="p"/>
              </m:rPr>
              <w:rPr>
                <w:rFonts w:ascii="Cambria Math" w:hAnsi="Cambria Math"/>
              </w:rPr>
              <m:t>t,X</m:t>
            </m:r>
          </m:e>
        </m:d>
      </m:oMath>
      <w:r>
        <w:rPr>
          <w:rFonts w:eastAsiaTheme="minorEastAsia"/>
        </w:rPr>
        <w:t xml:space="preserve"> </w:t>
      </w:r>
      <w:r>
        <w:rPr>
          <w:rFonts w:eastAsiaTheme="minorEastAsia"/>
        </w:rPr>
        <w:lastRenderedPageBreak/>
        <w:t xml:space="preserve">and </w:t>
      </w:r>
      <m:oMath>
        <m:r>
          <m:rPr>
            <m:sty m:val="p"/>
          </m:rPr>
          <w:rPr>
            <w:rFonts w:ascii="Cambria Math" w:hAnsi="Cambria Math"/>
          </w:rPr>
          <m:t>σ(t,X)</m:t>
        </m:r>
      </m:oMath>
      <w:r>
        <w:rPr>
          <w:rFonts w:eastAsiaTheme="minorEastAsia"/>
        </w:rPr>
        <w:t xml:space="preserve"> themselves become random variables. It is always helpful to remember what this means numerically: in practice you want to generate a path from t</w:t>
      </w:r>
      <w:r>
        <w:rPr>
          <w:rFonts w:eastAsiaTheme="minorEastAsia"/>
          <w:vertAlign w:val="subscript"/>
        </w:rPr>
        <w:t>0</w:t>
      </w:r>
      <w:r>
        <w:rPr>
          <w:rFonts w:eastAsiaTheme="minorEastAsia"/>
        </w:rPr>
        <w:t xml:space="preserve"> to time t</w:t>
      </w:r>
      <w:r>
        <w:rPr>
          <w:rFonts w:eastAsiaTheme="minorEastAsia"/>
          <w:vertAlign w:val="subscript"/>
        </w:rPr>
        <w:t>1</w:t>
      </w:r>
      <w:r>
        <w:rPr>
          <w:rFonts w:eastAsiaTheme="minorEastAsia"/>
        </w:rPr>
        <w:t xml:space="preserve">. </w:t>
      </w:r>
      <w:r w:rsidR="00E626B5">
        <w:rPr>
          <w:rFonts w:eastAsiaTheme="minorEastAsia"/>
        </w:rPr>
        <w:t>First, you create on full path w(0), w(0+</w:t>
      </w:r>
      <m:oMath>
        <m:r>
          <m:rPr>
            <m:sty m:val="p"/>
          </m:rPr>
          <w:rPr>
            <w:rFonts w:ascii="Cambria Math" w:hAnsi="Cambria Math"/>
          </w:rPr>
          <m:t xml:space="preserve"> Δt</m:t>
        </m:r>
      </m:oMath>
      <w:r w:rsidR="00E626B5">
        <w:rPr>
          <w:rFonts w:eastAsiaTheme="minorEastAsia"/>
        </w:rPr>
        <w:t>),…. for the Wiener process from t</w:t>
      </w:r>
      <w:r w:rsidR="00E626B5">
        <w:rPr>
          <w:rFonts w:eastAsiaTheme="minorEastAsia"/>
          <w:vertAlign w:val="subscript"/>
        </w:rPr>
        <w:t>0</w:t>
      </w:r>
      <w:r w:rsidR="00E626B5">
        <w:rPr>
          <w:rFonts w:eastAsiaTheme="minorEastAsia"/>
        </w:rPr>
        <w:t xml:space="preserve"> to t</w:t>
      </w:r>
      <w:r w:rsidR="00E626B5">
        <w:rPr>
          <w:rFonts w:eastAsiaTheme="minorEastAsia"/>
          <w:vertAlign w:val="subscript"/>
        </w:rPr>
        <w:t>1</w:t>
      </w:r>
      <w:r w:rsidR="00E626B5" w:rsidRPr="00E626B5">
        <w:rPr>
          <w:rFonts w:eastAsiaTheme="minorEastAsia"/>
        </w:rPr>
        <w:t xml:space="preserve"> </w:t>
      </w:r>
      <w:r w:rsidR="00E626B5">
        <w:rPr>
          <w:rFonts w:eastAsiaTheme="minorEastAsia"/>
        </w:rPr>
        <w:t>by calculating values for the random variables W(0), W(0+</w:t>
      </w:r>
      <m:oMath>
        <m:r>
          <m:rPr>
            <m:sty m:val="p"/>
          </m:rPr>
          <w:rPr>
            <w:rFonts w:ascii="Cambria Math" w:hAnsi="Cambria Math"/>
          </w:rPr>
          <m:t xml:space="preserve"> Δt</m:t>
        </m:r>
      </m:oMath>
      <w:r w:rsidR="00E626B5">
        <w:rPr>
          <w:rFonts w:eastAsiaTheme="minorEastAsia"/>
        </w:rPr>
        <w:t>),….</w:t>
      </w:r>
    </w:p>
    <w:p w:rsidR="00E626B5" w:rsidRDefault="00E626B5" w:rsidP="008347F0">
      <w:pPr>
        <w:pStyle w:val="Listenabsatz"/>
        <w:rPr>
          <w:rFonts w:eastAsiaTheme="minorEastAsia"/>
        </w:rPr>
      </w:pPr>
    </w:p>
    <w:p w:rsidR="00D60D37" w:rsidRDefault="00FE7BC7" w:rsidP="008347F0">
      <w:pPr>
        <w:pStyle w:val="Listenabsatz"/>
        <w:rPr>
          <w:rFonts w:eastAsiaTheme="minorEastAsia"/>
        </w:rPr>
      </w:pPr>
      <w:r>
        <w:rPr>
          <w:rFonts w:eastAsiaTheme="minorEastAsia"/>
        </w:rPr>
        <w:t xml:space="preserve">You </w:t>
      </w:r>
      <w:r w:rsidR="00E626B5">
        <w:rPr>
          <w:rFonts w:eastAsiaTheme="minorEastAsia"/>
        </w:rPr>
        <w:t xml:space="preserve">then </w:t>
      </w:r>
      <w:r>
        <w:rPr>
          <w:rFonts w:eastAsiaTheme="minorEastAsia"/>
        </w:rPr>
        <w:t xml:space="preserve">start with an initial definition for the random variable X(0) – </w:t>
      </w:r>
      <w:r w:rsidR="00D60D37">
        <w:rPr>
          <w:rFonts w:eastAsiaTheme="minorEastAsia"/>
        </w:rPr>
        <w:t xml:space="preserve">and </w:t>
      </w:r>
      <w:r>
        <w:rPr>
          <w:rFonts w:eastAsiaTheme="minorEastAsia"/>
        </w:rPr>
        <w:t xml:space="preserve">you </w:t>
      </w:r>
      <w:r w:rsidR="00D60D37">
        <w:rPr>
          <w:rFonts w:eastAsiaTheme="minorEastAsia"/>
        </w:rPr>
        <w:t>draw the first value x</w:t>
      </w:r>
      <w:r w:rsidR="00D60D37" w:rsidRPr="00D60D37">
        <w:rPr>
          <w:rFonts w:eastAsiaTheme="minorEastAsia"/>
          <w:vertAlign w:val="subscript"/>
        </w:rPr>
        <w:t>0</w:t>
      </w:r>
      <w:r w:rsidR="00D60D37">
        <w:rPr>
          <w:rFonts w:eastAsiaTheme="minorEastAsia"/>
        </w:rPr>
        <w:t xml:space="preserve"> from the distribution X(0). </w:t>
      </w:r>
      <w:r w:rsidR="0023598A">
        <w:rPr>
          <w:rFonts w:eastAsiaTheme="minorEastAsia"/>
        </w:rPr>
        <w:t>Then</w:t>
      </w:r>
      <w:r w:rsidR="00D60D37">
        <w:rPr>
          <w:rFonts w:eastAsiaTheme="minorEastAsia"/>
        </w:rPr>
        <w:t xml:space="preserve"> you construct a new random variable </w:t>
      </w:r>
      <w:r w:rsidR="0023598A">
        <w:rPr>
          <w:rFonts w:eastAsiaTheme="minorEastAsia"/>
        </w:rPr>
        <w:t>for X at time (0+</w:t>
      </w:r>
      <m:oMath>
        <m:r>
          <m:rPr>
            <m:sty m:val="p"/>
          </m:rPr>
          <w:rPr>
            <w:rFonts w:ascii="Cambria Math" w:hAnsi="Cambria Math"/>
          </w:rPr>
          <m:t xml:space="preserve"> Δ</m:t>
        </m:r>
        <m:r>
          <w:rPr>
            <w:rFonts w:ascii="Cambria Math" w:hAnsi="Cambria Math"/>
          </w:rPr>
          <m:t>t)</m:t>
        </m:r>
      </m:oMath>
      <w:r w:rsidR="00D60D37">
        <w:rPr>
          <w:rFonts w:eastAsiaTheme="minorEastAsia"/>
        </w:rPr>
        <w:t>:</w:t>
      </w:r>
    </w:p>
    <w:p w:rsidR="00FE7BC7" w:rsidRPr="00D60D37" w:rsidRDefault="00D60D37" w:rsidP="008347F0">
      <w:pPr>
        <w:pStyle w:val="Listenabsatz"/>
        <w:rPr>
          <w:rFonts w:eastAsiaTheme="minorEastAsia"/>
        </w:rPr>
      </w:pPr>
      <w:r>
        <w:rPr>
          <w:rFonts w:eastAsiaTheme="minorEastAsia"/>
        </w:rPr>
        <w:t xml:space="preserve"> </w:t>
      </w:r>
      <w:r w:rsidR="00FE7BC7">
        <w:rPr>
          <w:rFonts w:eastAsiaTheme="minorEastAsia"/>
        </w:rPr>
        <w:t xml:space="preserve"> </w:t>
      </w:r>
      <m:oMath>
        <m:r>
          <m:rPr>
            <m:sty m:val="p"/>
          </m:rPr>
          <w:rPr>
            <w:rFonts w:ascii="Cambria Math" w:hAnsi="Cambria Math"/>
          </w:rPr>
          <w:br/>
        </m:r>
      </m:oMath>
      <m:oMathPara>
        <m:oMath>
          <m:r>
            <w:rPr>
              <w:rFonts w:ascii="Cambria Math" w:hAnsi="Cambria Math"/>
            </w:rPr>
            <m:t>X</m:t>
          </m:r>
          <m:d>
            <m:dPr>
              <m:ctrlPr>
                <w:rPr>
                  <w:rFonts w:ascii="Cambria Math" w:hAnsi="Cambria Math"/>
                  <w:i/>
                </w:rPr>
              </m:ctrlPr>
            </m:dPr>
            <m:e>
              <m:r>
                <w:rPr>
                  <w:rFonts w:ascii="Cambria Math" w:hAnsi="Cambria Math"/>
                </w:rPr>
                <m:t>0+</m:t>
              </m:r>
              <m:r>
                <m:rPr>
                  <m:sty m:val="p"/>
                </m:rPr>
                <w:rPr>
                  <w:rFonts w:ascii="Cambria Math" w:hAnsi="Cambria Math"/>
                </w:rPr>
                <m:t>Δ</m:t>
              </m:r>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m:rPr>
              <m:sty m:val="p"/>
            </m:rPr>
            <w:rPr>
              <w:rFonts w:ascii="Cambria Math" w:eastAsiaTheme="minorEastAsia"/>
              <w:vertAlign w:val="subscript"/>
            </w:rPr>
            <m:t>+</m:t>
          </m:r>
          <m:r>
            <w:rPr>
              <w:rFonts w:ascii="Cambria Math" w:hAnsi="Cambria Math"/>
            </w:rPr>
            <m:t>dX</m:t>
          </m:r>
          <m:d>
            <m:dPr>
              <m:ctrlPr>
                <w:rPr>
                  <w:rFonts w:ascii="Cambria Math" w:hAnsi="Cambria Math"/>
                  <w:i/>
                </w:rPr>
              </m:ctrlPr>
            </m:dPr>
            <m:e>
              <m:r>
                <w:rPr>
                  <w:rFonts w:ascii="Cambria Math" w:hAnsi="Cambria Math"/>
                </w:rPr>
                <m:t>0</m:t>
              </m:r>
            </m:e>
          </m:d>
          <m:r>
            <m:rPr>
              <m:sty m:val="p"/>
            </m:rPr>
            <w:rPr>
              <w:rFonts w:ascii="Cambria Math" w:hAnsi="Cambria Math"/>
            </w:rPr>
            <m:t>=</m:t>
          </m:r>
          <m:r>
            <w:rPr>
              <w:rFonts w:ascii="Cambria Math" w:hAnsi="Cambria Math"/>
            </w:rPr>
            <m:t>X</m:t>
          </m:r>
          <m:d>
            <m:dPr>
              <m:ctrlPr>
                <w:rPr>
                  <w:rFonts w:ascii="Cambria Math" w:hAnsi="Cambria Math"/>
                  <w:i/>
                </w:rPr>
              </m:ctrlPr>
            </m:dPr>
            <m:e>
              <m:r>
                <w:rPr>
                  <w:rFonts w:ascii="Cambria Math" w:hAnsi="Cambria Math"/>
                </w:rPr>
                <m:t>0</m:t>
              </m:r>
            </m:e>
          </m:d>
          <m:r>
            <m:rPr>
              <m:sty m:val="p"/>
            </m:rPr>
            <w:rPr>
              <w:rFonts w:ascii="Cambria Math" w:hAnsi="Cambria Math"/>
            </w:rPr>
            <m:t>+μ</m:t>
          </m:r>
          <m:d>
            <m:dPr>
              <m:ctrlPr>
                <w:rPr>
                  <w:rFonts w:ascii="Cambria Math" w:hAnsi="Cambria Math"/>
                </w:rPr>
              </m:ctrlPr>
            </m:dPr>
            <m:e>
              <m:r>
                <m:rPr>
                  <m:sty m:val="p"/>
                </m:rPr>
                <w:rPr>
                  <w:rFonts w:ascii="Cambria Math" w:hAnsi="Cambria Math"/>
                </w:rPr>
                <m:t>t,X</m:t>
              </m:r>
              <m:d>
                <m:dPr>
                  <m:ctrlPr>
                    <w:rPr>
                      <w:rFonts w:ascii="Cambria Math" w:hAnsi="Cambria Math"/>
                    </w:rPr>
                  </m:ctrlPr>
                </m:dPr>
                <m:e>
                  <m:r>
                    <m:rPr>
                      <m:sty m:val="p"/>
                    </m:rPr>
                    <w:rPr>
                      <w:rFonts w:ascii="Cambria Math" w:hAnsi="Cambria Math"/>
                    </w:rPr>
                    <m:t>0</m:t>
                  </m:r>
                </m:e>
              </m:d>
            </m:e>
          </m:d>
          <m:r>
            <m:rPr>
              <m:sty m:val="p"/>
            </m:rPr>
            <w:rPr>
              <w:rFonts w:ascii="Cambria Math" w:hAnsi="Cambria Math"/>
            </w:rPr>
            <m:t>Δt+ σ(t,X(0))ΔW(0)</m:t>
          </m:r>
        </m:oMath>
      </m:oMathPara>
    </w:p>
    <w:p w:rsidR="00D60D37" w:rsidRDefault="00D60D37" w:rsidP="008347F0">
      <w:pPr>
        <w:pStyle w:val="Listenabsatz"/>
      </w:pPr>
    </w:p>
    <w:p w:rsidR="00E626B5" w:rsidRDefault="00E626B5" w:rsidP="0023598A">
      <w:pPr>
        <w:ind w:firstLine="720"/>
      </w:pPr>
      <w:r>
        <w:t xml:space="preserve">Given the value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0</m:t>
            </m:r>
          </m:sub>
          <m:sup/>
        </m:sSubSup>
      </m:oMath>
      <w:r>
        <w:rPr>
          <w:rFonts w:eastAsiaTheme="minorEastAsia"/>
        </w:rPr>
        <w:t xml:space="preserve"> the next path point is then approximated as</w:t>
      </w:r>
    </w:p>
    <w:p w:rsidR="00D60D37" w:rsidRDefault="00E626B5">
      <m:oMathPara>
        <m:oMath>
          <m:r>
            <w:rPr>
              <w:rFonts w:ascii="Cambria Math" w:hAnsi="Cambria Math"/>
            </w:rPr>
            <m:t>x</m:t>
          </m:r>
          <m:d>
            <m:dPr>
              <m:ctrlPr>
                <w:rPr>
                  <w:rFonts w:ascii="Cambria Math" w:hAnsi="Cambria Math"/>
                  <w:i/>
                </w:rPr>
              </m:ctrlPr>
            </m:dPr>
            <m:e>
              <m:r>
                <w:rPr>
                  <w:rFonts w:ascii="Cambria Math" w:hAnsi="Cambria Math"/>
                </w:rPr>
                <m:t>0+</m:t>
              </m:r>
              <m:r>
                <m:rPr>
                  <m:sty m:val="p"/>
                </m:rPr>
                <w:rPr>
                  <w:rFonts w:ascii="Cambria Math" w:hAnsi="Cambria Math"/>
                </w:rPr>
                <m:t>Δ</m:t>
              </m:r>
              <m:r>
                <w:rPr>
                  <w:rFonts w:ascii="Cambria Math" w:hAnsi="Cambria Math"/>
                </w:rPr>
                <m:t>t</m:t>
              </m:r>
            </m:e>
          </m:d>
          <m:r>
            <w:rPr>
              <w:rFonts w:ascii="Cambria Math" w:hAnsi="Cambria Math"/>
            </w:rPr>
            <m:t>=</m:t>
          </m:r>
          <m:r>
            <m:rPr>
              <m:sty m:val="p"/>
            </m:rPr>
            <w:rPr>
              <w:rFonts w:ascii="Cambria Math"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0</m:t>
              </m:r>
            </m:sub>
            <m:sup/>
          </m:sSubSup>
          <m:r>
            <m:rPr>
              <m:sty m:val="p"/>
            </m:rPr>
            <w:rPr>
              <w:rFonts w:ascii="Cambria Math" w:eastAsiaTheme="minorEastAsia"/>
              <w:vertAlign w:val="subscript"/>
            </w:rPr>
            <m:t>+</m:t>
          </m:r>
          <m:r>
            <w:rPr>
              <w:rFonts w:ascii="Cambria Math" w:hAnsi="Cambria Math"/>
            </w:rPr>
            <m:t>dX</m:t>
          </m:r>
          <m:d>
            <m:dPr>
              <m:ctrlPr>
                <w:rPr>
                  <w:rFonts w:ascii="Cambria Math" w:hAnsi="Cambria Math"/>
                  <w:i/>
                </w:rPr>
              </m:ctrlPr>
            </m:dPr>
            <m:e>
              <m:r>
                <w:rPr>
                  <w:rFonts w:ascii="Cambria Math" w:hAnsi="Cambria Math"/>
                </w:rPr>
                <m:t>0</m:t>
              </m:r>
            </m:e>
          </m:d>
          <m:r>
            <m:rPr>
              <m:sty m:val="p"/>
            </m:rPr>
            <w:rPr>
              <w:rFonts w:ascii="Cambria Math"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0</m:t>
              </m:r>
            </m:sub>
            <m:sup/>
          </m:sSubSup>
          <m:r>
            <m:rPr>
              <m:sty m:val="p"/>
            </m:rPr>
            <w:rPr>
              <w:rFonts w:ascii="Cambria Math" w:hAnsi="Cambria Math"/>
            </w:rPr>
            <m:t>+μ</m:t>
          </m:r>
          <m:d>
            <m:dPr>
              <m:ctrlPr>
                <w:rPr>
                  <w:rFonts w:ascii="Cambria Math" w:hAnsi="Cambria Math"/>
                </w:rPr>
              </m:ctrlPr>
            </m:dPr>
            <m:e>
              <m:r>
                <m:rPr>
                  <m:sty m:val="p"/>
                </m:rPr>
                <w:rPr>
                  <w:rFonts w:ascii="Cambria Math" w:hAnsi="Cambria Math"/>
                </w:rPr>
                <m:t xml:space="preserve">t,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0</m:t>
                  </m:r>
                </m:sub>
                <m:sup/>
              </m:sSubSup>
            </m:e>
          </m:d>
          <m:r>
            <m:rPr>
              <m:sty m:val="p"/>
            </m:rPr>
            <w:rPr>
              <w:rFonts w:ascii="Cambria Math" w:hAnsi="Cambria Math"/>
            </w:rPr>
            <m:t xml:space="preserve">Δt+ σ(t,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0</m:t>
              </m:r>
            </m:sub>
            <m:sup/>
          </m:sSubSup>
          <m:r>
            <m:rPr>
              <m:sty m:val="p"/>
            </m:rPr>
            <w:rPr>
              <w:rFonts w:ascii="Cambria Math" w:hAnsi="Cambria Math"/>
            </w:rPr>
            <m:t>)Δw(0)</m:t>
          </m:r>
        </m:oMath>
      </m:oMathPara>
    </w:p>
    <w:p w:rsidR="00121D4D" w:rsidRDefault="00E626B5" w:rsidP="00E626B5">
      <w:pPr>
        <w:ind w:left="720"/>
        <w:rPr>
          <w:rFonts w:eastAsiaTheme="minorEastAsia"/>
        </w:rPr>
      </w:pPr>
      <w:r>
        <w:t xml:space="preserve">The steps </w:t>
      </w:r>
      <m:oMath>
        <m:r>
          <m:rPr>
            <m:sty m:val="p"/>
          </m:rPr>
          <w:rPr>
            <w:rFonts w:ascii="Cambria Math" w:hAnsi="Cambria Math"/>
          </w:rPr>
          <m:t>Δw(0)</m:t>
        </m:r>
      </m:oMath>
      <w:r>
        <w:rPr>
          <w:rFonts w:eastAsiaTheme="minorEastAsia"/>
        </w:rPr>
        <w:t xml:space="preserve"> can be derived from the already constructed path for the Wiener process. This then creates a possible path for X.  </w:t>
      </w:r>
      <w:r w:rsidR="00121D4D">
        <w:rPr>
          <w:rFonts w:eastAsiaTheme="minorEastAsia"/>
        </w:rPr>
        <w:t>Of course, with the above procedure you can create infinitely many possible paths, derived from all the possible paths of the Wiener process.</w:t>
      </w:r>
    </w:p>
    <w:p w:rsidR="00121D4D" w:rsidRPr="00121D4D" w:rsidRDefault="00121D4D" w:rsidP="00121D4D">
      <w:pPr>
        <w:pStyle w:val="Listenabsatz"/>
        <w:numPr>
          <w:ilvl w:val="0"/>
          <w:numId w:val="1"/>
        </w:numPr>
      </w:pPr>
      <w:r>
        <w:rPr>
          <w:rFonts w:eastAsiaTheme="minorEastAsia"/>
        </w:rPr>
        <w:t>One important rule is the so called “Ito’s rule”. If we have a real valued function f(t,x) and replace x with a random variable X then f also becomes a random variable which changes according to Ito’s rule:</w:t>
      </w:r>
    </w:p>
    <w:p w:rsidR="00121D4D" w:rsidRDefault="00121D4D" w:rsidP="00121D4D">
      <w:pPr>
        <w:pStyle w:val="Listenabsatz"/>
      </w:pPr>
    </w:p>
    <w:p w:rsidR="00121D4D" w:rsidRPr="00121D4D" w:rsidRDefault="00121D4D" w:rsidP="00121D4D">
      <w:pPr>
        <w:pStyle w:val="Listenabsatz"/>
        <w:rPr>
          <w:rFonts w:eastAsiaTheme="minorEastAsia"/>
        </w:rPr>
      </w:pPr>
      <m:oMathPara>
        <m:oMath>
          <m:r>
            <w:rPr>
              <w:rFonts w:ascii="Cambria Math" w:hAnsi="Cambria Math"/>
            </w:rPr>
            <m:t>df</m:t>
          </m:r>
          <m:d>
            <m:dPr>
              <m:ctrlPr>
                <w:rPr>
                  <w:rFonts w:ascii="Cambria Math" w:hAnsi="Cambria Math"/>
                  <w:i/>
                </w:rPr>
              </m:ctrlPr>
            </m:dPr>
            <m:e>
              <m:r>
                <w:rPr>
                  <w:rFonts w:ascii="Cambria Math" w:hAnsi="Cambria Math"/>
                </w:rPr>
                <m:t>t,X(t)</m:t>
              </m:r>
            </m:e>
          </m:d>
          <m: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rPr>
                  </m:ctrlPr>
                </m:sSubPr>
                <m:e>
                  <m:r>
                    <w:rPr>
                      <w:rFonts w:ascii="Cambria Math" w:hAnsi="Cambria Math"/>
                    </w:rPr>
                    <m:t>f</m:t>
                  </m:r>
                </m:e>
                <m:sub>
                  <m:r>
                    <w:rPr>
                      <w:rFonts w:ascii="Cambria Math" w:hAnsi="Cambria Math"/>
                    </w:rPr>
                    <m:t>xx</m:t>
                  </m:r>
                </m:sub>
              </m:sSub>
            </m:e>
          </m:d>
          <m:r>
            <m:rPr>
              <m:sty m:val="p"/>
            </m:rPr>
            <w:rPr>
              <w:rFonts w:ascii="Cambria Math" w:hAnsi="Cambria Math"/>
            </w:rPr>
            <m:t>dt+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dX</m:t>
          </m:r>
        </m:oMath>
      </m:oMathPara>
    </w:p>
    <w:p w:rsidR="00121D4D" w:rsidRPr="00121D4D" w:rsidRDefault="00121D4D" w:rsidP="00121D4D">
      <w:pPr>
        <w:pStyle w:val="Listenabsatz"/>
      </w:pPr>
      <w:r>
        <w:t xml:space="preserve">if:  </w:t>
      </w:r>
      <m:oMath>
        <m:r>
          <m:rPr>
            <m:sty m:val="p"/>
          </m:rPr>
          <w:rPr>
            <w:rFonts w:ascii="Cambria Math" w:hAnsi="Cambria Math"/>
          </w:rPr>
          <w:br/>
        </m:r>
      </m:oMath>
      <m:oMathPara>
        <m:oMath>
          <m:r>
            <w:rPr>
              <w:rFonts w:ascii="Cambria Math" w:hAnsi="Cambria Math"/>
            </w:rPr>
            <m:t>dX</m:t>
          </m:r>
          <m:d>
            <m:dPr>
              <m:ctrlPr>
                <w:rPr>
                  <w:rFonts w:ascii="Cambria Math" w:hAnsi="Cambria Math"/>
                  <w:i/>
                </w:rPr>
              </m:ctrlPr>
            </m:dPr>
            <m:e>
              <m:r>
                <w:rPr>
                  <w:rFonts w:ascii="Cambria Math" w:hAnsi="Cambria Math"/>
                </w:rPr>
                <m:t>t</m:t>
              </m:r>
            </m:e>
          </m:d>
          <m:r>
            <m:rPr>
              <m:sty m:val="p"/>
            </m:rPr>
            <w:rPr>
              <w:rFonts w:ascii="Cambria Math" w:hAnsi="Cambria Math"/>
            </w:rPr>
            <m:t>=μ</m:t>
          </m:r>
          <m:d>
            <m:dPr>
              <m:ctrlPr>
                <w:rPr>
                  <w:rFonts w:ascii="Cambria Math" w:hAnsi="Cambria Math"/>
                </w:rPr>
              </m:ctrlPr>
            </m:dPr>
            <m:e>
              <m:r>
                <m:rPr>
                  <m:sty m:val="p"/>
                </m:rPr>
                <w:rPr>
                  <w:rFonts w:ascii="Cambria Math" w:hAnsi="Cambria Math"/>
                </w:rPr>
                <m:t>t,X</m:t>
              </m:r>
              <m:d>
                <m:dPr>
                  <m:ctrlPr>
                    <w:rPr>
                      <w:rFonts w:ascii="Cambria Math" w:hAnsi="Cambria Math"/>
                    </w:rPr>
                  </m:ctrlPr>
                </m:dPr>
                <m:e>
                  <m:r>
                    <m:rPr>
                      <m:sty m:val="p"/>
                    </m:rPr>
                    <w:rPr>
                      <w:rFonts w:ascii="Cambria Math" w:hAnsi="Cambria Math"/>
                    </w:rPr>
                    <m:t>t</m:t>
                  </m:r>
                </m:e>
              </m:d>
            </m:e>
          </m:d>
          <m:r>
            <m:rPr>
              <m:sty m:val="p"/>
            </m:rPr>
            <w:rPr>
              <w:rFonts w:ascii="Cambria Math" w:hAnsi="Cambria Math"/>
            </w:rPr>
            <m:t>dt+ σ(t,X(t))dW(t)</m:t>
          </m:r>
        </m:oMath>
      </m:oMathPara>
    </w:p>
    <w:p w:rsidR="00121D4D" w:rsidRDefault="00121D4D" w:rsidP="00121D4D">
      <w:pPr>
        <w:pStyle w:val="Listenabsatz"/>
        <w:rPr>
          <w:rFonts w:eastAsiaTheme="minorEastAsia"/>
        </w:rPr>
      </w:pPr>
    </w:p>
    <w:p w:rsidR="00D60D37" w:rsidRDefault="00121D4D" w:rsidP="00121D4D">
      <w:pPr>
        <w:pStyle w:val="Listenabsatz"/>
        <w:rPr>
          <w:rFonts w:eastAsiaTheme="minorEastAsia"/>
        </w:rPr>
      </w:pPr>
      <w:r>
        <w:rPr>
          <w:rFonts w:eastAsiaTheme="minorEastAsia"/>
        </w:rPr>
        <w:t xml:space="preserve">This is almost the rule from classical calculus except </w:t>
      </w:r>
      <w:r w:rsidR="006F0243">
        <w:rPr>
          <w:rFonts w:eastAsiaTheme="minorEastAsia"/>
        </w:rPr>
        <w:t>for</w:t>
      </w:r>
      <w:r>
        <w:rPr>
          <w:rFonts w:eastAsiaTheme="minorEastAsia"/>
        </w:rPr>
        <w:t xml:space="preserve"> the </w:t>
      </w:r>
      <m:oMath>
        <m:sSub>
          <m:sSubPr>
            <m:ctrlPr>
              <w:rPr>
                <w:rFonts w:ascii="Cambria Math" w:hAnsi="Cambria Math"/>
              </w:rPr>
            </m:ctrlPr>
          </m:sSubPr>
          <m:e>
            <m:r>
              <w:rPr>
                <w:rFonts w:ascii="Cambria Math" w:hAnsi="Cambria Math"/>
              </w:rPr>
              <m:t>f</m:t>
            </m:r>
          </m:e>
          <m:sub>
            <m:r>
              <w:rPr>
                <w:rFonts w:ascii="Cambria Math" w:hAnsi="Cambria Math"/>
              </w:rPr>
              <m:t>xx</m:t>
            </m:r>
          </m:sub>
        </m:sSub>
      </m:oMath>
      <w:r>
        <w:rPr>
          <w:rFonts w:eastAsiaTheme="minorEastAsia"/>
        </w:rPr>
        <w:t xml:space="preserve"> term.</w:t>
      </w:r>
    </w:p>
    <w:p w:rsidR="00161A36" w:rsidRDefault="00161A36" w:rsidP="00121D4D">
      <w:pPr>
        <w:pStyle w:val="Listenabsatz"/>
        <w:rPr>
          <w:rFonts w:eastAsiaTheme="minorEastAsia"/>
        </w:rPr>
      </w:pPr>
    </w:p>
    <w:p w:rsidR="00161A36" w:rsidRDefault="00161A36" w:rsidP="00121D4D">
      <w:pPr>
        <w:pStyle w:val="Listenabsatz"/>
        <w:rPr>
          <w:rFonts w:eastAsiaTheme="minorEastAsia"/>
        </w:rPr>
      </w:pPr>
      <w:r w:rsidRPr="00161A36">
        <w:rPr>
          <w:rFonts w:eastAsiaTheme="minorEastAsia"/>
          <w:noProof/>
        </w:rPr>
        <w:drawing>
          <wp:inline distT="0" distB="0" distL="0" distR="0" wp14:anchorId="32761F6F" wp14:editId="7ABF3E2E">
            <wp:extent cx="3145814" cy="2179929"/>
            <wp:effectExtent l="0" t="0" r="0" b="0"/>
            <wp:docPr id="6" name="Grafik 5">
              <a:extLst xmlns:a="http://schemas.openxmlformats.org/drawingml/2006/main">
                <a:ext uri="{FF2B5EF4-FFF2-40B4-BE49-F238E27FC236}">
                  <a16:creationId xmlns:a16="http://schemas.microsoft.com/office/drawing/2014/main" id="{2547C8D2-6819-4668-BC5B-3B109C778D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2547C8D2-6819-4668-BC5B-3B109C778D68}"/>
                        </a:ext>
                      </a:extLst>
                    </pic:cNvPr>
                    <pic:cNvPicPr>
                      <a:picLocks noChangeAspect="1"/>
                    </pic:cNvPicPr>
                  </pic:nvPicPr>
                  <pic:blipFill rotWithShape="1">
                    <a:blip r:embed="rId24"/>
                    <a:srcRect l="17997" t="19347" r="15988" b="9281"/>
                    <a:stretch/>
                  </pic:blipFill>
                  <pic:spPr>
                    <a:xfrm>
                      <a:off x="0" y="0"/>
                      <a:ext cx="3151337" cy="2183756"/>
                    </a:xfrm>
                    <a:prstGeom prst="rect">
                      <a:avLst/>
                    </a:prstGeom>
                  </pic:spPr>
                </pic:pic>
              </a:graphicData>
            </a:graphic>
          </wp:inline>
        </w:drawing>
      </w:r>
    </w:p>
    <w:p w:rsidR="00121D4D" w:rsidRDefault="00121D4D" w:rsidP="00121D4D">
      <w:pPr>
        <w:pStyle w:val="Listenabsatz"/>
      </w:pPr>
    </w:p>
    <w:p w:rsidR="00121D4D" w:rsidRDefault="00121D4D" w:rsidP="00121D4D">
      <w:pPr>
        <w:pStyle w:val="Listenabsatz"/>
      </w:pPr>
    </w:p>
    <w:p w:rsidR="00121D4D" w:rsidRDefault="00121D4D" w:rsidP="00121D4D">
      <w:pPr>
        <w:pStyle w:val="Listenabsatz"/>
      </w:pPr>
    </w:p>
    <w:p w:rsidR="00D60D37" w:rsidRDefault="00D60D37"/>
    <w:p w:rsidR="00D727B9" w:rsidRDefault="00D727B9" w:rsidP="00D727B9">
      <w:pPr>
        <w:pStyle w:val="Listenabsatz"/>
        <w:numPr>
          <w:ilvl w:val="0"/>
          <w:numId w:val="1"/>
        </w:numPr>
      </w:pPr>
      <w:r>
        <w:lastRenderedPageBreak/>
        <w:t>The idea of Brownian motion in wealth processes was already used by Louis Bachelier in 1900. His work was way ahead of his time and it was not noticed by economists and mostly ignored by mathematicians. It was only later formally introduced by Paul Samuelson in the 1950s and further developed by his student Robert Merton in the late 1960s. The Black-Scholes-Merton model of option pricing was first published in 1973 and lead to a Nobel Price for Merton and Scholes in 1997.</w:t>
      </w:r>
    </w:p>
    <w:p w:rsidR="00197143" w:rsidRDefault="00D727B9" w:rsidP="00D727B9">
      <w:pPr>
        <w:ind w:left="720"/>
      </w:pPr>
      <w:r w:rsidRPr="00D727B9">
        <w:rPr>
          <w:noProof/>
        </w:rPr>
        <w:drawing>
          <wp:inline distT="0" distB="0" distL="0" distR="0" wp14:anchorId="1CCE7B61" wp14:editId="1D30B956">
            <wp:extent cx="3138221" cy="2189681"/>
            <wp:effectExtent l="0" t="0" r="5080" b="1270"/>
            <wp:docPr id="7" name="Grafik 6">
              <a:extLst xmlns:a="http://schemas.openxmlformats.org/drawingml/2006/main">
                <a:ext uri="{FF2B5EF4-FFF2-40B4-BE49-F238E27FC236}">
                  <a16:creationId xmlns:a16="http://schemas.microsoft.com/office/drawing/2014/main" id="{EE126BFD-75CE-4BD9-8AF6-7D44922EE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EE126BFD-75CE-4BD9-8AF6-7D44922EE975}"/>
                        </a:ext>
                      </a:extLst>
                    </pic:cNvPr>
                    <pic:cNvPicPr>
                      <a:picLocks noChangeAspect="1"/>
                    </pic:cNvPicPr>
                  </pic:nvPicPr>
                  <pic:blipFill rotWithShape="1">
                    <a:blip r:embed="rId25"/>
                    <a:srcRect l="18333" t="19347" r="15149" b="8235"/>
                    <a:stretch/>
                  </pic:blipFill>
                  <pic:spPr>
                    <a:xfrm>
                      <a:off x="0" y="0"/>
                      <a:ext cx="3164187" cy="2207799"/>
                    </a:xfrm>
                    <a:prstGeom prst="rect">
                      <a:avLst/>
                    </a:prstGeom>
                  </pic:spPr>
                </pic:pic>
              </a:graphicData>
            </a:graphic>
          </wp:inline>
        </w:drawing>
      </w:r>
    </w:p>
    <w:p w:rsidR="00197143" w:rsidRDefault="00197143" w:rsidP="00D727B9">
      <w:pPr>
        <w:ind w:left="720"/>
      </w:pPr>
    </w:p>
    <w:tbl>
      <w:tblPr>
        <w:tblStyle w:val="Tabellenraster"/>
        <w:tblW w:w="0" w:type="auto"/>
        <w:tblInd w:w="720" w:type="dxa"/>
        <w:tblLook w:val="04A0" w:firstRow="1" w:lastRow="0" w:firstColumn="1" w:lastColumn="0" w:noHBand="0" w:noVBand="1"/>
      </w:tblPr>
      <w:tblGrid>
        <w:gridCol w:w="4343"/>
        <w:gridCol w:w="4333"/>
      </w:tblGrid>
      <w:tr w:rsidR="00197143" w:rsidTr="00A54197">
        <w:tc>
          <w:tcPr>
            <w:tcW w:w="4698" w:type="dxa"/>
          </w:tcPr>
          <w:p w:rsidR="00197143" w:rsidRDefault="00197143" w:rsidP="00A54197">
            <w:pPr>
              <w:pStyle w:val="Listenabsatz"/>
              <w:ind w:left="0"/>
            </w:pPr>
            <w:r>
              <w:rPr>
                <w:noProof/>
              </w:rPr>
              <w:drawing>
                <wp:inline distT="0" distB="0" distL="0" distR="0" wp14:anchorId="1D3091D6" wp14:editId="6B57882B">
                  <wp:extent cx="2204313" cy="1653235"/>
                  <wp:effectExtent l="0" t="0" r="5715" b="4445"/>
                  <wp:docPr id="27" name="Grafik 27" descr="F:\Udacity\KIT Vorlesung WS16_17\videos 151217\IMG_4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dacity\KIT Vorlesung WS16_17\videos 151217\IMG_464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8231" cy="1656174"/>
                          </a:xfrm>
                          <a:prstGeom prst="rect">
                            <a:avLst/>
                          </a:prstGeom>
                          <a:noFill/>
                          <a:ln>
                            <a:noFill/>
                          </a:ln>
                        </pic:spPr>
                      </pic:pic>
                    </a:graphicData>
                  </a:graphic>
                </wp:inline>
              </w:drawing>
            </w:r>
          </w:p>
        </w:tc>
        <w:tc>
          <w:tcPr>
            <w:tcW w:w="4698" w:type="dxa"/>
          </w:tcPr>
          <w:p w:rsidR="00197143" w:rsidRDefault="00197143" w:rsidP="00A54197">
            <w:pPr>
              <w:pStyle w:val="Listenabsatz"/>
              <w:ind w:left="0"/>
            </w:pPr>
            <w:r>
              <w:rPr>
                <w:rFonts w:eastAsiaTheme="minorEastAsia"/>
                <w:noProof/>
              </w:rPr>
              <w:drawing>
                <wp:inline distT="0" distB="0" distL="0" distR="0" wp14:anchorId="180FDA20" wp14:editId="332FC4E2">
                  <wp:extent cx="2184806" cy="1638605"/>
                  <wp:effectExtent l="0" t="0" r="6350" b="0"/>
                  <wp:docPr id="28" name="Grafik 28" descr="F:\Udacity\KIT Vorlesung WS16_17\videos 151217\IMG_4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dacity\KIT Vorlesung WS16_17\videos 151217\IMG_464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2586" cy="1644440"/>
                          </a:xfrm>
                          <a:prstGeom prst="rect">
                            <a:avLst/>
                          </a:prstGeom>
                          <a:noFill/>
                          <a:ln>
                            <a:noFill/>
                          </a:ln>
                        </pic:spPr>
                      </pic:pic>
                    </a:graphicData>
                  </a:graphic>
                </wp:inline>
              </w:drawing>
            </w:r>
          </w:p>
        </w:tc>
      </w:tr>
    </w:tbl>
    <w:p w:rsidR="00197143" w:rsidRDefault="00D727B9" w:rsidP="00D727B9">
      <w:pPr>
        <w:ind w:left="720"/>
      </w:pPr>
      <w:r w:rsidRPr="00D727B9">
        <w:rPr>
          <w:noProof/>
        </w:rPr>
        <w:drawing>
          <wp:inline distT="0" distB="0" distL="0" distR="0" wp14:anchorId="07A750B9" wp14:editId="23997460">
            <wp:extent cx="3211373" cy="2331198"/>
            <wp:effectExtent l="0" t="0" r="8255" b="0"/>
            <wp:docPr id="8" name="Grafik 7">
              <a:extLst xmlns:a="http://schemas.openxmlformats.org/drawingml/2006/main">
                <a:ext uri="{FF2B5EF4-FFF2-40B4-BE49-F238E27FC236}">
                  <a16:creationId xmlns:a16="http://schemas.microsoft.com/office/drawing/2014/main" id="{151626B1-3BE4-4530-8D57-132706525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151626B1-3BE4-4530-8D57-13270652519C}"/>
                        </a:ext>
                      </a:extLst>
                    </pic:cNvPr>
                    <pic:cNvPicPr>
                      <a:picLocks noChangeAspect="1"/>
                    </pic:cNvPicPr>
                  </pic:nvPicPr>
                  <pic:blipFill rotWithShape="1">
                    <a:blip r:embed="rId28"/>
                    <a:srcRect l="17671" t="18000" r="14253" b="4888"/>
                    <a:stretch/>
                  </pic:blipFill>
                  <pic:spPr>
                    <a:xfrm>
                      <a:off x="0" y="0"/>
                      <a:ext cx="3236274" cy="2349274"/>
                    </a:xfrm>
                    <a:prstGeom prst="rect">
                      <a:avLst/>
                    </a:prstGeom>
                  </pic:spPr>
                </pic:pic>
              </a:graphicData>
            </a:graphic>
          </wp:inline>
        </w:drawing>
      </w:r>
    </w:p>
    <w:p w:rsidR="00D727B9" w:rsidRDefault="00D727B9" w:rsidP="00197143">
      <w:pPr>
        <w:ind w:left="720"/>
      </w:pPr>
      <w:r>
        <w:rPr>
          <w:noProof/>
        </w:rPr>
        <w:lastRenderedPageBreak/>
        <w:drawing>
          <wp:inline distT="0" distB="0" distL="0" distR="0" wp14:anchorId="43139257" wp14:editId="28DE3D5F">
            <wp:extent cx="3182112" cy="219969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393" t="18920" r="15982" b="9217"/>
                    <a:stretch/>
                  </pic:blipFill>
                  <pic:spPr bwMode="auto">
                    <a:xfrm>
                      <a:off x="0" y="0"/>
                      <a:ext cx="3185065" cy="2201737"/>
                    </a:xfrm>
                    <a:prstGeom prst="rect">
                      <a:avLst/>
                    </a:prstGeom>
                    <a:ln>
                      <a:noFill/>
                    </a:ln>
                    <a:extLst>
                      <a:ext uri="{53640926-AAD7-44D8-BBD7-CCE9431645EC}">
                        <a14:shadowObscured xmlns:a14="http://schemas.microsoft.com/office/drawing/2010/main"/>
                      </a:ext>
                    </a:extLst>
                  </pic:spPr>
                </pic:pic>
              </a:graphicData>
            </a:graphic>
          </wp:inline>
        </w:drawing>
      </w:r>
      <w:r w:rsidR="00B46BFC" w:rsidRPr="00B46BFC">
        <w:rPr>
          <w:noProof/>
        </w:rPr>
        <w:drawing>
          <wp:inline distT="0" distB="0" distL="0" distR="0" wp14:anchorId="1AE74519" wp14:editId="22CBA9F1">
            <wp:extent cx="3240634" cy="2155714"/>
            <wp:effectExtent l="0" t="0" r="0" b="0"/>
            <wp:docPr id="10" name="Grafik 9">
              <a:extLst xmlns:a="http://schemas.openxmlformats.org/drawingml/2006/main">
                <a:ext uri="{FF2B5EF4-FFF2-40B4-BE49-F238E27FC236}">
                  <a16:creationId xmlns:a16="http://schemas.microsoft.com/office/drawing/2014/main" id="{18C7B919-3E21-4B96-B2C1-41CA46811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a:extLst>
                        <a:ext uri="{FF2B5EF4-FFF2-40B4-BE49-F238E27FC236}">
                          <a16:creationId xmlns:a16="http://schemas.microsoft.com/office/drawing/2014/main" id="{18C7B919-3E21-4B96-B2C1-41CA46811F3F}"/>
                        </a:ext>
                      </a:extLst>
                    </pic:cNvPr>
                    <pic:cNvPicPr>
                      <a:picLocks noChangeAspect="1"/>
                    </pic:cNvPicPr>
                  </pic:nvPicPr>
                  <pic:blipFill rotWithShape="1">
                    <a:blip r:embed="rId30"/>
                    <a:srcRect l="17244" t="18222" r="15535" b="12000"/>
                    <a:stretch/>
                  </pic:blipFill>
                  <pic:spPr>
                    <a:xfrm>
                      <a:off x="0" y="0"/>
                      <a:ext cx="3248719" cy="2161092"/>
                    </a:xfrm>
                    <a:prstGeom prst="rect">
                      <a:avLst/>
                    </a:prstGeom>
                  </pic:spPr>
                </pic:pic>
              </a:graphicData>
            </a:graphic>
          </wp:inline>
        </w:drawing>
      </w:r>
      <w:r w:rsidR="00B46BFC" w:rsidRPr="00B46BFC">
        <w:rPr>
          <w:noProof/>
        </w:rPr>
        <w:drawing>
          <wp:inline distT="0" distB="0" distL="0" distR="0" wp14:anchorId="47AA9BEE" wp14:editId="3F25C9EC">
            <wp:extent cx="3021177" cy="2154267"/>
            <wp:effectExtent l="0" t="0" r="8255" b="0"/>
            <wp:docPr id="14" name="Grafik 10">
              <a:extLst xmlns:a="http://schemas.openxmlformats.org/drawingml/2006/main">
                <a:ext uri="{FF2B5EF4-FFF2-40B4-BE49-F238E27FC236}">
                  <a16:creationId xmlns:a16="http://schemas.microsoft.com/office/drawing/2014/main" id="{B6BFBE73-47AB-4E16-BB3E-D190FDCAE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B6BFBE73-47AB-4E16-BB3E-D190FDCAE4D4}"/>
                        </a:ext>
                      </a:extLst>
                    </pic:cNvPr>
                    <pic:cNvPicPr>
                      <a:picLocks noChangeAspect="1"/>
                    </pic:cNvPicPr>
                  </pic:nvPicPr>
                  <pic:blipFill rotWithShape="1">
                    <a:blip r:embed="rId31"/>
                    <a:srcRect l="18952" t="18889" r="14539" b="7111"/>
                    <a:stretch/>
                  </pic:blipFill>
                  <pic:spPr>
                    <a:xfrm>
                      <a:off x="0" y="0"/>
                      <a:ext cx="3026245" cy="2157881"/>
                    </a:xfrm>
                    <a:prstGeom prst="rect">
                      <a:avLst/>
                    </a:prstGeom>
                  </pic:spPr>
                </pic:pic>
              </a:graphicData>
            </a:graphic>
          </wp:inline>
        </w:drawing>
      </w:r>
    </w:p>
    <w:p w:rsidR="00B46BFC" w:rsidRDefault="00B46BFC" w:rsidP="00B46BFC">
      <w:pPr>
        <w:pStyle w:val="Listenabsatz"/>
        <w:numPr>
          <w:ilvl w:val="0"/>
          <w:numId w:val="1"/>
        </w:numPr>
      </w:pPr>
      <w:r>
        <w:t>The above exercise showed you how to use the formalism of SDEs and Ito’s rule to derive a classical partial differential equation for the value of a European call or put option. Let us remember what this result means: say, we produce electricity and need 30€ per MWh to break even. At the moment the market pric</w:t>
      </w:r>
      <w:r w:rsidR="00E003E3">
        <w:t>e</w:t>
      </w:r>
      <w:r>
        <w:t xml:space="preserve"> is at 40€. We fear that in one year from now the price might fall to 20€. </w:t>
      </w:r>
      <w:r w:rsidR="00E003E3">
        <w:t xml:space="preserve">We buy a put option with strike price K=30€ and maturity T=1year. This gives us the right to sell our electricity guaranteed at 30€ regardless of what the spot price is in one year. Now the question is: what value or which fair price does this option have today? Since the price currently is at 40€, you might expect that the option has zero value at the moment. This is wrong, because you would neglect the stochastic movement of prices. In the BSM formula it is </w:t>
      </w:r>
      <w:r w:rsidR="00E003E3">
        <w:lastRenderedPageBreak/>
        <w:t xml:space="preserve">assumed that the underlying stochastic process is a Wiener process. Then the BSM formula tells you what the fair price of the option is today. Of course, the underlying stochastic process can be whatever you reasonably can imagine. It is up to your modelling capabilities. Hence different option sellers might come to different conclusion about option value, depending on their assumptions of the underlying stochastic process. </w:t>
      </w:r>
    </w:p>
    <w:p w:rsidR="00E003E3" w:rsidRDefault="00E003E3" w:rsidP="00E003E3">
      <w:pPr>
        <w:pStyle w:val="Listenabsatz"/>
      </w:pPr>
    </w:p>
    <w:p w:rsidR="00E003E3" w:rsidRDefault="00E003E3" w:rsidP="002764A7">
      <w:pPr>
        <w:pStyle w:val="Listenabsatz"/>
        <w:numPr>
          <w:ilvl w:val="0"/>
          <w:numId w:val="1"/>
        </w:numPr>
      </w:pPr>
      <w:r>
        <w:t xml:space="preserve">We used Mathematica </w:t>
      </w:r>
      <w:r w:rsidR="002764A7">
        <w:t>(</w:t>
      </w:r>
      <w:hyperlink r:id="rId32" w:history="1">
        <w:r w:rsidR="002764A7" w:rsidRPr="00745004">
          <w:rPr>
            <w:rStyle w:val="Hyperlink"/>
          </w:rPr>
          <w:t>https://github.com/DrSdl/RiskX/blob/master/Option_Pricing_Numerical_Example.nb</w:t>
        </w:r>
      </w:hyperlink>
      <w:r w:rsidR="002764A7">
        <w:t>)</w:t>
      </w:r>
      <w:bookmarkStart w:id="0" w:name="_GoBack"/>
      <w:bookmarkEnd w:id="0"/>
      <w:r w:rsidR="002764A7">
        <w:t xml:space="preserve"> </w:t>
      </w:r>
      <w:r>
        <w:t xml:space="preserve">to </w:t>
      </w:r>
      <w:r w:rsidR="003B49D0">
        <w:t xml:space="preserve">calculate the value of an option with built-in functions and we numerically simulated the value of an option. Numerically the procedure is as follows: we construct an ensemble of paths for the electricity price from today to 1 year in the future for whatever underlying stochastic process we consider reasonable. For all the price data points in 1 year we can create a histogram, i.e. putting the values into buckets or finite intervals and count how many values fall into each bucket. With the help of this histogram we can calculate probabilities that the price will fall into a certain price range. The option contract defines a cash transfer, depending on where the price is. The histogram will give us the expectation value of the money we receive of we have to cash out. </w:t>
      </w:r>
    </w:p>
    <w:p w:rsidR="003B49D0" w:rsidRDefault="003B49D0" w:rsidP="003B49D0">
      <w:pPr>
        <w:pStyle w:val="Listenabsatz"/>
      </w:pPr>
    </w:p>
    <w:p w:rsidR="003B49D0" w:rsidRDefault="003B49D0" w:rsidP="00B46BFC">
      <w:pPr>
        <w:pStyle w:val="Listenabsatz"/>
        <w:numPr>
          <w:ilvl w:val="0"/>
          <w:numId w:val="1"/>
        </w:numPr>
      </w:pPr>
      <w:r>
        <w:t xml:space="preserve">With this approach you can basically also insure yourself against car accidents, for example: you calculate your risk of being involved in a car accident in the next five years and construct a </w:t>
      </w:r>
      <w:r w:rsidR="00493C2B">
        <w:t xml:space="preserve">series of paths showing your cash needs </w:t>
      </w:r>
      <w:r w:rsidR="005061C1">
        <w:t>in this peri</w:t>
      </w:r>
      <w:r w:rsidR="004D31D7">
        <w:t>o</w:t>
      </w:r>
      <w:r w:rsidR="005061C1">
        <w:t>d</w:t>
      </w:r>
      <w:r w:rsidR="00493C2B">
        <w:t xml:space="preserve">. From this you can calculate an estimate of </w:t>
      </w:r>
      <w:r w:rsidR="005061C1">
        <w:t xml:space="preserve">the </w:t>
      </w:r>
      <w:r w:rsidR="00493C2B">
        <w:t>cash you need to put into your bank account every month to sufficiently insure yourself against any liabilities.</w:t>
      </w:r>
    </w:p>
    <w:p w:rsidR="00197143" w:rsidRDefault="00197143" w:rsidP="00197143">
      <w:pPr>
        <w:pStyle w:val="Listenabsatz"/>
      </w:pPr>
    </w:p>
    <w:p w:rsidR="00197143" w:rsidRDefault="004D31D7" w:rsidP="00B46BFC">
      <w:pPr>
        <w:pStyle w:val="Listenabsatz"/>
        <w:numPr>
          <w:ilvl w:val="0"/>
          <w:numId w:val="1"/>
        </w:numPr>
      </w:pPr>
      <w:r>
        <w:t xml:space="preserve">Let us consider another scenario: </w:t>
      </w:r>
      <w:r w:rsidR="00F52527">
        <w:t>you have the predict the probability B(t) that someone wins an election or that you stay within a project’s budget, or that you meet a certain deadline. You do your estimate at B(t</w:t>
      </w:r>
      <w:r w:rsidR="00F52527" w:rsidRPr="00F52527">
        <w:rPr>
          <w:vertAlign w:val="subscript"/>
        </w:rPr>
        <w:t>0</w:t>
      </w:r>
      <w:r w:rsidR="00F52527">
        <w:t>), B(t</w:t>
      </w:r>
      <w:r w:rsidR="00F52527">
        <w:rPr>
          <w:vertAlign w:val="subscript"/>
        </w:rPr>
        <w:t>1</w:t>
      </w:r>
      <w:r w:rsidR="00F52527">
        <w:t xml:space="preserve">),… until “maturity” T, i.e. until election day or until the project is finished or the deadline arrives. B(t) can be considered a stochastic process with paths having values in the interval [0,1]. So far so good. </w:t>
      </w:r>
      <w:r w:rsidR="0018592D">
        <w:t xml:space="preserve">The challenge is: </w:t>
      </w:r>
      <w:r w:rsidR="00AD20F3">
        <w:t>can we say something about your strategy of updating the bets? At t</w:t>
      </w:r>
      <w:r w:rsidR="00AD20F3" w:rsidRPr="00F52527">
        <w:rPr>
          <w:vertAlign w:val="subscript"/>
        </w:rPr>
        <w:t>0</w:t>
      </w:r>
      <w:r w:rsidR="00F52527">
        <w:t xml:space="preserve"> </w:t>
      </w:r>
      <w:r w:rsidR="00AD20F3">
        <w:t xml:space="preserve">you make your first bet given the information you have. Later more information arrives, and you need to update your bets. How do you do this consistently? </w:t>
      </w:r>
    </w:p>
    <w:p w:rsidR="00AD20F3" w:rsidRDefault="00AD20F3" w:rsidP="00AD20F3">
      <w:pPr>
        <w:pStyle w:val="Listenabsatz"/>
      </w:pPr>
    </w:p>
    <w:p w:rsidR="00AD20F3" w:rsidRDefault="00AD20F3" w:rsidP="00AD20F3">
      <w:pPr>
        <w:pStyle w:val="Listenabsatz"/>
        <w:rPr>
          <w:rFonts w:eastAsiaTheme="minorEastAsia"/>
        </w:rPr>
      </w:pPr>
      <w:r>
        <w:t xml:space="preserve">We demand that B(t) is a martingale: </w:t>
      </w:r>
      <m:oMath>
        <m:sSub>
          <m:sSubPr>
            <m:ctrlPr>
              <w:rPr>
                <w:rFonts w:ascii="Cambria Math" w:hAnsi="Cambria Math"/>
                <w:i/>
              </w:rPr>
            </m:ctrlPr>
          </m:sSubPr>
          <m:e>
            <m:r>
              <w:rPr>
                <w:rFonts w:ascii="Cambria Math" w:hAnsi="Cambria Math"/>
              </w:rPr>
              <m:t>B</m:t>
            </m:r>
          </m:e>
          <m:sub>
            <m:r>
              <w:rPr>
                <w:rFonts w:ascii="Cambria Math" w:hAnsi="Cambria Math"/>
              </w:rPr>
              <m:t>t</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t</m:t>
            </m:r>
          </m:sub>
        </m:sSub>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t+</m:t>
                </m:r>
                <m:r>
                  <m:rPr>
                    <m:sty m:val="p"/>
                  </m:rPr>
                  <w:rPr>
                    <w:rFonts w:ascii="Cambria Math" w:hAnsi="Cambria Math"/>
                  </w:rPr>
                  <m:t>Δ</m:t>
                </m:r>
              </m:sub>
            </m:sSub>
          </m:e>
        </m:d>
      </m:oMath>
      <w:r>
        <w:rPr>
          <w:rFonts w:eastAsiaTheme="minorEastAsia"/>
        </w:rPr>
        <w:t xml:space="preserve">. </w:t>
      </w:r>
      <w:r w:rsidR="00681B54">
        <w:rPr>
          <w:rFonts w:eastAsiaTheme="minorEastAsia"/>
        </w:rPr>
        <w:t xml:space="preserve">This means that the conditional expectation value of B at some later time </w:t>
      </w:r>
      <m:oMath>
        <m:r>
          <w:rPr>
            <w:rFonts w:ascii="Cambria Math" w:hAnsi="Cambria Math"/>
          </w:rPr>
          <m:t>t+</m:t>
        </m:r>
        <m:r>
          <m:rPr>
            <m:sty m:val="p"/>
          </m:rPr>
          <w:rPr>
            <w:rFonts w:ascii="Cambria Math" w:hAnsi="Cambria Math"/>
          </w:rPr>
          <m:t>Δ</m:t>
        </m:r>
      </m:oMath>
      <w:r w:rsidR="00681B54">
        <w:rPr>
          <w:rFonts w:eastAsiaTheme="minorEastAsia"/>
        </w:rPr>
        <w:t>, given all the information until time t</w:t>
      </w:r>
      <w:r w:rsidR="00681B54">
        <w:t xml:space="preserve">, is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oMath>
      <w:r w:rsidR="00681B54">
        <w:rPr>
          <w:rFonts w:eastAsiaTheme="minorEastAsia"/>
        </w:rPr>
        <w:t xml:space="preserve"> Having a martingale means that the bets are “arbitrage free” or “fair”. </w:t>
      </w:r>
      <w:r w:rsidR="00EF19A0">
        <w:rPr>
          <w:rFonts w:eastAsiaTheme="minorEastAsia"/>
        </w:rPr>
        <w:t xml:space="preserve">Expressed differently: if the martingale property is violated, then you fool yourself or are not updating your bets consistently. For example, you start with an initial expectation of </w:t>
      </w:r>
      <m:oMath>
        <m:sSub>
          <m:sSubPr>
            <m:ctrlPr>
              <w:rPr>
                <w:rFonts w:ascii="Cambria Math" w:hAnsi="Cambria Math"/>
                <w:i/>
              </w:rPr>
            </m:ctrlPr>
          </m:sSubPr>
          <m:e>
            <m:r>
              <w:rPr>
                <w:rFonts w:ascii="Cambria Math" w:hAnsi="Cambria Math"/>
              </w:rPr>
              <m:t>B</m:t>
            </m:r>
          </m:e>
          <m:sub>
            <m:r>
              <w:rPr>
                <w:rFonts w:ascii="Cambria Math" w:hAnsi="Cambria Math"/>
              </w:rPr>
              <m:t>0</m:t>
            </m:r>
          </m:sub>
        </m:sSub>
        <m:r>
          <m:rPr>
            <m:sty m:val="p"/>
          </m:rPr>
          <w:rPr>
            <w:rFonts w:ascii="Cambria Math" w:hAnsi="Cambria Math"/>
          </w:rPr>
          <m:t>=</m:t>
        </m:r>
        <m:r>
          <w:rPr>
            <w:rFonts w:ascii="Cambria Math" w:hAnsi="Cambria Math"/>
          </w:rPr>
          <m:t>0.5</m:t>
        </m:r>
      </m:oMath>
      <w:r w:rsidR="00EF19A0">
        <w:rPr>
          <w:rFonts w:eastAsiaTheme="minorEastAsia"/>
        </w:rPr>
        <w:t xml:space="preserve">. Then you construct your random variable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EF19A0">
        <w:rPr>
          <w:rFonts w:eastAsiaTheme="minorEastAsia"/>
        </w:rPr>
        <w:t xml:space="preserve"> to update the bet at time 1. If </w:t>
      </w:r>
      <m:oMath>
        <m:sSub>
          <m:sSubPr>
            <m:ctrlPr>
              <w:rPr>
                <w:rFonts w:ascii="Cambria Math" w:hAnsi="Cambria Math"/>
                <w:i/>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0</m:t>
            </m:r>
          </m:sub>
        </m:sSub>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EF19A0">
        <w:rPr>
          <w:rFonts w:eastAsiaTheme="minorEastAsia"/>
        </w:rPr>
        <w:t xml:space="preserve">, then you would know at time 0 more about the future than admitting. </w:t>
      </w:r>
    </w:p>
    <w:p w:rsidR="00EF19A0" w:rsidRDefault="00EF19A0" w:rsidP="00AD20F3">
      <w:pPr>
        <w:pStyle w:val="Listenabsatz"/>
      </w:pPr>
    </w:p>
    <w:p w:rsidR="00EF19A0" w:rsidRDefault="00EF19A0" w:rsidP="00AD20F3">
      <w:pPr>
        <w:pStyle w:val="Listenabsatz"/>
        <w:rPr>
          <w:rFonts w:eastAsiaTheme="minorEastAsia"/>
        </w:rPr>
      </w:pPr>
      <w:r>
        <w:t xml:space="preserve">As an example, assume for the underlying stochastic process: </w:t>
      </w:r>
      <m:oMath>
        <m:r>
          <w:rPr>
            <w:rFonts w:ascii="Cambria Math" w:hAnsi="Cambria Math"/>
          </w:rPr>
          <m:t xml:space="preserve"> dX</m:t>
        </m:r>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Xdt+ σdW</m:t>
        </m:r>
      </m:oMath>
      <w:r>
        <w:rPr>
          <w:rFonts w:eastAsiaTheme="minorEastAsia"/>
        </w:rPr>
        <w:t xml:space="preserve"> and B=B(t,X).</w:t>
      </w:r>
    </w:p>
    <w:p w:rsidR="00EF19A0" w:rsidRDefault="00EF19A0" w:rsidP="00AD20F3">
      <w:pPr>
        <w:pStyle w:val="Listenabsatz"/>
      </w:pPr>
    </w:p>
    <w:p w:rsidR="00EF19A0" w:rsidRDefault="00EF19A0" w:rsidP="00A27EEC">
      <w:pPr>
        <w:pStyle w:val="Listenabsatz"/>
        <w:jc w:val="both"/>
      </w:pPr>
      <w:r>
        <w:t xml:space="preserve">Then we get with Ito’s rule: </w:t>
      </w:r>
      <m:oMath>
        <m:r>
          <w:rPr>
            <w:rFonts w:ascii="Cambria Math" w:hAnsi="Cambria Math"/>
          </w:rPr>
          <m:t>dB</m:t>
        </m:r>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x</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rPr>
                </m:ctrlPr>
              </m:sSupPr>
              <m:e>
                <m:r>
                  <m:rPr>
                    <m:sty m:val="p"/>
                  </m:rPr>
                  <w:rPr>
                    <w:rFonts w:ascii="Cambria Math" w:hAnsi="Cambria Math"/>
                  </w:rPr>
                  <m:t>σ</m:t>
                </m:r>
              </m:e>
              <m:sup>
                <m:r>
                  <w:rPr>
                    <w:rFonts w:ascii="Cambria Math" w:hAnsi="Cambria Math"/>
                  </w:rPr>
                  <m:t>2</m:t>
                </m:r>
              </m:sup>
            </m:sSup>
            <m:sSub>
              <m:sSubPr>
                <m:ctrlPr>
                  <w:rPr>
                    <w:rFonts w:ascii="Cambria Math" w:hAnsi="Cambria Math"/>
                  </w:rPr>
                </m:ctrlPr>
              </m:sSubPr>
              <m:e>
                <m:r>
                  <w:rPr>
                    <w:rFonts w:ascii="Cambria Math" w:hAnsi="Cambria Math"/>
                  </w:rPr>
                  <m:t>B</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e>
        </m:d>
        <m:r>
          <m:rPr>
            <m:sty m:val="p"/>
          </m:rPr>
          <w:rPr>
            <w:rFonts w:ascii="Cambria Math" w:hAnsi="Cambria Math"/>
          </w:rPr>
          <m:t xml:space="preserve">dt+ </m:t>
        </m:r>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rPr>
          <m:t>dW</m:t>
        </m:r>
      </m:oMath>
      <w:r w:rsidR="00A27EEC">
        <w:rPr>
          <w:rFonts w:eastAsiaTheme="minorEastAsia"/>
        </w:rPr>
        <w:t xml:space="preserve">. The martingale property leads to the following partial differential equation: </w:t>
      </w: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x</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rPr>
                </m:ctrlPr>
              </m:sSupPr>
              <m:e>
                <m:r>
                  <m:rPr>
                    <m:sty m:val="p"/>
                  </m:rPr>
                  <w:rPr>
                    <w:rFonts w:ascii="Cambria Math" w:hAnsi="Cambria Math"/>
                  </w:rPr>
                  <m:t>σ</m:t>
                </m:r>
              </m:e>
              <m:sup>
                <m:r>
                  <w:rPr>
                    <w:rFonts w:ascii="Cambria Math" w:hAnsi="Cambria Math"/>
                  </w:rPr>
                  <m:t>2</m:t>
                </m:r>
              </m:sup>
            </m:sSup>
            <m:sSub>
              <m:sSubPr>
                <m:ctrlPr>
                  <w:rPr>
                    <w:rFonts w:ascii="Cambria Math" w:hAnsi="Cambria Math"/>
                  </w:rPr>
                </m:ctrlPr>
              </m:sSubPr>
              <m:e>
                <m:r>
                  <w:rPr>
                    <w:rFonts w:ascii="Cambria Math" w:hAnsi="Cambria Math"/>
                  </w:rPr>
                  <m:t>B</m:t>
                </m:r>
              </m:e>
              <m:sub>
                <m:r>
                  <w:rPr>
                    <w:rFonts w:ascii="Cambria Math" w:hAnsi="Cambria Math"/>
                  </w:rPr>
                  <m:t>xx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e>
        </m:d>
        <m:r>
          <w:rPr>
            <w:rFonts w:ascii="Cambria Math" w:hAnsi="Cambria Math"/>
          </w:rPr>
          <m:t>=0</m:t>
        </m:r>
      </m:oMath>
    </w:p>
    <w:p w:rsidR="00197143" w:rsidRPr="00A27EEC" w:rsidRDefault="00A27EEC" w:rsidP="00A27EEC">
      <w:pPr>
        <w:pStyle w:val="Listenabsatz"/>
        <w:rPr>
          <w:rFonts w:eastAsiaTheme="minorEastAsia"/>
        </w:rPr>
      </w:pPr>
      <w:r>
        <w:rPr>
          <w:rFonts w:eastAsiaTheme="minorEastAsia"/>
        </w:rPr>
        <w:lastRenderedPageBreak/>
        <w:t>This was just a simple example how “stochastic” thinking works. The problem with the above process definition is that B is still not bounded between 0 and 1 and more elaborate definitions are necessary.</w:t>
      </w:r>
    </w:p>
    <w:sectPr w:rsidR="00197143" w:rsidRPr="00A27EEC">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6B5" w:rsidRDefault="00E626B5" w:rsidP="00E26DFD">
      <w:pPr>
        <w:spacing w:after="0" w:line="240" w:lineRule="auto"/>
      </w:pPr>
      <w:r>
        <w:separator/>
      </w:r>
    </w:p>
  </w:endnote>
  <w:endnote w:type="continuationSeparator" w:id="0">
    <w:p w:rsidR="00E626B5" w:rsidRDefault="00E626B5" w:rsidP="00E26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6B5" w:rsidRDefault="00E626B5" w:rsidP="00E26DFD">
      <w:pPr>
        <w:spacing w:after="0" w:line="240" w:lineRule="auto"/>
      </w:pPr>
      <w:r>
        <w:separator/>
      </w:r>
    </w:p>
  </w:footnote>
  <w:footnote w:type="continuationSeparator" w:id="0">
    <w:p w:rsidR="00E626B5" w:rsidRDefault="00E626B5" w:rsidP="00E26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00F06"/>
    <w:multiLevelType w:val="hybridMultilevel"/>
    <w:tmpl w:val="2D06CD10"/>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8A2679F"/>
    <w:multiLevelType w:val="hybridMultilevel"/>
    <w:tmpl w:val="1E74A752"/>
    <w:lvl w:ilvl="0" w:tplc="72244684">
      <w:start w:val="1"/>
      <w:numFmt w:val="bullet"/>
      <w:lvlText w:val="-"/>
      <w:lvlJc w:val="left"/>
      <w:pPr>
        <w:tabs>
          <w:tab w:val="num" w:pos="720"/>
        </w:tabs>
        <w:ind w:left="720" w:hanging="360"/>
      </w:pPr>
      <w:rPr>
        <w:rFonts w:ascii="Times New Roman" w:hAnsi="Times New Roman" w:hint="default"/>
      </w:rPr>
    </w:lvl>
    <w:lvl w:ilvl="1" w:tplc="84461652" w:tentative="1">
      <w:start w:val="1"/>
      <w:numFmt w:val="bullet"/>
      <w:lvlText w:val="-"/>
      <w:lvlJc w:val="left"/>
      <w:pPr>
        <w:tabs>
          <w:tab w:val="num" w:pos="1440"/>
        </w:tabs>
        <w:ind w:left="1440" w:hanging="360"/>
      </w:pPr>
      <w:rPr>
        <w:rFonts w:ascii="Times New Roman" w:hAnsi="Times New Roman" w:hint="default"/>
      </w:rPr>
    </w:lvl>
    <w:lvl w:ilvl="2" w:tplc="A6F0C612" w:tentative="1">
      <w:start w:val="1"/>
      <w:numFmt w:val="bullet"/>
      <w:lvlText w:val="-"/>
      <w:lvlJc w:val="left"/>
      <w:pPr>
        <w:tabs>
          <w:tab w:val="num" w:pos="2160"/>
        </w:tabs>
        <w:ind w:left="2160" w:hanging="360"/>
      </w:pPr>
      <w:rPr>
        <w:rFonts w:ascii="Times New Roman" w:hAnsi="Times New Roman" w:hint="default"/>
      </w:rPr>
    </w:lvl>
    <w:lvl w:ilvl="3" w:tplc="3A761E7E" w:tentative="1">
      <w:start w:val="1"/>
      <w:numFmt w:val="bullet"/>
      <w:lvlText w:val="-"/>
      <w:lvlJc w:val="left"/>
      <w:pPr>
        <w:tabs>
          <w:tab w:val="num" w:pos="2880"/>
        </w:tabs>
        <w:ind w:left="2880" w:hanging="360"/>
      </w:pPr>
      <w:rPr>
        <w:rFonts w:ascii="Times New Roman" w:hAnsi="Times New Roman" w:hint="default"/>
      </w:rPr>
    </w:lvl>
    <w:lvl w:ilvl="4" w:tplc="0BCE430E" w:tentative="1">
      <w:start w:val="1"/>
      <w:numFmt w:val="bullet"/>
      <w:lvlText w:val="-"/>
      <w:lvlJc w:val="left"/>
      <w:pPr>
        <w:tabs>
          <w:tab w:val="num" w:pos="3600"/>
        </w:tabs>
        <w:ind w:left="3600" w:hanging="360"/>
      </w:pPr>
      <w:rPr>
        <w:rFonts w:ascii="Times New Roman" w:hAnsi="Times New Roman" w:hint="default"/>
      </w:rPr>
    </w:lvl>
    <w:lvl w:ilvl="5" w:tplc="C14888B2" w:tentative="1">
      <w:start w:val="1"/>
      <w:numFmt w:val="bullet"/>
      <w:lvlText w:val="-"/>
      <w:lvlJc w:val="left"/>
      <w:pPr>
        <w:tabs>
          <w:tab w:val="num" w:pos="4320"/>
        </w:tabs>
        <w:ind w:left="4320" w:hanging="360"/>
      </w:pPr>
      <w:rPr>
        <w:rFonts w:ascii="Times New Roman" w:hAnsi="Times New Roman" w:hint="default"/>
      </w:rPr>
    </w:lvl>
    <w:lvl w:ilvl="6" w:tplc="B98EF480" w:tentative="1">
      <w:start w:val="1"/>
      <w:numFmt w:val="bullet"/>
      <w:lvlText w:val="-"/>
      <w:lvlJc w:val="left"/>
      <w:pPr>
        <w:tabs>
          <w:tab w:val="num" w:pos="5040"/>
        </w:tabs>
        <w:ind w:left="5040" w:hanging="360"/>
      </w:pPr>
      <w:rPr>
        <w:rFonts w:ascii="Times New Roman" w:hAnsi="Times New Roman" w:hint="default"/>
      </w:rPr>
    </w:lvl>
    <w:lvl w:ilvl="7" w:tplc="7EF4B63C" w:tentative="1">
      <w:start w:val="1"/>
      <w:numFmt w:val="bullet"/>
      <w:lvlText w:val="-"/>
      <w:lvlJc w:val="left"/>
      <w:pPr>
        <w:tabs>
          <w:tab w:val="num" w:pos="5760"/>
        </w:tabs>
        <w:ind w:left="5760" w:hanging="360"/>
      </w:pPr>
      <w:rPr>
        <w:rFonts w:ascii="Times New Roman" w:hAnsi="Times New Roman" w:hint="default"/>
      </w:rPr>
    </w:lvl>
    <w:lvl w:ilvl="8" w:tplc="A47EF81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BDF270E"/>
    <w:multiLevelType w:val="hybridMultilevel"/>
    <w:tmpl w:val="F5345F20"/>
    <w:lvl w:ilvl="0" w:tplc="E80A7D5A">
      <w:start w:val="1"/>
      <w:numFmt w:val="bullet"/>
      <w:lvlText w:val="-"/>
      <w:lvlJc w:val="left"/>
      <w:pPr>
        <w:tabs>
          <w:tab w:val="num" w:pos="720"/>
        </w:tabs>
        <w:ind w:left="720" w:hanging="360"/>
      </w:pPr>
      <w:rPr>
        <w:rFonts w:ascii="Times New Roman" w:hAnsi="Times New Roman" w:hint="default"/>
      </w:rPr>
    </w:lvl>
    <w:lvl w:ilvl="1" w:tplc="600AC170" w:tentative="1">
      <w:start w:val="1"/>
      <w:numFmt w:val="bullet"/>
      <w:lvlText w:val="-"/>
      <w:lvlJc w:val="left"/>
      <w:pPr>
        <w:tabs>
          <w:tab w:val="num" w:pos="1440"/>
        </w:tabs>
        <w:ind w:left="1440" w:hanging="360"/>
      </w:pPr>
      <w:rPr>
        <w:rFonts w:ascii="Times New Roman" w:hAnsi="Times New Roman" w:hint="default"/>
      </w:rPr>
    </w:lvl>
    <w:lvl w:ilvl="2" w:tplc="938257C2" w:tentative="1">
      <w:start w:val="1"/>
      <w:numFmt w:val="bullet"/>
      <w:lvlText w:val="-"/>
      <w:lvlJc w:val="left"/>
      <w:pPr>
        <w:tabs>
          <w:tab w:val="num" w:pos="2160"/>
        </w:tabs>
        <w:ind w:left="2160" w:hanging="360"/>
      </w:pPr>
      <w:rPr>
        <w:rFonts w:ascii="Times New Roman" w:hAnsi="Times New Roman" w:hint="default"/>
      </w:rPr>
    </w:lvl>
    <w:lvl w:ilvl="3" w:tplc="460E0380" w:tentative="1">
      <w:start w:val="1"/>
      <w:numFmt w:val="bullet"/>
      <w:lvlText w:val="-"/>
      <w:lvlJc w:val="left"/>
      <w:pPr>
        <w:tabs>
          <w:tab w:val="num" w:pos="2880"/>
        </w:tabs>
        <w:ind w:left="2880" w:hanging="360"/>
      </w:pPr>
      <w:rPr>
        <w:rFonts w:ascii="Times New Roman" w:hAnsi="Times New Roman" w:hint="default"/>
      </w:rPr>
    </w:lvl>
    <w:lvl w:ilvl="4" w:tplc="BD9696A0" w:tentative="1">
      <w:start w:val="1"/>
      <w:numFmt w:val="bullet"/>
      <w:lvlText w:val="-"/>
      <w:lvlJc w:val="left"/>
      <w:pPr>
        <w:tabs>
          <w:tab w:val="num" w:pos="3600"/>
        </w:tabs>
        <w:ind w:left="3600" w:hanging="360"/>
      </w:pPr>
      <w:rPr>
        <w:rFonts w:ascii="Times New Roman" w:hAnsi="Times New Roman" w:hint="default"/>
      </w:rPr>
    </w:lvl>
    <w:lvl w:ilvl="5" w:tplc="0CDA61A2" w:tentative="1">
      <w:start w:val="1"/>
      <w:numFmt w:val="bullet"/>
      <w:lvlText w:val="-"/>
      <w:lvlJc w:val="left"/>
      <w:pPr>
        <w:tabs>
          <w:tab w:val="num" w:pos="4320"/>
        </w:tabs>
        <w:ind w:left="4320" w:hanging="360"/>
      </w:pPr>
      <w:rPr>
        <w:rFonts w:ascii="Times New Roman" w:hAnsi="Times New Roman" w:hint="default"/>
      </w:rPr>
    </w:lvl>
    <w:lvl w:ilvl="6" w:tplc="ECFABE22" w:tentative="1">
      <w:start w:val="1"/>
      <w:numFmt w:val="bullet"/>
      <w:lvlText w:val="-"/>
      <w:lvlJc w:val="left"/>
      <w:pPr>
        <w:tabs>
          <w:tab w:val="num" w:pos="5040"/>
        </w:tabs>
        <w:ind w:left="5040" w:hanging="360"/>
      </w:pPr>
      <w:rPr>
        <w:rFonts w:ascii="Times New Roman" w:hAnsi="Times New Roman" w:hint="default"/>
      </w:rPr>
    </w:lvl>
    <w:lvl w:ilvl="7" w:tplc="A87E82F6" w:tentative="1">
      <w:start w:val="1"/>
      <w:numFmt w:val="bullet"/>
      <w:lvlText w:val="-"/>
      <w:lvlJc w:val="left"/>
      <w:pPr>
        <w:tabs>
          <w:tab w:val="num" w:pos="5760"/>
        </w:tabs>
        <w:ind w:left="5760" w:hanging="360"/>
      </w:pPr>
      <w:rPr>
        <w:rFonts w:ascii="Times New Roman" w:hAnsi="Times New Roman" w:hint="default"/>
      </w:rPr>
    </w:lvl>
    <w:lvl w:ilvl="8" w:tplc="B532F07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1517C63"/>
    <w:multiLevelType w:val="hybridMultilevel"/>
    <w:tmpl w:val="59D6F4DC"/>
    <w:lvl w:ilvl="0" w:tplc="B490A64C">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76C70AE"/>
    <w:multiLevelType w:val="hybridMultilevel"/>
    <w:tmpl w:val="3EF4A316"/>
    <w:lvl w:ilvl="0" w:tplc="B6C06D9A">
      <w:start w:val="10"/>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defaultTabStop w:val="720"/>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7AA"/>
    <w:rsid w:val="00061FDE"/>
    <w:rsid w:val="00071818"/>
    <w:rsid w:val="00095A7D"/>
    <w:rsid w:val="00121D4D"/>
    <w:rsid w:val="00161A36"/>
    <w:rsid w:val="0018592D"/>
    <w:rsid w:val="00197143"/>
    <w:rsid w:val="001C60F6"/>
    <w:rsid w:val="001E2166"/>
    <w:rsid w:val="001F5280"/>
    <w:rsid w:val="0023598A"/>
    <w:rsid w:val="002510EB"/>
    <w:rsid w:val="002579DC"/>
    <w:rsid w:val="00260D19"/>
    <w:rsid w:val="002764A7"/>
    <w:rsid w:val="003162DF"/>
    <w:rsid w:val="00344623"/>
    <w:rsid w:val="003B2AF0"/>
    <w:rsid w:val="003B49D0"/>
    <w:rsid w:val="003E3FF7"/>
    <w:rsid w:val="003F75FB"/>
    <w:rsid w:val="00421D04"/>
    <w:rsid w:val="004747AA"/>
    <w:rsid w:val="00493C2B"/>
    <w:rsid w:val="004D31D7"/>
    <w:rsid w:val="004E29E8"/>
    <w:rsid w:val="005061C1"/>
    <w:rsid w:val="005666AE"/>
    <w:rsid w:val="005A0768"/>
    <w:rsid w:val="005A0C85"/>
    <w:rsid w:val="005A6F0B"/>
    <w:rsid w:val="005B4CD9"/>
    <w:rsid w:val="00601536"/>
    <w:rsid w:val="00637237"/>
    <w:rsid w:val="00681B54"/>
    <w:rsid w:val="00684504"/>
    <w:rsid w:val="00685262"/>
    <w:rsid w:val="006B2FF6"/>
    <w:rsid w:val="006C3A4A"/>
    <w:rsid w:val="006E7AC8"/>
    <w:rsid w:val="006F0243"/>
    <w:rsid w:val="00766D52"/>
    <w:rsid w:val="0079070A"/>
    <w:rsid w:val="0079485F"/>
    <w:rsid w:val="008347F0"/>
    <w:rsid w:val="008A3DA7"/>
    <w:rsid w:val="00917AB3"/>
    <w:rsid w:val="009436B6"/>
    <w:rsid w:val="00944935"/>
    <w:rsid w:val="00987069"/>
    <w:rsid w:val="009E5876"/>
    <w:rsid w:val="00A038DC"/>
    <w:rsid w:val="00A27EEC"/>
    <w:rsid w:val="00A57DD2"/>
    <w:rsid w:val="00AD20F3"/>
    <w:rsid w:val="00AF46C0"/>
    <w:rsid w:val="00AF666E"/>
    <w:rsid w:val="00B3102B"/>
    <w:rsid w:val="00B46BFC"/>
    <w:rsid w:val="00C02944"/>
    <w:rsid w:val="00C12C3F"/>
    <w:rsid w:val="00C22F08"/>
    <w:rsid w:val="00C24B26"/>
    <w:rsid w:val="00C33F75"/>
    <w:rsid w:val="00CB492D"/>
    <w:rsid w:val="00CE240A"/>
    <w:rsid w:val="00D5213B"/>
    <w:rsid w:val="00D60D37"/>
    <w:rsid w:val="00D727B9"/>
    <w:rsid w:val="00D91CC3"/>
    <w:rsid w:val="00DC256D"/>
    <w:rsid w:val="00E003E3"/>
    <w:rsid w:val="00E26DFD"/>
    <w:rsid w:val="00E464A2"/>
    <w:rsid w:val="00E626B5"/>
    <w:rsid w:val="00EB1734"/>
    <w:rsid w:val="00ED5D48"/>
    <w:rsid w:val="00EF1372"/>
    <w:rsid w:val="00EF19A0"/>
    <w:rsid w:val="00F30723"/>
    <w:rsid w:val="00F35724"/>
    <w:rsid w:val="00F52527"/>
    <w:rsid w:val="00F62422"/>
    <w:rsid w:val="00FE7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32937F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02944"/>
    <w:pPr>
      <w:ind w:left="720"/>
      <w:contextualSpacing/>
    </w:pPr>
  </w:style>
  <w:style w:type="character" w:styleId="Hyperlink">
    <w:name w:val="Hyperlink"/>
    <w:basedOn w:val="Absatz-Standardschriftart"/>
    <w:uiPriority w:val="99"/>
    <w:unhideWhenUsed/>
    <w:rsid w:val="003B2AF0"/>
    <w:rPr>
      <w:color w:val="0563C1" w:themeColor="hyperlink"/>
      <w:u w:val="single"/>
    </w:rPr>
  </w:style>
  <w:style w:type="character" w:styleId="NichtaufgelsteErwhnung">
    <w:name w:val="Unresolved Mention"/>
    <w:basedOn w:val="Absatz-Standardschriftart"/>
    <w:uiPriority w:val="99"/>
    <w:semiHidden/>
    <w:unhideWhenUsed/>
    <w:rsid w:val="003B2AF0"/>
    <w:rPr>
      <w:color w:val="808080"/>
      <w:shd w:val="clear" w:color="auto" w:fill="E6E6E6"/>
    </w:rPr>
  </w:style>
  <w:style w:type="paragraph" w:styleId="StandardWeb">
    <w:name w:val="Normal (Web)"/>
    <w:basedOn w:val="Standard"/>
    <w:uiPriority w:val="99"/>
    <w:semiHidden/>
    <w:unhideWhenUsed/>
    <w:rsid w:val="0079485F"/>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Kopfzeile">
    <w:name w:val="header"/>
    <w:basedOn w:val="Standard"/>
    <w:link w:val="KopfzeileZchn"/>
    <w:uiPriority w:val="99"/>
    <w:unhideWhenUsed/>
    <w:rsid w:val="00E26DFD"/>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E26DFD"/>
  </w:style>
  <w:style w:type="paragraph" w:styleId="Fuzeile">
    <w:name w:val="footer"/>
    <w:basedOn w:val="Standard"/>
    <w:link w:val="FuzeileZchn"/>
    <w:uiPriority w:val="99"/>
    <w:unhideWhenUsed/>
    <w:rsid w:val="00E26DFD"/>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E26DFD"/>
  </w:style>
  <w:style w:type="character" w:styleId="BesuchterLink">
    <w:name w:val="FollowedHyperlink"/>
    <w:basedOn w:val="Absatz-Standardschriftart"/>
    <w:uiPriority w:val="99"/>
    <w:semiHidden/>
    <w:unhideWhenUsed/>
    <w:rsid w:val="00AF666E"/>
    <w:rPr>
      <w:color w:val="954F72" w:themeColor="followedHyperlink"/>
      <w:u w:val="single"/>
    </w:rPr>
  </w:style>
  <w:style w:type="character" w:styleId="HTMLZitat">
    <w:name w:val="HTML Cite"/>
    <w:basedOn w:val="Absatz-Standardschriftart"/>
    <w:uiPriority w:val="99"/>
    <w:semiHidden/>
    <w:unhideWhenUsed/>
    <w:rsid w:val="0079070A"/>
    <w:rPr>
      <w:i/>
      <w:iCs/>
    </w:rPr>
  </w:style>
  <w:style w:type="table" w:styleId="Tabellenraster">
    <w:name w:val="Table Grid"/>
    <w:basedOn w:val="NormaleTabelle"/>
    <w:uiPriority w:val="39"/>
    <w:rsid w:val="00251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1C60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90944">
      <w:bodyDiv w:val="1"/>
      <w:marLeft w:val="0"/>
      <w:marRight w:val="0"/>
      <w:marTop w:val="0"/>
      <w:marBottom w:val="0"/>
      <w:divBdr>
        <w:top w:val="none" w:sz="0" w:space="0" w:color="auto"/>
        <w:left w:val="none" w:sz="0" w:space="0" w:color="auto"/>
        <w:bottom w:val="none" w:sz="0" w:space="0" w:color="auto"/>
        <w:right w:val="none" w:sz="0" w:space="0" w:color="auto"/>
      </w:divBdr>
    </w:div>
    <w:div w:id="322438842">
      <w:bodyDiv w:val="1"/>
      <w:marLeft w:val="0"/>
      <w:marRight w:val="0"/>
      <w:marTop w:val="0"/>
      <w:marBottom w:val="0"/>
      <w:divBdr>
        <w:top w:val="none" w:sz="0" w:space="0" w:color="auto"/>
        <w:left w:val="none" w:sz="0" w:space="0" w:color="auto"/>
        <w:bottom w:val="none" w:sz="0" w:space="0" w:color="auto"/>
        <w:right w:val="none" w:sz="0" w:space="0" w:color="auto"/>
      </w:divBdr>
    </w:div>
    <w:div w:id="553126808">
      <w:bodyDiv w:val="1"/>
      <w:marLeft w:val="0"/>
      <w:marRight w:val="0"/>
      <w:marTop w:val="0"/>
      <w:marBottom w:val="0"/>
      <w:divBdr>
        <w:top w:val="none" w:sz="0" w:space="0" w:color="auto"/>
        <w:left w:val="none" w:sz="0" w:space="0" w:color="auto"/>
        <w:bottom w:val="none" w:sz="0" w:space="0" w:color="auto"/>
        <w:right w:val="none" w:sz="0" w:space="0" w:color="auto"/>
      </w:divBdr>
      <w:divsChild>
        <w:div w:id="44334306">
          <w:marLeft w:val="274"/>
          <w:marRight w:val="0"/>
          <w:marTop w:val="0"/>
          <w:marBottom w:val="0"/>
          <w:divBdr>
            <w:top w:val="none" w:sz="0" w:space="0" w:color="auto"/>
            <w:left w:val="none" w:sz="0" w:space="0" w:color="auto"/>
            <w:bottom w:val="none" w:sz="0" w:space="0" w:color="auto"/>
            <w:right w:val="none" w:sz="0" w:space="0" w:color="auto"/>
          </w:divBdr>
        </w:div>
        <w:div w:id="613441299">
          <w:marLeft w:val="274"/>
          <w:marRight w:val="0"/>
          <w:marTop w:val="0"/>
          <w:marBottom w:val="0"/>
          <w:divBdr>
            <w:top w:val="none" w:sz="0" w:space="0" w:color="auto"/>
            <w:left w:val="none" w:sz="0" w:space="0" w:color="auto"/>
            <w:bottom w:val="none" w:sz="0" w:space="0" w:color="auto"/>
            <w:right w:val="none" w:sz="0" w:space="0" w:color="auto"/>
          </w:divBdr>
        </w:div>
        <w:div w:id="695278340">
          <w:marLeft w:val="274"/>
          <w:marRight w:val="0"/>
          <w:marTop w:val="0"/>
          <w:marBottom w:val="0"/>
          <w:divBdr>
            <w:top w:val="none" w:sz="0" w:space="0" w:color="auto"/>
            <w:left w:val="none" w:sz="0" w:space="0" w:color="auto"/>
            <w:bottom w:val="none" w:sz="0" w:space="0" w:color="auto"/>
            <w:right w:val="none" w:sz="0" w:space="0" w:color="auto"/>
          </w:divBdr>
        </w:div>
        <w:div w:id="769273536">
          <w:marLeft w:val="274"/>
          <w:marRight w:val="0"/>
          <w:marTop w:val="0"/>
          <w:marBottom w:val="0"/>
          <w:divBdr>
            <w:top w:val="none" w:sz="0" w:space="0" w:color="auto"/>
            <w:left w:val="none" w:sz="0" w:space="0" w:color="auto"/>
            <w:bottom w:val="none" w:sz="0" w:space="0" w:color="auto"/>
            <w:right w:val="none" w:sz="0" w:space="0" w:color="auto"/>
          </w:divBdr>
        </w:div>
        <w:div w:id="1258444825">
          <w:marLeft w:val="274"/>
          <w:marRight w:val="0"/>
          <w:marTop w:val="0"/>
          <w:marBottom w:val="0"/>
          <w:divBdr>
            <w:top w:val="none" w:sz="0" w:space="0" w:color="auto"/>
            <w:left w:val="none" w:sz="0" w:space="0" w:color="auto"/>
            <w:bottom w:val="none" w:sz="0" w:space="0" w:color="auto"/>
            <w:right w:val="none" w:sz="0" w:space="0" w:color="auto"/>
          </w:divBdr>
        </w:div>
        <w:div w:id="1259754630">
          <w:marLeft w:val="274"/>
          <w:marRight w:val="0"/>
          <w:marTop w:val="0"/>
          <w:marBottom w:val="0"/>
          <w:divBdr>
            <w:top w:val="none" w:sz="0" w:space="0" w:color="auto"/>
            <w:left w:val="none" w:sz="0" w:space="0" w:color="auto"/>
            <w:bottom w:val="none" w:sz="0" w:space="0" w:color="auto"/>
            <w:right w:val="none" w:sz="0" w:space="0" w:color="auto"/>
          </w:divBdr>
        </w:div>
        <w:div w:id="1287274510">
          <w:marLeft w:val="274"/>
          <w:marRight w:val="0"/>
          <w:marTop w:val="0"/>
          <w:marBottom w:val="0"/>
          <w:divBdr>
            <w:top w:val="none" w:sz="0" w:space="0" w:color="auto"/>
            <w:left w:val="none" w:sz="0" w:space="0" w:color="auto"/>
            <w:bottom w:val="none" w:sz="0" w:space="0" w:color="auto"/>
            <w:right w:val="none" w:sz="0" w:space="0" w:color="auto"/>
          </w:divBdr>
        </w:div>
        <w:div w:id="1364283645">
          <w:marLeft w:val="274"/>
          <w:marRight w:val="0"/>
          <w:marTop w:val="0"/>
          <w:marBottom w:val="0"/>
          <w:divBdr>
            <w:top w:val="none" w:sz="0" w:space="0" w:color="auto"/>
            <w:left w:val="none" w:sz="0" w:space="0" w:color="auto"/>
            <w:bottom w:val="none" w:sz="0" w:space="0" w:color="auto"/>
            <w:right w:val="none" w:sz="0" w:space="0" w:color="auto"/>
          </w:divBdr>
        </w:div>
        <w:div w:id="1602685536">
          <w:marLeft w:val="274"/>
          <w:marRight w:val="0"/>
          <w:marTop w:val="0"/>
          <w:marBottom w:val="0"/>
          <w:divBdr>
            <w:top w:val="none" w:sz="0" w:space="0" w:color="auto"/>
            <w:left w:val="none" w:sz="0" w:space="0" w:color="auto"/>
            <w:bottom w:val="none" w:sz="0" w:space="0" w:color="auto"/>
            <w:right w:val="none" w:sz="0" w:space="0" w:color="auto"/>
          </w:divBdr>
        </w:div>
        <w:div w:id="1781604247">
          <w:marLeft w:val="274"/>
          <w:marRight w:val="0"/>
          <w:marTop w:val="0"/>
          <w:marBottom w:val="0"/>
          <w:divBdr>
            <w:top w:val="none" w:sz="0" w:space="0" w:color="auto"/>
            <w:left w:val="none" w:sz="0" w:space="0" w:color="auto"/>
            <w:bottom w:val="none" w:sz="0" w:space="0" w:color="auto"/>
            <w:right w:val="none" w:sz="0" w:space="0" w:color="auto"/>
          </w:divBdr>
        </w:div>
        <w:div w:id="1783105314">
          <w:marLeft w:val="274"/>
          <w:marRight w:val="0"/>
          <w:marTop w:val="0"/>
          <w:marBottom w:val="0"/>
          <w:divBdr>
            <w:top w:val="none" w:sz="0" w:space="0" w:color="auto"/>
            <w:left w:val="none" w:sz="0" w:space="0" w:color="auto"/>
            <w:bottom w:val="none" w:sz="0" w:space="0" w:color="auto"/>
            <w:right w:val="none" w:sz="0" w:space="0" w:color="auto"/>
          </w:divBdr>
        </w:div>
      </w:divsChild>
    </w:div>
    <w:div w:id="801340277">
      <w:bodyDiv w:val="1"/>
      <w:marLeft w:val="0"/>
      <w:marRight w:val="0"/>
      <w:marTop w:val="0"/>
      <w:marBottom w:val="0"/>
      <w:divBdr>
        <w:top w:val="none" w:sz="0" w:space="0" w:color="auto"/>
        <w:left w:val="none" w:sz="0" w:space="0" w:color="auto"/>
        <w:bottom w:val="none" w:sz="0" w:space="0" w:color="auto"/>
        <w:right w:val="none" w:sz="0" w:space="0" w:color="auto"/>
      </w:divBdr>
      <w:divsChild>
        <w:div w:id="100031559">
          <w:marLeft w:val="446"/>
          <w:marRight w:val="0"/>
          <w:marTop w:val="0"/>
          <w:marBottom w:val="0"/>
          <w:divBdr>
            <w:top w:val="none" w:sz="0" w:space="0" w:color="auto"/>
            <w:left w:val="none" w:sz="0" w:space="0" w:color="auto"/>
            <w:bottom w:val="none" w:sz="0" w:space="0" w:color="auto"/>
            <w:right w:val="none" w:sz="0" w:space="0" w:color="auto"/>
          </w:divBdr>
        </w:div>
        <w:div w:id="225533981">
          <w:marLeft w:val="446"/>
          <w:marRight w:val="0"/>
          <w:marTop w:val="0"/>
          <w:marBottom w:val="0"/>
          <w:divBdr>
            <w:top w:val="none" w:sz="0" w:space="0" w:color="auto"/>
            <w:left w:val="none" w:sz="0" w:space="0" w:color="auto"/>
            <w:bottom w:val="none" w:sz="0" w:space="0" w:color="auto"/>
            <w:right w:val="none" w:sz="0" w:space="0" w:color="auto"/>
          </w:divBdr>
        </w:div>
        <w:div w:id="314069212">
          <w:marLeft w:val="446"/>
          <w:marRight w:val="0"/>
          <w:marTop w:val="0"/>
          <w:marBottom w:val="0"/>
          <w:divBdr>
            <w:top w:val="none" w:sz="0" w:space="0" w:color="auto"/>
            <w:left w:val="none" w:sz="0" w:space="0" w:color="auto"/>
            <w:bottom w:val="none" w:sz="0" w:space="0" w:color="auto"/>
            <w:right w:val="none" w:sz="0" w:space="0" w:color="auto"/>
          </w:divBdr>
        </w:div>
        <w:div w:id="314261028">
          <w:marLeft w:val="446"/>
          <w:marRight w:val="0"/>
          <w:marTop w:val="0"/>
          <w:marBottom w:val="0"/>
          <w:divBdr>
            <w:top w:val="none" w:sz="0" w:space="0" w:color="auto"/>
            <w:left w:val="none" w:sz="0" w:space="0" w:color="auto"/>
            <w:bottom w:val="none" w:sz="0" w:space="0" w:color="auto"/>
            <w:right w:val="none" w:sz="0" w:space="0" w:color="auto"/>
          </w:divBdr>
        </w:div>
        <w:div w:id="693727481">
          <w:marLeft w:val="446"/>
          <w:marRight w:val="0"/>
          <w:marTop w:val="0"/>
          <w:marBottom w:val="0"/>
          <w:divBdr>
            <w:top w:val="none" w:sz="0" w:space="0" w:color="auto"/>
            <w:left w:val="none" w:sz="0" w:space="0" w:color="auto"/>
            <w:bottom w:val="none" w:sz="0" w:space="0" w:color="auto"/>
            <w:right w:val="none" w:sz="0" w:space="0" w:color="auto"/>
          </w:divBdr>
        </w:div>
        <w:div w:id="714889270">
          <w:marLeft w:val="446"/>
          <w:marRight w:val="0"/>
          <w:marTop w:val="0"/>
          <w:marBottom w:val="0"/>
          <w:divBdr>
            <w:top w:val="none" w:sz="0" w:space="0" w:color="auto"/>
            <w:left w:val="none" w:sz="0" w:space="0" w:color="auto"/>
            <w:bottom w:val="none" w:sz="0" w:space="0" w:color="auto"/>
            <w:right w:val="none" w:sz="0" w:space="0" w:color="auto"/>
          </w:divBdr>
        </w:div>
        <w:div w:id="800852335">
          <w:marLeft w:val="446"/>
          <w:marRight w:val="0"/>
          <w:marTop w:val="0"/>
          <w:marBottom w:val="0"/>
          <w:divBdr>
            <w:top w:val="none" w:sz="0" w:space="0" w:color="auto"/>
            <w:left w:val="none" w:sz="0" w:space="0" w:color="auto"/>
            <w:bottom w:val="none" w:sz="0" w:space="0" w:color="auto"/>
            <w:right w:val="none" w:sz="0" w:space="0" w:color="auto"/>
          </w:divBdr>
        </w:div>
        <w:div w:id="830029472">
          <w:marLeft w:val="446"/>
          <w:marRight w:val="0"/>
          <w:marTop w:val="0"/>
          <w:marBottom w:val="0"/>
          <w:divBdr>
            <w:top w:val="none" w:sz="0" w:space="0" w:color="auto"/>
            <w:left w:val="none" w:sz="0" w:space="0" w:color="auto"/>
            <w:bottom w:val="none" w:sz="0" w:space="0" w:color="auto"/>
            <w:right w:val="none" w:sz="0" w:space="0" w:color="auto"/>
          </w:divBdr>
        </w:div>
        <w:div w:id="1742366721">
          <w:marLeft w:val="446"/>
          <w:marRight w:val="0"/>
          <w:marTop w:val="0"/>
          <w:marBottom w:val="0"/>
          <w:divBdr>
            <w:top w:val="none" w:sz="0" w:space="0" w:color="auto"/>
            <w:left w:val="none" w:sz="0" w:space="0" w:color="auto"/>
            <w:bottom w:val="none" w:sz="0" w:space="0" w:color="auto"/>
            <w:right w:val="none" w:sz="0" w:space="0" w:color="auto"/>
          </w:divBdr>
        </w:div>
      </w:divsChild>
    </w:div>
    <w:div w:id="1380935377">
      <w:bodyDiv w:val="1"/>
      <w:marLeft w:val="0"/>
      <w:marRight w:val="0"/>
      <w:marTop w:val="0"/>
      <w:marBottom w:val="0"/>
      <w:divBdr>
        <w:top w:val="none" w:sz="0" w:space="0" w:color="auto"/>
        <w:left w:val="none" w:sz="0" w:space="0" w:color="auto"/>
        <w:bottom w:val="none" w:sz="0" w:space="0" w:color="auto"/>
        <w:right w:val="none" w:sz="0" w:space="0" w:color="auto"/>
      </w:divBdr>
      <w:divsChild>
        <w:div w:id="34086748">
          <w:marLeft w:val="446"/>
          <w:marRight w:val="0"/>
          <w:marTop w:val="0"/>
          <w:marBottom w:val="0"/>
          <w:divBdr>
            <w:top w:val="none" w:sz="0" w:space="0" w:color="auto"/>
            <w:left w:val="none" w:sz="0" w:space="0" w:color="auto"/>
            <w:bottom w:val="none" w:sz="0" w:space="0" w:color="auto"/>
            <w:right w:val="none" w:sz="0" w:space="0" w:color="auto"/>
          </w:divBdr>
        </w:div>
        <w:div w:id="218976973">
          <w:marLeft w:val="446"/>
          <w:marRight w:val="0"/>
          <w:marTop w:val="0"/>
          <w:marBottom w:val="0"/>
          <w:divBdr>
            <w:top w:val="none" w:sz="0" w:space="0" w:color="auto"/>
            <w:left w:val="none" w:sz="0" w:space="0" w:color="auto"/>
            <w:bottom w:val="none" w:sz="0" w:space="0" w:color="auto"/>
            <w:right w:val="none" w:sz="0" w:space="0" w:color="auto"/>
          </w:divBdr>
        </w:div>
        <w:div w:id="388266965">
          <w:marLeft w:val="446"/>
          <w:marRight w:val="0"/>
          <w:marTop w:val="0"/>
          <w:marBottom w:val="0"/>
          <w:divBdr>
            <w:top w:val="none" w:sz="0" w:space="0" w:color="auto"/>
            <w:left w:val="none" w:sz="0" w:space="0" w:color="auto"/>
            <w:bottom w:val="none" w:sz="0" w:space="0" w:color="auto"/>
            <w:right w:val="none" w:sz="0" w:space="0" w:color="auto"/>
          </w:divBdr>
        </w:div>
        <w:div w:id="716975545">
          <w:marLeft w:val="446"/>
          <w:marRight w:val="0"/>
          <w:marTop w:val="0"/>
          <w:marBottom w:val="0"/>
          <w:divBdr>
            <w:top w:val="none" w:sz="0" w:space="0" w:color="auto"/>
            <w:left w:val="none" w:sz="0" w:space="0" w:color="auto"/>
            <w:bottom w:val="none" w:sz="0" w:space="0" w:color="auto"/>
            <w:right w:val="none" w:sz="0" w:space="0" w:color="auto"/>
          </w:divBdr>
        </w:div>
        <w:div w:id="1062799317">
          <w:marLeft w:val="446"/>
          <w:marRight w:val="0"/>
          <w:marTop w:val="0"/>
          <w:marBottom w:val="0"/>
          <w:divBdr>
            <w:top w:val="none" w:sz="0" w:space="0" w:color="auto"/>
            <w:left w:val="none" w:sz="0" w:space="0" w:color="auto"/>
            <w:bottom w:val="none" w:sz="0" w:space="0" w:color="auto"/>
            <w:right w:val="none" w:sz="0" w:space="0" w:color="auto"/>
          </w:divBdr>
        </w:div>
        <w:div w:id="1095128909">
          <w:marLeft w:val="446"/>
          <w:marRight w:val="0"/>
          <w:marTop w:val="0"/>
          <w:marBottom w:val="0"/>
          <w:divBdr>
            <w:top w:val="none" w:sz="0" w:space="0" w:color="auto"/>
            <w:left w:val="none" w:sz="0" w:space="0" w:color="auto"/>
            <w:bottom w:val="none" w:sz="0" w:space="0" w:color="auto"/>
            <w:right w:val="none" w:sz="0" w:space="0" w:color="auto"/>
          </w:divBdr>
        </w:div>
        <w:div w:id="1129281112">
          <w:marLeft w:val="446"/>
          <w:marRight w:val="0"/>
          <w:marTop w:val="0"/>
          <w:marBottom w:val="0"/>
          <w:divBdr>
            <w:top w:val="none" w:sz="0" w:space="0" w:color="auto"/>
            <w:left w:val="none" w:sz="0" w:space="0" w:color="auto"/>
            <w:bottom w:val="none" w:sz="0" w:space="0" w:color="auto"/>
            <w:right w:val="none" w:sz="0" w:space="0" w:color="auto"/>
          </w:divBdr>
        </w:div>
        <w:div w:id="1894151379">
          <w:marLeft w:val="446"/>
          <w:marRight w:val="0"/>
          <w:marTop w:val="0"/>
          <w:marBottom w:val="0"/>
          <w:divBdr>
            <w:top w:val="none" w:sz="0" w:space="0" w:color="auto"/>
            <w:left w:val="none" w:sz="0" w:space="0" w:color="auto"/>
            <w:bottom w:val="none" w:sz="0" w:space="0" w:color="auto"/>
            <w:right w:val="none" w:sz="0" w:space="0" w:color="auto"/>
          </w:divBdr>
        </w:div>
        <w:div w:id="1976712643">
          <w:marLeft w:val="446"/>
          <w:marRight w:val="0"/>
          <w:marTop w:val="0"/>
          <w:marBottom w:val="0"/>
          <w:divBdr>
            <w:top w:val="none" w:sz="0" w:space="0" w:color="auto"/>
            <w:left w:val="none" w:sz="0" w:space="0" w:color="auto"/>
            <w:bottom w:val="none" w:sz="0" w:space="0" w:color="auto"/>
            <w:right w:val="none" w:sz="0" w:space="0" w:color="auto"/>
          </w:divBdr>
        </w:div>
      </w:divsChild>
    </w:div>
    <w:div w:id="1954171915">
      <w:bodyDiv w:val="1"/>
      <w:marLeft w:val="0"/>
      <w:marRight w:val="0"/>
      <w:marTop w:val="0"/>
      <w:marBottom w:val="0"/>
      <w:divBdr>
        <w:top w:val="none" w:sz="0" w:space="0" w:color="auto"/>
        <w:left w:val="none" w:sz="0" w:space="0" w:color="auto"/>
        <w:bottom w:val="none" w:sz="0" w:space="0" w:color="auto"/>
        <w:right w:val="none" w:sz="0" w:space="0" w:color="auto"/>
      </w:divBdr>
      <w:divsChild>
        <w:div w:id="23487682">
          <w:marLeft w:val="274"/>
          <w:marRight w:val="0"/>
          <w:marTop w:val="0"/>
          <w:marBottom w:val="0"/>
          <w:divBdr>
            <w:top w:val="none" w:sz="0" w:space="0" w:color="auto"/>
            <w:left w:val="none" w:sz="0" w:space="0" w:color="auto"/>
            <w:bottom w:val="none" w:sz="0" w:space="0" w:color="auto"/>
            <w:right w:val="none" w:sz="0" w:space="0" w:color="auto"/>
          </w:divBdr>
        </w:div>
        <w:div w:id="120075916">
          <w:marLeft w:val="274"/>
          <w:marRight w:val="0"/>
          <w:marTop w:val="0"/>
          <w:marBottom w:val="0"/>
          <w:divBdr>
            <w:top w:val="none" w:sz="0" w:space="0" w:color="auto"/>
            <w:left w:val="none" w:sz="0" w:space="0" w:color="auto"/>
            <w:bottom w:val="none" w:sz="0" w:space="0" w:color="auto"/>
            <w:right w:val="none" w:sz="0" w:space="0" w:color="auto"/>
          </w:divBdr>
        </w:div>
        <w:div w:id="594094428">
          <w:marLeft w:val="274"/>
          <w:marRight w:val="0"/>
          <w:marTop w:val="0"/>
          <w:marBottom w:val="0"/>
          <w:divBdr>
            <w:top w:val="none" w:sz="0" w:space="0" w:color="auto"/>
            <w:left w:val="none" w:sz="0" w:space="0" w:color="auto"/>
            <w:bottom w:val="none" w:sz="0" w:space="0" w:color="auto"/>
            <w:right w:val="none" w:sz="0" w:space="0" w:color="auto"/>
          </w:divBdr>
        </w:div>
        <w:div w:id="915093334">
          <w:marLeft w:val="274"/>
          <w:marRight w:val="0"/>
          <w:marTop w:val="0"/>
          <w:marBottom w:val="0"/>
          <w:divBdr>
            <w:top w:val="none" w:sz="0" w:space="0" w:color="auto"/>
            <w:left w:val="none" w:sz="0" w:space="0" w:color="auto"/>
            <w:bottom w:val="none" w:sz="0" w:space="0" w:color="auto"/>
            <w:right w:val="none" w:sz="0" w:space="0" w:color="auto"/>
          </w:divBdr>
        </w:div>
        <w:div w:id="1068114949">
          <w:marLeft w:val="274"/>
          <w:marRight w:val="0"/>
          <w:marTop w:val="0"/>
          <w:marBottom w:val="0"/>
          <w:divBdr>
            <w:top w:val="none" w:sz="0" w:space="0" w:color="auto"/>
            <w:left w:val="none" w:sz="0" w:space="0" w:color="auto"/>
            <w:bottom w:val="none" w:sz="0" w:space="0" w:color="auto"/>
            <w:right w:val="none" w:sz="0" w:space="0" w:color="auto"/>
          </w:divBdr>
        </w:div>
        <w:div w:id="1190223672">
          <w:marLeft w:val="274"/>
          <w:marRight w:val="0"/>
          <w:marTop w:val="0"/>
          <w:marBottom w:val="0"/>
          <w:divBdr>
            <w:top w:val="none" w:sz="0" w:space="0" w:color="auto"/>
            <w:left w:val="none" w:sz="0" w:space="0" w:color="auto"/>
            <w:bottom w:val="none" w:sz="0" w:space="0" w:color="auto"/>
            <w:right w:val="none" w:sz="0" w:space="0" w:color="auto"/>
          </w:divBdr>
        </w:div>
        <w:div w:id="1388917198">
          <w:marLeft w:val="274"/>
          <w:marRight w:val="0"/>
          <w:marTop w:val="0"/>
          <w:marBottom w:val="0"/>
          <w:divBdr>
            <w:top w:val="none" w:sz="0" w:space="0" w:color="auto"/>
            <w:left w:val="none" w:sz="0" w:space="0" w:color="auto"/>
            <w:bottom w:val="none" w:sz="0" w:space="0" w:color="auto"/>
            <w:right w:val="none" w:sz="0" w:space="0" w:color="auto"/>
          </w:divBdr>
        </w:div>
        <w:div w:id="1563175591">
          <w:marLeft w:val="274"/>
          <w:marRight w:val="0"/>
          <w:marTop w:val="0"/>
          <w:marBottom w:val="0"/>
          <w:divBdr>
            <w:top w:val="none" w:sz="0" w:space="0" w:color="auto"/>
            <w:left w:val="none" w:sz="0" w:space="0" w:color="auto"/>
            <w:bottom w:val="none" w:sz="0" w:space="0" w:color="auto"/>
            <w:right w:val="none" w:sz="0" w:space="0" w:color="auto"/>
          </w:divBdr>
        </w:div>
        <w:div w:id="1568685675">
          <w:marLeft w:val="274"/>
          <w:marRight w:val="0"/>
          <w:marTop w:val="0"/>
          <w:marBottom w:val="0"/>
          <w:divBdr>
            <w:top w:val="none" w:sz="0" w:space="0" w:color="auto"/>
            <w:left w:val="none" w:sz="0" w:space="0" w:color="auto"/>
            <w:bottom w:val="none" w:sz="0" w:space="0" w:color="auto"/>
            <w:right w:val="none" w:sz="0" w:space="0" w:color="auto"/>
          </w:divBdr>
        </w:div>
        <w:div w:id="1851218230">
          <w:marLeft w:val="274"/>
          <w:marRight w:val="0"/>
          <w:marTop w:val="0"/>
          <w:marBottom w:val="0"/>
          <w:divBdr>
            <w:top w:val="none" w:sz="0" w:space="0" w:color="auto"/>
            <w:left w:val="none" w:sz="0" w:space="0" w:color="auto"/>
            <w:bottom w:val="none" w:sz="0" w:space="0" w:color="auto"/>
            <w:right w:val="none" w:sz="0" w:space="0" w:color="auto"/>
          </w:divBdr>
        </w:div>
        <w:div w:id="191184537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omberg.com/news/articles/2017-12-12/u-k-gas-surges-after-explosion-in-austria-tightens-supply" TargetMode="External"/><Relationship Id="rId13" Type="http://schemas.openxmlformats.org/officeDocument/2006/relationships/image" Target="media/image1.jpeg"/><Relationship Id="rId18" Type="http://schemas.openxmlformats.org/officeDocument/2006/relationships/hyperlink" Target="http://www.springer.com/de/book/9783540047582"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hyperlink" Target="https://www.bloomberg.com/news/articles/2017-12-14/craziest-week-in-gas-markets-we-re-now-flat-on-last-week" TargetMode="External"/><Relationship Id="rId12" Type="http://schemas.openxmlformats.org/officeDocument/2006/relationships/hyperlink" Target="https://github.com/DrSdl/RiskX/blob/master/StochasticProcess_LevyFlight.nb" TargetMode="External"/><Relationship Id="rId17" Type="http://schemas.openxmlformats.org/officeDocument/2006/relationships/hyperlink" Target="http://reference.wolfram.com/language/guide/StochasticDifferentialEquationProcesses.html"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rSdl/RiskX/blob/master/StochasticProcess_MyOwn.nb" TargetMode="External"/><Relationship Id="rId24" Type="http://schemas.openxmlformats.org/officeDocument/2006/relationships/image" Target="media/image9.png"/><Relationship Id="rId32" Type="http://schemas.openxmlformats.org/officeDocument/2006/relationships/hyperlink" Target="https://github.com/DrSdl/RiskX/blob/master/Option_Pricing_Numerical_Example.nb"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DrSdl/RiskX/blob/master/CentralLimitTheorem_Gauss_versus_Levy.nb" TargetMode="External"/><Relationship Id="rId19" Type="http://schemas.openxmlformats.org/officeDocument/2006/relationships/hyperlink" Target="https://www.nobelprize.org/nobel_prizes/economic-sciences/laureates/1997/scholes-lecture.html"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www.tuhh.de/t3resources/iue/docs/veranstaltungen/RingvorlesungSommer2017/Vortrag_TUHH_Teupen_Sektorenkopplung.pdf"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1830</Words>
  <Characters>11530</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2017-12-16T11:18:00Z</dcterms:created>
  <dcterms:modified xsi:type="dcterms:W3CDTF">2017-12-16T16:45:00Z</dcterms:modified>
</cp:coreProperties>
</file>