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44" w:rsidRPr="008A3DA7" w:rsidRDefault="00C02944">
      <w:pPr>
        <w:rPr>
          <w:u w:val="single"/>
        </w:rPr>
      </w:pPr>
      <w:r w:rsidRPr="008A3DA7">
        <w:rPr>
          <w:u w:val="single"/>
        </w:rPr>
        <w:t>Holistic approach to power plant management</w:t>
      </w:r>
    </w:p>
    <w:p w:rsidR="00310A8E" w:rsidRDefault="006105B1">
      <w:pPr>
        <w:rPr>
          <w:lang w:val="de-DE"/>
        </w:rPr>
      </w:pPr>
      <w:r>
        <w:rPr>
          <w:lang w:val="de-DE"/>
        </w:rPr>
        <w:t>KIT, 17</w:t>
      </w:r>
      <w:r w:rsidR="005B4CD9">
        <w:rPr>
          <w:lang w:val="de-DE"/>
        </w:rPr>
        <w:t>.11</w:t>
      </w:r>
      <w:r w:rsidR="00C02944">
        <w:rPr>
          <w:lang w:val="de-DE"/>
        </w:rPr>
        <w:t xml:space="preserve">.2017 </w:t>
      </w:r>
    </w:p>
    <w:p w:rsidR="006105B1" w:rsidRDefault="006105B1" w:rsidP="005A0C85">
      <w:pPr>
        <w:pStyle w:val="Listenabsatz"/>
        <w:numPr>
          <w:ilvl w:val="0"/>
          <w:numId w:val="1"/>
        </w:numPr>
      </w:pPr>
      <w:r>
        <w:t>In this session we focused on data: we want to answer big questions like “what is the LCOE of our new power plant project?” and in order to find answers we have to create smaller questions which we can answer (Fermi’s method). We want to know the investment costs and we want to know the operation and maintenance costs and we need to estimate the decommissioning costs.</w:t>
      </w:r>
    </w:p>
    <w:tbl>
      <w:tblPr>
        <w:tblStyle w:val="Tabellenraster"/>
        <w:tblW w:w="0" w:type="auto"/>
        <w:tblInd w:w="720" w:type="dxa"/>
        <w:tblLook w:val="04A0" w:firstRow="1" w:lastRow="0" w:firstColumn="1" w:lastColumn="0" w:noHBand="0" w:noVBand="1"/>
      </w:tblPr>
      <w:tblGrid>
        <w:gridCol w:w="4344"/>
        <w:gridCol w:w="4332"/>
      </w:tblGrid>
      <w:tr w:rsidR="00144229" w:rsidTr="00144229">
        <w:trPr>
          <w:trHeight w:val="2608"/>
        </w:trPr>
        <w:tc>
          <w:tcPr>
            <w:tcW w:w="4698" w:type="dxa"/>
          </w:tcPr>
          <w:p w:rsidR="006105B1" w:rsidRDefault="00144229" w:rsidP="00D67792">
            <w:pPr>
              <w:pStyle w:val="Listenabsatz"/>
              <w:ind w:left="0"/>
            </w:pPr>
            <w:r>
              <w:rPr>
                <w:noProof/>
              </w:rPr>
              <w:drawing>
                <wp:inline distT="0" distB="0" distL="0" distR="0">
                  <wp:extent cx="2375468" cy="1781033"/>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013" cy="1783691"/>
                          </a:xfrm>
                          <a:prstGeom prst="rect">
                            <a:avLst/>
                          </a:prstGeom>
                          <a:noFill/>
                          <a:ln>
                            <a:noFill/>
                          </a:ln>
                        </pic:spPr>
                      </pic:pic>
                    </a:graphicData>
                  </a:graphic>
                </wp:inline>
              </w:drawing>
            </w:r>
          </w:p>
        </w:tc>
        <w:tc>
          <w:tcPr>
            <w:tcW w:w="4698" w:type="dxa"/>
          </w:tcPr>
          <w:p w:rsidR="006105B1" w:rsidRDefault="00144229" w:rsidP="00D67792">
            <w:pPr>
              <w:pStyle w:val="Listenabsatz"/>
              <w:ind w:left="0"/>
            </w:pPr>
            <w:r>
              <w:rPr>
                <w:noProof/>
              </w:rPr>
              <w:drawing>
                <wp:inline distT="0" distB="0" distL="0" distR="0" wp14:anchorId="66FE65D0" wp14:editId="4894BABF">
                  <wp:extent cx="2366233" cy="177410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0524" cy="1777325"/>
                          </a:xfrm>
                          <a:prstGeom prst="rect">
                            <a:avLst/>
                          </a:prstGeom>
                          <a:noFill/>
                          <a:ln>
                            <a:noFill/>
                          </a:ln>
                        </pic:spPr>
                      </pic:pic>
                    </a:graphicData>
                  </a:graphic>
                </wp:inline>
              </w:drawing>
            </w:r>
          </w:p>
        </w:tc>
      </w:tr>
    </w:tbl>
    <w:p w:rsidR="006105B1" w:rsidRDefault="006105B1" w:rsidP="006105B1"/>
    <w:p w:rsidR="006105B1" w:rsidRDefault="006105B1" w:rsidP="005A0C85">
      <w:pPr>
        <w:pStyle w:val="Listenabsatz"/>
        <w:numPr>
          <w:ilvl w:val="0"/>
          <w:numId w:val="1"/>
        </w:numPr>
      </w:pPr>
      <w:r>
        <w:t>Some videos on wind power plant project planning from colleagues at DTU:</w:t>
      </w:r>
    </w:p>
    <w:p w:rsidR="006105B1" w:rsidRDefault="00350E78" w:rsidP="006105B1">
      <w:pPr>
        <w:pStyle w:val="Listenabsatz"/>
        <w:numPr>
          <w:ilvl w:val="1"/>
          <w:numId w:val="1"/>
        </w:numPr>
      </w:pPr>
      <w:hyperlink r:id="rId9" w:history="1">
        <w:r w:rsidR="006105B1" w:rsidRPr="00201BA7">
          <w:rPr>
            <w:rStyle w:val="Hyperlink"/>
          </w:rPr>
          <w:t>https://www.youtube.com/watch?v=eoWySJ2pBNw</w:t>
        </w:r>
      </w:hyperlink>
      <w:r w:rsidR="006105B1">
        <w:t xml:space="preserve"> </w:t>
      </w:r>
    </w:p>
    <w:p w:rsidR="006105B1" w:rsidRDefault="00350E78" w:rsidP="006105B1">
      <w:pPr>
        <w:pStyle w:val="Listenabsatz"/>
        <w:numPr>
          <w:ilvl w:val="1"/>
          <w:numId w:val="1"/>
        </w:numPr>
      </w:pPr>
      <w:hyperlink r:id="rId10" w:history="1">
        <w:r w:rsidR="006105B1" w:rsidRPr="00201BA7">
          <w:rPr>
            <w:rStyle w:val="Hyperlink"/>
          </w:rPr>
          <w:t>https://www.youtube.com/watch?v=wEvFPFutRSA</w:t>
        </w:r>
      </w:hyperlink>
      <w:r w:rsidR="006105B1">
        <w:t xml:space="preserve"> </w:t>
      </w:r>
    </w:p>
    <w:p w:rsidR="006105B1" w:rsidRDefault="00350E78" w:rsidP="006105B1">
      <w:pPr>
        <w:pStyle w:val="Listenabsatz"/>
        <w:numPr>
          <w:ilvl w:val="1"/>
          <w:numId w:val="1"/>
        </w:numPr>
      </w:pPr>
      <w:hyperlink r:id="rId11" w:history="1">
        <w:r w:rsidR="006105B1" w:rsidRPr="00201BA7">
          <w:rPr>
            <w:rStyle w:val="Hyperlink"/>
          </w:rPr>
          <w:t>https://www.youtube.com/watch?v=WSYPlEHHzgg</w:t>
        </w:r>
      </w:hyperlink>
      <w:r w:rsidR="006105B1">
        <w:t xml:space="preserve"> </w:t>
      </w:r>
    </w:p>
    <w:p w:rsidR="006105B1" w:rsidRDefault="006105B1" w:rsidP="006105B1">
      <w:pPr>
        <w:pStyle w:val="Listenabsatz"/>
        <w:ind w:left="1440"/>
      </w:pPr>
    </w:p>
    <w:p w:rsidR="00CC7FF0" w:rsidRDefault="00CC7FF0" w:rsidP="00CC7FF0">
      <w:pPr>
        <w:pStyle w:val="Listenabsatz"/>
        <w:numPr>
          <w:ilvl w:val="0"/>
          <w:numId w:val="1"/>
        </w:numPr>
      </w:pPr>
      <w:r>
        <w:t>When we speak of investment costs one important aspect is: what is the fair price we are willing to pay for a wind turbine or for a gas turbine? We can use historical price data but this may not be a suitable price for a project which will be realized 5 years from now. This is again the “art of prediction”. There are many examples where investors did naïve extrapolation of past data and made big mistakes: e.g. overcapacities of conventional power plants in Europe, for example, or excess capacity on oil and gas. In the 1980s researchers (“club of rom”) were speaking about “peak oil” but today there is a huge surplus due to shale gas resources.  Around 2000 European utilities could not imagine that consumers would be willing to pay higher prices and subsidies for clean, renewable energy. This has also led to problems at suppliers of conventional power plants, see Siemens and GE:</w:t>
      </w:r>
    </w:p>
    <w:p w:rsidR="00CC7FF0" w:rsidRDefault="00350E78" w:rsidP="00AE64F9">
      <w:pPr>
        <w:pStyle w:val="Listenabsatz"/>
        <w:numPr>
          <w:ilvl w:val="1"/>
          <w:numId w:val="1"/>
        </w:numPr>
      </w:pPr>
      <w:hyperlink r:id="rId12" w:history="1">
        <w:r w:rsidR="00AE64F9" w:rsidRPr="00201BA7">
          <w:rPr>
            <w:rStyle w:val="Hyperlink"/>
          </w:rPr>
          <w:t>https://www.bloomberg.com/news/articles/2017-11-10/ge-s-100-billion-wipeout-heralds-reckoning-for-an-american-icon</w:t>
        </w:r>
      </w:hyperlink>
      <w:r w:rsidR="00AE64F9">
        <w:t xml:space="preserve"> </w:t>
      </w:r>
    </w:p>
    <w:p w:rsidR="00CC7FF0" w:rsidRDefault="00350E78" w:rsidP="00AE64F9">
      <w:pPr>
        <w:pStyle w:val="Listenabsatz"/>
        <w:numPr>
          <w:ilvl w:val="1"/>
          <w:numId w:val="1"/>
        </w:numPr>
      </w:pPr>
      <w:hyperlink r:id="rId13" w:history="1">
        <w:r w:rsidR="00AE64F9" w:rsidRPr="00201BA7">
          <w:rPr>
            <w:rStyle w:val="Hyperlink"/>
          </w:rPr>
          <w:t>https://www.bloomberg.com/news/articles/2017-10-19/siemens-is-said-to-plan-thousands-of-job-cuts-over-two-divisions</w:t>
        </w:r>
      </w:hyperlink>
      <w:r w:rsidR="00AE64F9">
        <w:t xml:space="preserve"> </w:t>
      </w:r>
    </w:p>
    <w:p w:rsidR="00AE64F9" w:rsidRDefault="00AE64F9" w:rsidP="00AE64F9">
      <w:pPr>
        <w:pStyle w:val="Listenabsatz"/>
        <w:ind w:left="1440"/>
      </w:pPr>
    </w:p>
    <w:p w:rsidR="005A0C85" w:rsidRDefault="00CC7FF0" w:rsidP="00CC7FF0">
      <w:pPr>
        <w:pStyle w:val="Listenabsatz"/>
        <w:numPr>
          <w:ilvl w:val="0"/>
          <w:numId w:val="1"/>
        </w:numPr>
      </w:pPr>
      <w:r>
        <w:t>Now everybody takes it for granted that there will be electric cars around everywhere in a few years – but again this is a prediction which has a lot of uncertainty. Technological innovation is hard to predict. So</w:t>
      </w:r>
      <w:r w:rsidR="00AE64F9">
        <w:t>, these</w:t>
      </w:r>
      <w:r>
        <w:t xml:space="preserve"> are the two basic approaches: you can do trend following of past data or you can consider everything a stochastic process, which we will discuss in one of the next lectures.</w:t>
      </w:r>
    </w:p>
    <w:p w:rsidR="00CC7FF0" w:rsidRDefault="00CC7FF0" w:rsidP="00CC7FF0">
      <w:pPr>
        <w:pStyle w:val="Listenabsatz"/>
      </w:pPr>
    </w:p>
    <w:p w:rsidR="00C02944" w:rsidRDefault="00AE64F9" w:rsidP="005A0C85">
      <w:pPr>
        <w:pStyle w:val="Listenabsatz"/>
        <w:numPr>
          <w:ilvl w:val="0"/>
          <w:numId w:val="1"/>
        </w:numPr>
      </w:pPr>
      <w:r>
        <w:lastRenderedPageBreak/>
        <w:t xml:space="preserve">The tale of two markets: Renewable energy has priority in consumption, hence the piece of the pie which remains for the “free” market shrinks, and prices become depressed and even can turn negative. Negative prices mean that instead of shutting down a power station, utilities keep them operating and pay large consumers an incentive to use the excess electricity, i.e. demand is increased by making prices negative (much like quantitative easing depresses interest rates to increase credit demand).  </w:t>
      </w:r>
    </w:p>
    <w:p w:rsidR="005A0C85" w:rsidRDefault="005A0C85" w:rsidP="005A0C85">
      <w:pPr>
        <w:pStyle w:val="Listenabsatz"/>
      </w:pPr>
    </w:p>
    <w:p w:rsidR="00144229" w:rsidRDefault="00144229" w:rsidP="005A0C85">
      <w:pPr>
        <w:pStyle w:val="Listenabsatz"/>
      </w:pPr>
      <w:r>
        <w:rPr>
          <w:noProof/>
        </w:rPr>
        <w:drawing>
          <wp:inline distT="0" distB="0" distL="0" distR="0" wp14:anchorId="50C31143" wp14:editId="667A1A65">
            <wp:extent cx="2375468" cy="1781033"/>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0067" cy="1791979"/>
                    </a:xfrm>
                    <a:prstGeom prst="rect">
                      <a:avLst/>
                    </a:prstGeom>
                    <a:noFill/>
                    <a:ln>
                      <a:noFill/>
                    </a:ln>
                  </pic:spPr>
                </pic:pic>
              </a:graphicData>
            </a:graphic>
          </wp:inline>
        </w:drawing>
      </w:r>
    </w:p>
    <w:p w:rsidR="005A0C85" w:rsidRDefault="005A0C85" w:rsidP="005A0C85">
      <w:pPr>
        <w:pStyle w:val="Listenabsatz"/>
      </w:pPr>
    </w:p>
    <w:p w:rsidR="008A3DA7" w:rsidRDefault="00AE64F9" w:rsidP="00E962B6">
      <w:pPr>
        <w:pStyle w:val="Listenabsatz"/>
        <w:numPr>
          <w:ilvl w:val="0"/>
          <w:numId w:val="1"/>
        </w:numPr>
      </w:pPr>
      <w:r>
        <w:t>But there is a problem: sometimes there is a “Dunkelflaute”, i.e. a few days were neither wind blows, nor much sunshine is. In these days there has to be a 100% backup with conventional power stations. This means in effect that a country builds</w:t>
      </w:r>
      <w:r w:rsidR="00E962B6">
        <w:t xml:space="preserve"> up twice the capacity it needs. The backup can be conventional or “new batteries”, i.e. wind-to-gas (</w:t>
      </w:r>
      <w:hyperlink r:id="rId15" w:history="1">
        <w:r w:rsidR="00E962B6" w:rsidRPr="00201BA7">
          <w:rPr>
            <w:rStyle w:val="Hyperlink"/>
          </w:rPr>
          <w:t>http://www.powertogas.info/</w:t>
        </w:r>
      </w:hyperlink>
      <w:r w:rsidR="00E962B6">
        <w:t>) or pumped hydroelectric s</w:t>
      </w:r>
      <w:r w:rsidR="00E962B6" w:rsidRPr="00E962B6">
        <w:t>torage</w:t>
      </w:r>
      <w:r w:rsidR="00E962B6">
        <w:t xml:space="preserve"> (</w:t>
      </w:r>
      <w:hyperlink r:id="rId16" w:history="1">
        <w:r w:rsidR="00E962B6" w:rsidRPr="00201BA7">
          <w:rPr>
            <w:rStyle w:val="Hyperlink"/>
          </w:rPr>
          <w:t>http://energystorage.org/energy-storage/technologies/pumped-hydroelectric-storage</w:t>
        </w:r>
      </w:hyperlink>
      <w:r w:rsidR="00E962B6">
        <w:t>), for example.</w:t>
      </w:r>
      <w:r>
        <w:t xml:space="preserve">   </w:t>
      </w:r>
      <w:r w:rsidR="005A0C85">
        <w:t xml:space="preserve"> </w:t>
      </w:r>
    </w:p>
    <w:p w:rsidR="00C02944" w:rsidRDefault="00C02944" w:rsidP="00C02944">
      <w:pPr>
        <w:pStyle w:val="Listenabsatz"/>
      </w:pPr>
    </w:p>
    <w:p w:rsidR="00144229" w:rsidRDefault="00144229" w:rsidP="00C02944">
      <w:pPr>
        <w:pStyle w:val="Listenabsatz"/>
      </w:pPr>
      <w:r>
        <w:rPr>
          <w:noProof/>
        </w:rPr>
        <w:drawing>
          <wp:inline distT="0" distB="0" distL="0" distR="0" wp14:anchorId="3830AC96" wp14:editId="3E59BECC">
            <wp:extent cx="2074460" cy="1555349"/>
            <wp:effectExtent l="0" t="0" r="254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9559" cy="1559172"/>
                    </a:xfrm>
                    <a:prstGeom prst="rect">
                      <a:avLst/>
                    </a:prstGeom>
                    <a:noFill/>
                    <a:ln>
                      <a:noFill/>
                    </a:ln>
                  </pic:spPr>
                </pic:pic>
              </a:graphicData>
            </a:graphic>
          </wp:inline>
        </w:drawing>
      </w:r>
    </w:p>
    <w:p w:rsidR="00144229" w:rsidRDefault="00144229" w:rsidP="00C02944">
      <w:pPr>
        <w:pStyle w:val="Listenabsatz"/>
      </w:pPr>
    </w:p>
    <w:p w:rsidR="00AF666E" w:rsidRDefault="006634F1" w:rsidP="006634F1">
      <w:pPr>
        <w:pStyle w:val="Listenabsatz"/>
        <w:numPr>
          <w:ilvl w:val="0"/>
          <w:numId w:val="1"/>
        </w:numPr>
      </w:pPr>
      <w:r>
        <w:t xml:space="preserve">How do providers of wind power stations, for example, get their revenue? On the “free market”, i.e. </w:t>
      </w:r>
      <w:hyperlink r:id="rId18" w:history="1">
        <w:r w:rsidRPr="00201BA7">
          <w:rPr>
            <w:rStyle w:val="Hyperlink"/>
          </w:rPr>
          <w:t>https://www.eex.com/de/</w:t>
        </w:r>
      </w:hyperlink>
      <w:r>
        <w:t xml:space="preserve">  or </w:t>
      </w:r>
      <w:hyperlink r:id="rId19" w:history="1">
        <w:r w:rsidRPr="00201BA7">
          <w:rPr>
            <w:rStyle w:val="Hyperlink"/>
          </w:rPr>
          <w:t>https://www.nordpoolgroup.com/</w:t>
        </w:r>
      </w:hyperlink>
      <w:r>
        <w:t xml:space="preserve">  consumers and producers determine prices on their own: there is an “order book” where buyers and sellers submit bids (i.e. buyers) and asks (sellers). The “market clearing price” is determined by maximizing the trading volume for a given status of the order book. This is the point where the demand and supply curves intersect. </w:t>
      </w:r>
    </w:p>
    <w:p w:rsidR="006634F1" w:rsidRDefault="006634F1" w:rsidP="006634F1">
      <w:pPr>
        <w:pStyle w:val="Listenabsatz"/>
      </w:pPr>
    </w:p>
    <w:p w:rsidR="005D3A36" w:rsidRDefault="006634F1" w:rsidP="008B2B4A">
      <w:pPr>
        <w:pStyle w:val="Listenabsatz"/>
        <w:numPr>
          <w:ilvl w:val="0"/>
          <w:numId w:val="1"/>
        </w:numPr>
      </w:pPr>
      <w:r>
        <w:t xml:space="preserve">With the classical “feed in tariff” scheme renewable power stations do not need to participate in the free markets because they would almost always be priced out, i.e. conventional, amortized power stations would dominate supply. Hence renewable power stations are compensated regardless of demand based on the “metering”, i.e. the amount of electricity they supplied into </w:t>
      </w:r>
      <w:r>
        <w:lastRenderedPageBreak/>
        <w:t xml:space="preserve">the grid, for example 5cent per every kWh. But given the meter reading, how does the cash flow into the pockets of renewable power plant owners. The feed in tariff is a guaranteed entitlement by law which needs a series of rules and regulations to make the cash flow. </w:t>
      </w:r>
      <w:r w:rsidR="008B2B4A">
        <w:t>In Germany the “Bundesnetzagentur” is responsible for this (</w:t>
      </w:r>
      <w:hyperlink r:id="rId20" w:history="1">
        <w:r w:rsidR="005D3A36" w:rsidRPr="00201BA7">
          <w:rPr>
            <w:rStyle w:val="Hyperlink"/>
          </w:rPr>
          <w:t>https://www.bundesnetzagentur.de/DE/Sachgebiete/ElektrizitaetundGas/Unternehmen_Institutionen/DatenaustauschundMonitoring/MaStR/RegistrPVAnlagen/RegistrPVAnlagen_node.html</w:t>
        </w:r>
      </w:hyperlink>
      <w:r w:rsidR="005D3A36">
        <w:t>)</w:t>
      </w:r>
      <w:r w:rsidR="008B2B4A">
        <w:t>.</w:t>
      </w:r>
      <w:r w:rsidR="005D3A36">
        <w:t xml:space="preserve"> </w:t>
      </w:r>
    </w:p>
    <w:p w:rsidR="005D3A36" w:rsidRDefault="005D3A36" w:rsidP="005D3A36">
      <w:pPr>
        <w:pStyle w:val="Listenabsatz"/>
      </w:pPr>
    </w:p>
    <w:p w:rsidR="006634F1" w:rsidRDefault="005D3A36" w:rsidP="005D3A36">
      <w:pPr>
        <w:pStyle w:val="Listenabsatz"/>
      </w:pPr>
      <w:r>
        <w:t xml:space="preserve">The owner of a solar power station, for example, gets compensated from the grid operator (TSOs) to which the PV is connected. The TSOs </w:t>
      </w:r>
      <w:r w:rsidR="00771638">
        <w:t xml:space="preserve">are entitled to </w:t>
      </w:r>
      <w:r>
        <w:t>get compensated by the utilities</w:t>
      </w:r>
      <w:r w:rsidR="00771638">
        <w:t xml:space="preserve"> for the PV cash flows. Finally, the utilities</w:t>
      </w:r>
      <w:r>
        <w:t xml:space="preserve"> charge consumers </w:t>
      </w:r>
      <w:r w:rsidR="00771638">
        <w:t>for the PV</w:t>
      </w:r>
      <w:r>
        <w:t xml:space="preserve"> payments.</w:t>
      </w:r>
      <w:r w:rsidR="00771638">
        <w:t xml:space="preserve"> This is known in Germany</w:t>
      </w:r>
      <w:r>
        <w:t xml:space="preserve"> </w:t>
      </w:r>
      <w:r w:rsidR="00771638">
        <w:t>as the “EEG-Umlage” (</w:t>
      </w:r>
      <w:hyperlink r:id="rId21" w:history="1">
        <w:r w:rsidR="00771638" w:rsidRPr="00201BA7">
          <w:rPr>
            <w:rStyle w:val="Hyperlink"/>
          </w:rPr>
          <w:t>https://www.netztransparenz.de/EEG/EEG-Umlage</w:t>
        </w:r>
      </w:hyperlink>
      <w:r w:rsidR="00771638">
        <w:t>)</w:t>
      </w:r>
      <w:r w:rsidR="00AC09F7">
        <w:t xml:space="preserve">. Now, this scheme has become more advanced over time. TSOs can trade the electricity they receive from PVs on the “free market” and already obtain some compensation. More information is here: </w:t>
      </w:r>
      <w:hyperlink r:id="rId22" w:history="1">
        <w:r w:rsidR="00AC09F7" w:rsidRPr="00201BA7">
          <w:rPr>
            <w:rStyle w:val="Hyperlink"/>
          </w:rPr>
          <w:t>https://www.bundesnetzagentur.de/SharedDocs/FAQs/DE/Sachgebiete/Energie/Verbraucher/Energielexikon/EEGUmlage.html</w:t>
        </w:r>
      </w:hyperlink>
      <w:r w:rsidR="00AC09F7">
        <w:t xml:space="preserve"> </w:t>
      </w:r>
      <w:r w:rsidR="00771638">
        <w:t xml:space="preserve"> </w:t>
      </w:r>
    </w:p>
    <w:p w:rsidR="006634F1" w:rsidRDefault="006634F1" w:rsidP="006634F1">
      <w:pPr>
        <w:pStyle w:val="Listenabsatz"/>
      </w:pPr>
    </w:p>
    <w:p w:rsidR="006634F1" w:rsidRDefault="00AC09F7" w:rsidP="00F74677">
      <w:pPr>
        <w:pStyle w:val="Listenabsatz"/>
        <w:numPr>
          <w:ilvl w:val="0"/>
          <w:numId w:val="1"/>
        </w:numPr>
      </w:pPr>
      <w:r>
        <w:t xml:space="preserve">Some data resources to </w:t>
      </w:r>
      <w:r w:rsidR="00453F58">
        <w:t xml:space="preserve">help you </w:t>
      </w:r>
      <w:r>
        <w:t>make predictions about electricity demand:</w:t>
      </w:r>
    </w:p>
    <w:p w:rsidR="00453F58" w:rsidRDefault="00453F58" w:rsidP="00453F58">
      <w:pPr>
        <w:pStyle w:val="Listenabsatz"/>
      </w:pPr>
    </w:p>
    <w:p w:rsidR="00AC09F7" w:rsidRDefault="00350E78" w:rsidP="00453F58">
      <w:pPr>
        <w:pStyle w:val="Listenabsatz"/>
        <w:numPr>
          <w:ilvl w:val="1"/>
          <w:numId w:val="1"/>
        </w:numPr>
      </w:pPr>
      <w:hyperlink r:id="rId23" w:anchor="_chart-type=bubbles" w:history="1">
        <w:r w:rsidR="00453F58" w:rsidRPr="00201BA7">
          <w:rPr>
            <w:rStyle w:val="Hyperlink"/>
          </w:rPr>
          <w:t>https://www.gapminder.org/tools/#_chart-type=bubbles</w:t>
        </w:r>
      </w:hyperlink>
      <w:r w:rsidR="00453F58">
        <w:t xml:space="preserve"> </w:t>
      </w:r>
    </w:p>
    <w:p w:rsidR="00AC09F7" w:rsidRDefault="00350E78" w:rsidP="00453F58">
      <w:pPr>
        <w:pStyle w:val="Listenabsatz"/>
        <w:numPr>
          <w:ilvl w:val="1"/>
          <w:numId w:val="1"/>
        </w:numPr>
      </w:pPr>
      <w:hyperlink r:id="rId24" w:history="1">
        <w:r w:rsidR="00453F58" w:rsidRPr="00201BA7">
          <w:rPr>
            <w:rStyle w:val="Hyperlink"/>
          </w:rPr>
          <w:t>https://www.iea.org/publications/freepublications/publication/world-energy-outlook-2017---executive-summary---german-version.html</w:t>
        </w:r>
      </w:hyperlink>
      <w:r w:rsidR="00453F58">
        <w:t xml:space="preserve"> </w:t>
      </w:r>
    </w:p>
    <w:p w:rsidR="00AC09F7" w:rsidRDefault="00350E78" w:rsidP="00AC09F7">
      <w:pPr>
        <w:pStyle w:val="Listenabsatz"/>
        <w:numPr>
          <w:ilvl w:val="1"/>
          <w:numId w:val="1"/>
        </w:numPr>
      </w:pPr>
      <w:hyperlink r:id="rId25" w:history="1">
        <w:r w:rsidR="00453F58" w:rsidRPr="00201BA7">
          <w:rPr>
            <w:rStyle w:val="Hyperlink"/>
          </w:rPr>
          <w:t>https://www.oecd-nea.org/ndd/pubs/2015/7057-proj-costs-electricity-2015.pdf</w:t>
        </w:r>
      </w:hyperlink>
      <w:r w:rsidR="00453F58">
        <w:rPr>
          <w:rStyle w:val="HTMLZitat"/>
        </w:rPr>
        <w:t xml:space="preserve"> </w:t>
      </w:r>
    </w:p>
    <w:p w:rsidR="00AC09F7" w:rsidRDefault="00350E78" w:rsidP="00453F58">
      <w:pPr>
        <w:pStyle w:val="Listenabsatz"/>
        <w:numPr>
          <w:ilvl w:val="1"/>
          <w:numId w:val="1"/>
        </w:numPr>
      </w:pPr>
      <w:hyperlink r:id="rId26" w:history="1">
        <w:r w:rsidR="00453F58" w:rsidRPr="00201BA7">
          <w:rPr>
            <w:rStyle w:val="Hyperlink"/>
          </w:rPr>
          <w:t>https://flowcharts.llnl.gov/</w:t>
        </w:r>
      </w:hyperlink>
      <w:r w:rsidR="00453F58">
        <w:t xml:space="preserve"> </w:t>
      </w:r>
    </w:p>
    <w:p w:rsidR="00AC09F7" w:rsidRDefault="00350E78" w:rsidP="00453F58">
      <w:pPr>
        <w:pStyle w:val="Listenabsatz"/>
        <w:numPr>
          <w:ilvl w:val="1"/>
          <w:numId w:val="1"/>
        </w:numPr>
      </w:pPr>
      <w:hyperlink r:id="rId27" w:history="1">
        <w:r w:rsidR="00453F58" w:rsidRPr="00201BA7">
          <w:rPr>
            <w:rStyle w:val="Hyperlink"/>
          </w:rPr>
          <w:t>https://www.bp.com/en/global/corporate/energy-economics/energy-outlook.html</w:t>
        </w:r>
      </w:hyperlink>
      <w:r w:rsidR="00453F58">
        <w:t xml:space="preserve"> </w:t>
      </w:r>
    </w:p>
    <w:p w:rsidR="00453F58" w:rsidRDefault="00350E78" w:rsidP="00453F58">
      <w:pPr>
        <w:pStyle w:val="Listenabsatz"/>
        <w:numPr>
          <w:ilvl w:val="1"/>
          <w:numId w:val="1"/>
        </w:numPr>
      </w:pPr>
      <w:hyperlink r:id="rId28" w:history="1">
        <w:r w:rsidR="00453F58" w:rsidRPr="00201BA7">
          <w:rPr>
            <w:rStyle w:val="Hyperlink"/>
          </w:rPr>
          <w:t>http://irena.masdar.ac.ae</w:t>
        </w:r>
      </w:hyperlink>
      <w:r w:rsidR="00453F58">
        <w:t xml:space="preserve"> </w:t>
      </w:r>
    </w:p>
    <w:p w:rsidR="00453F58" w:rsidRDefault="00350E78" w:rsidP="00453F58">
      <w:pPr>
        <w:pStyle w:val="Listenabsatz"/>
        <w:numPr>
          <w:ilvl w:val="1"/>
          <w:numId w:val="1"/>
        </w:numPr>
      </w:pPr>
      <w:hyperlink r:id="rId29" w:history="1">
        <w:r w:rsidR="00453F58" w:rsidRPr="00201BA7">
          <w:rPr>
            <w:rStyle w:val="Hyperlink"/>
          </w:rPr>
          <w:t>https://www.ferc.gov/market-oversight/mkt-electric/overview.asp</w:t>
        </w:r>
      </w:hyperlink>
      <w:r w:rsidR="00453F58">
        <w:t xml:space="preserve"> </w:t>
      </w:r>
    </w:p>
    <w:p w:rsidR="00453F58" w:rsidRDefault="00350E78" w:rsidP="00453F58">
      <w:pPr>
        <w:pStyle w:val="Listenabsatz"/>
        <w:numPr>
          <w:ilvl w:val="1"/>
          <w:numId w:val="1"/>
        </w:numPr>
      </w:pPr>
      <w:hyperlink r:id="rId30" w:history="1">
        <w:r w:rsidR="00453F58" w:rsidRPr="00201BA7">
          <w:rPr>
            <w:rStyle w:val="Hyperlink"/>
          </w:rPr>
          <w:t>https://www.eia.gov/analysis/studies/worldshalegas/</w:t>
        </w:r>
      </w:hyperlink>
      <w:r w:rsidR="00453F58">
        <w:t xml:space="preserve"> </w:t>
      </w:r>
    </w:p>
    <w:p w:rsidR="00453F58" w:rsidRDefault="00350E78" w:rsidP="00453F58">
      <w:pPr>
        <w:pStyle w:val="Listenabsatz"/>
        <w:numPr>
          <w:ilvl w:val="1"/>
          <w:numId w:val="1"/>
        </w:numPr>
      </w:pPr>
      <w:hyperlink r:id="rId31" w:history="1">
        <w:r w:rsidR="00453F58" w:rsidRPr="00201BA7">
          <w:rPr>
            <w:rStyle w:val="Hyperlink"/>
          </w:rPr>
          <w:t>https://fred.stlouisfed.org/</w:t>
        </w:r>
      </w:hyperlink>
      <w:r w:rsidR="00453F58">
        <w:t xml:space="preserve"> </w:t>
      </w:r>
    </w:p>
    <w:p w:rsidR="003E3FF7" w:rsidRDefault="003E3FF7" w:rsidP="005B4CD9">
      <w:pPr>
        <w:pStyle w:val="Listenabsatz"/>
      </w:pPr>
    </w:p>
    <w:p w:rsidR="00C22F08" w:rsidRDefault="00AC09F7" w:rsidP="00453F58">
      <w:pPr>
        <w:pStyle w:val="Listenabsatz"/>
        <w:numPr>
          <w:ilvl w:val="0"/>
          <w:numId w:val="1"/>
        </w:numPr>
      </w:pPr>
      <w:r>
        <w:t xml:space="preserve">How an order book works: </w:t>
      </w:r>
      <w:hyperlink r:id="rId32" w:history="1">
        <w:r w:rsidR="00453F58" w:rsidRPr="00201BA7">
          <w:rPr>
            <w:rStyle w:val="Hyperlink"/>
          </w:rPr>
          <w:t>https://player.vimeo.com/video/226656902</w:t>
        </w:r>
      </w:hyperlink>
      <w:r w:rsidR="00453F58">
        <w:t xml:space="preserve"> </w:t>
      </w:r>
    </w:p>
    <w:p w:rsidR="00453F58" w:rsidRDefault="00453F58" w:rsidP="00453F58">
      <w:pPr>
        <w:pStyle w:val="Listenabsatz"/>
        <w:numPr>
          <w:ilvl w:val="0"/>
          <w:numId w:val="1"/>
        </w:numPr>
      </w:pPr>
      <w:r>
        <w:t xml:space="preserve">Python example to process an order book: </w:t>
      </w:r>
      <w:hyperlink r:id="rId33" w:history="1">
        <w:r w:rsidRPr="00201BA7">
          <w:rPr>
            <w:rStyle w:val="Hyperlink"/>
          </w:rPr>
          <w:t>https://github.com/DrSdl/RiskX/tree/master/orderbook</w:t>
        </w:r>
      </w:hyperlink>
      <w:r>
        <w:t xml:space="preserve"> </w:t>
      </w:r>
    </w:p>
    <w:p w:rsidR="0079485F" w:rsidRDefault="0079485F" w:rsidP="0079485F">
      <w:pPr>
        <w:pStyle w:val="Listenabsatz"/>
      </w:pPr>
    </w:p>
    <w:p w:rsidR="00F00C0D" w:rsidRDefault="00453F58" w:rsidP="00350E78">
      <w:pPr>
        <w:pStyle w:val="Listenabsatz"/>
        <w:numPr>
          <w:ilvl w:val="0"/>
          <w:numId w:val="1"/>
        </w:numPr>
      </w:pPr>
      <w:r>
        <w:t xml:space="preserve">Analyzing historical wind speed data with Python. Download data from </w:t>
      </w:r>
      <w:hyperlink r:id="rId34" w:history="1">
        <w:r w:rsidRPr="00201BA7">
          <w:rPr>
            <w:rStyle w:val="Hyperlink"/>
          </w:rPr>
          <w:t>http://www.met.ie/climate-request/</w:t>
        </w:r>
      </w:hyperlink>
      <w:r w:rsidR="00350E78">
        <w:t xml:space="preserve">. Use script at: </w:t>
      </w:r>
      <w:hyperlink r:id="rId35" w:history="1">
        <w:r w:rsidR="00350E78" w:rsidRPr="00D82631">
          <w:rPr>
            <w:rStyle w:val="Hyperlink"/>
          </w:rPr>
          <w:t>https://github.com/DrSdl/RiskX/blob/master/WindDataDownload.py</w:t>
        </w:r>
      </w:hyperlink>
      <w:r w:rsidR="00350E78">
        <w:t xml:space="preserve"> </w:t>
      </w:r>
      <w:bookmarkStart w:id="0" w:name="_GoBack"/>
      <w:bookmarkEnd w:id="0"/>
    </w:p>
    <w:p w:rsidR="00F00C0D" w:rsidRDefault="00D37894" w:rsidP="00F00C0D">
      <w:pPr>
        <w:pStyle w:val="Listenabsatz"/>
      </w:pPr>
      <w:r>
        <w:rPr>
          <w:noProof/>
        </w:rPr>
        <w:drawing>
          <wp:inline distT="0" distB="0" distL="0" distR="0" wp14:anchorId="776A6CFE" wp14:editId="10C39913">
            <wp:extent cx="1310185" cy="1471206"/>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21342" cy="1483734"/>
                    </a:xfrm>
                    <a:prstGeom prst="rect">
                      <a:avLst/>
                    </a:prstGeom>
                  </pic:spPr>
                </pic:pic>
              </a:graphicData>
            </a:graphic>
          </wp:inline>
        </w:drawing>
      </w:r>
    </w:p>
    <w:p w:rsidR="00F00C0D" w:rsidRDefault="00F00C0D">
      <w:r>
        <w:br w:type="page"/>
      </w:r>
    </w:p>
    <w:p w:rsidR="002510EB" w:rsidRDefault="002510EB" w:rsidP="002510EB">
      <w:pPr>
        <w:pStyle w:val="Listenabsatz"/>
        <w:ind w:left="1440"/>
      </w:pPr>
    </w:p>
    <w:p w:rsidR="002510EB" w:rsidRDefault="00317AF6" w:rsidP="002510EB">
      <w:pPr>
        <w:pStyle w:val="Listenabsatz"/>
        <w:numPr>
          <w:ilvl w:val="0"/>
          <w:numId w:val="1"/>
        </w:numPr>
      </w:pPr>
      <w:r>
        <w:t xml:space="preserve">How does the electricity grid work? </w:t>
      </w:r>
    </w:p>
    <w:p w:rsidR="00317AF6" w:rsidRDefault="00317AF6" w:rsidP="00317AF6">
      <w:pPr>
        <w:pStyle w:val="Listenabsatz"/>
      </w:pPr>
    </w:p>
    <w:p w:rsidR="00317AF6" w:rsidRDefault="00350E78" w:rsidP="00317AF6">
      <w:pPr>
        <w:pStyle w:val="Listenabsatz"/>
        <w:numPr>
          <w:ilvl w:val="1"/>
          <w:numId w:val="1"/>
        </w:numPr>
      </w:pPr>
      <w:hyperlink r:id="rId37" w:history="1">
        <w:r w:rsidR="00317AF6" w:rsidRPr="00201BA7">
          <w:rPr>
            <w:rStyle w:val="Hyperlink"/>
          </w:rPr>
          <w:t>https://www.youtube.com/watch?v=vX0G9F42puY</w:t>
        </w:r>
      </w:hyperlink>
      <w:r w:rsidR="00317AF6">
        <w:t xml:space="preserve"> </w:t>
      </w:r>
    </w:p>
    <w:p w:rsidR="00317AF6" w:rsidRDefault="00350E78" w:rsidP="00317AF6">
      <w:pPr>
        <w:pStyle w:val="Listenabsatz"/>
        <w:numPr>
          <w:ilvl w:val="1"/>
          <w:numId w:val="1"/>
        </w:numPr>
      </w:pPr>
      <w:hyperlink r:id="rId38" w:history="1">
        <w:r w:rsidR="00317AF6" w:rsidRPr="00201BA7">
          <w:rPr>
            <w:rStyle w:val="Hyperlink"/>
          </w:rPr>
          <w:t>https://www.youtube.com/watch?v=OBYzvkY2-eA</w:t>
        </w:r>
      </w:hyperlink>
      <w:r w:rsidR="00317AF6">
        <w:t xml:space="preserve"> </w:t>
      </w:r>
    </w:p>
    <w:p w:rsidR="00317AF6" w:rsidRDefault="00317AF6" w:rsidP="00317AF6">
      <w:pPr>
        <w:pStyle w:val="Listenabsatz"/>
        <w:ind w:left="1440"/>
      </w:pPr>
    </w:p>
    <w:p w:rsidR="00317AF6" w:rsidRDefault="00317AF6" w:rsidP="00317AF6">
      <w:pPr>
        <w:pStyle w:val="Listenabsatz"/>
        <w:ind w:left="1440"/>
      </w:pPr>
      <w:r>
        <w:rPr>
          <w:noProof/>
        </w:rPr>
        <w:drawing>
          <wp:inline distT="0" distB="0" distL="0" distR="0" wp14:anchorId="4B3E6E8F" wp14:editId="0DCD3054">
            <wp:extent cx="3623481" cy="226477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5623" cy="2272360"/>
                    </a:xfrm>
                    <a:prstGeom prst="rect">
                      <a:avLst/>
                    </a:prstGeom>
                  </pic:spPr>
                </pic:pic>
              </a:graphicData>
            </a:graphic>
          </wp:inline>
        </w:drawing>
      </w:r>
    </w:p>
    <w:p w:rsidR="00ED5D48" w:rsidRDefault="00ED5D48" w:rsidP="00ED5D48">
      <w:pPr>
        <w:pStyle w:val="Listenabsatz"/>
        <w:ind w:left="1440"/>
      </w:pPr>
    </w:p>
    <w:p w:rsidR="00D04186" w:rsidRDefault="00D04186" w:rsidP="00D04186">
      <w:pPr>
        <w:pStyle w:val="Listenabsatz"/>
        <w:numPr>
          <w:ilvl w:val="0"/>
          <w:numId w:val="1"/>
        </w:numPr>
      </w:pPr>
      <w:r>
        <w:t xml:space="preserve">Example of a local, big energy consumer: </w:t>
      </w:r>
      <w:hyperlink r:id="rId40" w:history="1">
        <w:r w:rsidRPr="005310BB">
          <w:rPr>
            <w:rStyle w:val="Hyperlink"/>
          </w:rPr>
          <w:t>https://www.basf.com/de/de/company/about-us/sites/ludwigshafen/commitment-for-the-region/education/angebote-7-13/unterrichtsmaterialien/Steamcracker.html</w:t>
        </w:r>
      </w:hyperlink>
      <w:r>
        <w:t xml:space="preserve"> </w:t>
      </w:r>
    </w:p>
    <w:p w:rsidR="00D04186" w:rsidRDefault="00D04186" w:rsidP="00D04186">
      <w:pPr>
        <w:pStyle w:val="Listenabsatz"/>
        <w:numPr>
          <w:ilvl w:val="0"/>
          <w:numId w:val="1"/>
        </w:numPr>
      </w:pPr>
      <w:r>
        <w:t xml:space="preserve">BASF &amp; Schott: </w:t>
      </w:r>
      <w:hyperlink r:id="rId41" w:history="1">
        <w:r w:rsidRPr="005310BB">
          <w:rPr>
            <w:rStyle w:val="Hyperlink"/>
          </w:rPr>
          <w:t>https://www.youtube.com/watch?v=o3JXWYLLrl4</w:t>
        </w:r>
      </w:hyperlink>
      <w:r>
        <w:t xml:space="preserve"> </w:t>
      </w:r>
    </w:p>
    <w:p w:rsidR="00F00C0D" w:rsidRDefault="00F00C0D" w:rsidP="00F00C0D">
      <w:pPr>
        <w:pStyle w:val="Listenabsatz"/>
      </w:pPr>
    </w:p>
    <w:p w:rsidR="00F00C0D" w:rsidRDefault="00F00C0D" w:rsidP="00F00C0D">
      <w:pPr>
        <w:pStyle w:val="Listenabsatz"/>
        <w:numPr>
          <w:ilvl w:val="0"/>
          <w:numId w:val="1"/>
        </w:numPr>
      </w:pPr>
      <w:r>
        <w:t xml:space="preserve">Primary, secondary and tertiary reserve: </w:t>
      </w:r>
      <w:hyperlink r:id="rId42" w:history="1">
        <w:r w:rsidRPr="00AF559F">
          <w:rPr>
            <w:rStyle w:val="Hyperlink"/>
          </w:rPr>
          <w:t>https://www.regelleistung.net/ext/</w:t>
        </w:r>
      </w:hyperlink>
    </w:p>
    <w:p w:rsidR="00F00C0D" w:rsidRDefault="00F00C0D" w:rsidP="00F00C0D">
      <w:pPr>
        <w:pStyle w:val="Listenabsatz"/>
      </w:pPr>
    </w:p>
    <w:p w:rsidR="00F00C0D" w:rsidRDefault="00F00C0D" w:rsidP="00F00C0D">
      <w:pPr>
        <w:pStyle w:val="Listenabsatz"/>
        <w:numPr>
          <w:ilvl w:val="0"/>
          <w:numId w:val="1"/>
        </w:numPr>
      </w:pPr>
      <w:r>
        <w:t xml:space="preserve">California TSO: </w:t>
      </w:r>
      <w:hyperlink r:id="rId43" w:history="1">
        <w:r w:rsidRPr="00AF559F">
          <w:rPr>
            <w:rStyle w:val="Hyperlink"/>
          </w:rPr>
          <w:t>http://www.caiso.com/pricemap/Pages/default.aspx</w:t>
        </w:r>
      </w:hyperlink>
      <w:r>
        <w:t xml:space="preserve"> </w:t>
      </w:r>
    </w:p>
    <w:p w:rsidR="00F00C0D" w:rsidRDefault="00F00C0D" w:rsidP="00F00C0D">
      <w:pPr>
        <w:pStyle w:val="Listenabsatz"/>
      </w:pPr>
    </w:p>
    <w:p w:rsidR="00F00C0D" w:rsidRDefault="00F00C0D" w:rsidP="00F00C0D">
      <w:pPr>
        <w:pStyle w:val="Listenabsatz"/>
        <w:numPr>
          <w:ilvl w:val="0"/>
          <w:numId w:val="1"/>
        </w:numPr>
      </w:pPr>
      <w:r>
        <w:t xml:space="preserve">Pennsylvania TSO: </w:t>
      </w:r>
      <w:hyperlink r:id="rId44" w:history="1">
        <w:r w:rsidRPr="00AF559F">
          <w:rPr>
            <w:rStyle w:val="Hyperlink"/>
          </w:rPr>
          <w:t>https://www.pjm.com/markets-and-operations/energy.aspx</w:t>
        </w:r>
      </w:hyperlink>
      <w:r>
        <w:t xml:space="preserve"> </w:t>
      </w:r>
    </w:p>
    <w:p w:rsidR="00071818" w:rsidRPr="00C02944" w:rsidRDefault="00071818" w:rsidP="00071818"/>
    <w:sectPr w:rsidR="00071818" w:rsidRPr="00C0294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DFD" w:rsidRDefault="00E26DFD" w:rsidP="00E26DFD">
      <w:pPr>
        <w:spacing w:after="0" w:line="240" w:lineRule="auto"/>
      </w:pPr>
      <w:r>
        <w:separator/>
      </w:r>
    </w:p>
  </w:endnote>
  <w:endnote w:type="continuationSeparator" w:id="0">
    <w:p w:rsidR="00E26DFD" w:rsidRDefault="00E26DFD" w:rsidP="00E2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DFD" w:rsidRDefault="00E26DFD" w:rsidP="00E26DFD">
      <w:pPr>
        <w:spacing w:after="0" w:line="240" w:lineRule="auto"/>
      </w:pPr>
      <w:r>
        <w:separator/>
      </w:r>
    </w:p>
  </w:footnote>
  <w:footnote w:type="continuationSeparator" w:id="0">
    <w:p w:rsidR="00E26DFD" w:rsidRDefault="00E26DFD" w:rsidP="00E2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0F06"/>
    <w:multiLevelType w:val="hybridMultilevel"/>
    <w:tmpl w:val="2D06CD1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A2679F"/>
    <w:multiLevelType w:val="hybridMultilevel"/>
    <w:tmpl w:val="1E74A752"/>
    <w:lvl w:ilvl="0" w:tplc="72244684">
      <w:start w:val="1"/>
      <w:numFmt w:val="bullet"/>
      <w:lvlText w:val="-"/>
      <w:lvlJc w:val="left"/>
      <w:pPr>
        <w:tabs>
          <w:tab w:val="num" w:pos="720"/>
        </w:tabs>
        <w:ind w:left="720" w:hanging="360"/>
      </w:pPr>
      <w:rPr>
        <w:rFonts w:ascii="Times New Roman" w:hAnsi="Times New Roman" w:hint="default"/>
      </w:rPr>
    </w:lvl>
    <w:lvl w:ilvl="1" w:tplc="84461652" w:tentative="1">
      <w:start w:val="1"/>
      <w:numFmt w:val="bullet"/>
      <w:lvlText w:val="-"/>
      <w:lvlJc w:val="left"/>
      <w:pPr>
        <w:tabs>
          <w:tab w:val="num" w:pos="1440"/>
        </w:tabs>
        <w:ind w:left="1440" w:hanging="360"/>
      </w:pPr>
      <w:rPr>
        <w:rFonts w:ascii="Times New Roman" w:hAnsi="Times New Roman" w:hint="default"/>
      </w:rPr>
    </w:lvl>
    <w:lvl w:ilvl="2" w:tplc="A6F0C612" w:tentative="1">
      <w:start w:val="1"/>
      <w:numFmt w:val="bullet"/>
      <w:lvlText w:val="-"/>
      <w:lvlJc w:val="left"/>
      <w:pPr>
        <w:tabs>
          <w:tab w:val="num" w:pos="2160"/>
        </w:tabs>
        <w:ind w:left="2160" w:hanging="360"/>
      </w:pPr>
      <w:rPr>
        <w:rFonts w:ascii="Times New Roman" w:hAnsi="Times New Roman" w:hint="default"/>
      </w:rPr>
    </w:lvl>
    <w:lvl w:ilvl="3" w:tplc="3A761E7E" w:tentative="1">
      <w:start w:val="1"/>
      <w:numFmt w:val="bullet"/>
      <w:lvlText w:val="-"/>
      <w:lvlJc w:val="left"/>
      <w:pPr>
        <w:tabs>
          <w:tab w:val="num" w:pos="2880"/>
        </w:tabs>
        <w:ind w:left="2880" w:hanging="360"/>
      </w:pPr>
      <w:rPr>
        <w:rFonts w:ascii="Times New Roman" w:hAnsi="Times New Roman" w:hint="default"/>
      </w:rPr>
    </w:lvl>
    <w:lvl w:ilvl="4" w:tplc="0BCE430E" w:tentative="1">
      <w:start w:val="1"/>
      <w:numFmt w:val="bullet"/>
      <w:lvlText w:val="-"/>
      <w:lvlJc w:val="left"/>
      <w:pPr>
        <w:tabs>
          <w:tab w:val="num" w:pos="3600"/>
        </w:tabs>
        <w:ind w:left="3600" w:hanging="360"/>
      </w:pPr>
      <w:rPr>
        <w:rFonts w:ascii="Times New Roman" w:hAnsi="Times New Roman" w:hint="default"/>
      </w:rPr>
    </w:lvl>
    <w:lvl w:ilvl="5" w:tplc="C14888B2" w:tentative="1">
      <w:start w:val="1"/>
      <w:numFmt w:val="bullet"/>
      <w:lvlText w:val="-"/>
      <w:lvlJc w:val="left"/>
      <w:pPr>
        <w:tabs>
          <w:tab w:val="num" w:pos="4320"/>
        </w:tabs>
        <w:ind w:left="4320" w:hanging="360"/>
      </w:pPr>
      <w:rPr>
        <w:rFonts w:ascii="Times New Roman" w:hAnsi="Times New Roman" w:hint="default"/>
      </w:rPr>
    </w:lvl>
    <w:lvl w:ilvl="6" w:tplc="B98EF480" w:tentative="1">
      <w:start w:val="1"/>
      <w:numFmt w:val="bullet"/>
      <w:lvlText w:val="-"/>
      <w:lvlJc w:val="left"/>
      <w:pPr>
        <w:tabs>
          <w:tab w:val="num" w:pos="5040"/>
        </w:tabs>
        <w:ind w:left="5040" w:hanging="360"/>
      </w:pPr>
      <w:rPr>
        <w:rFonts w:ascii="Times New Roman" w:hAnsi="Times New Roman" w:hint="default"/>
      </w:rPr>
    </w:lvl>
    <w:lvl w:ilvl="7" w:tplc="7EF4B63C" w:tentative="1">
      <w:start w:val="1"/>
      <w:numFmt w:val="bullet"/>
      <w:lvlText w:val="-"/>
      <w:lvlJc w:val="left"/>
      <w:pPr>
        <w:tabs>
          <w:tab w:val="num" w:pos="5760"/>
        </w:tabs>
        <w:ind w:left="5760" w:hanging="360"/>
      </w:pPr>
      <w:rPr>
        <w:rFonts w:ascii="Times New Roman" w:hAnsi="Times New Roman" w:hint="default"/>
      </w:rPr>
    </w:lvl>
    <w:lvl w:ilvl="8" w:tplc="A47EF8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DF270E"/>
    <w:multiLevelType w:val="hybridMultilevel"/>
    <w:tmpl w:val="F5345F20"/>
    <w:lvl w:ilvl="0" w:tplc="E80A7D5A">
      <w:start w:val="1"/>
      <w:numFmt w:val="bullet"/>
      <w:lvlText w:val="-"/>
      <w:lvlJc w:val="left"/>
      <w:pPr>
        <w:tabs>
          <w:tab w:val="num" w:pos="720"/>
        </w:tabs>
        <w:ind w:left="720" w:hanging="360"/>
      </w:pPr>
      <w:rPr>
        <w:rFonts w:ascii="Times New Roman" w:hAnsi="Times New Roman" w:hint="default"/>
      </w:rPr>
    </w:lvl>
    <w:lvl w:ilvl="1" w:tplc="600AC170" w:tentative="1">
      <w:start w:val="1"/>
      <w:numFmt w:val="bullet"/>
      <w:lvlText w:val="-"/>
      <w:lvlJc w:val="left"/>
      <w:pPr>
        <w:tabs>
          <w:tab w:val="num" w:pos="1440"/>
        </w:tabs>
        <w:ind w:left="1440" w:hanging="360"/>
      </w:pPr>
      <w:rPr>
        <w:rFonts w:ascii="Times New Roman" w:hAnsi="Times New Roman" w:hint="default"/>
      </w:rPr>
    </w:lvl>
    <w:lvl w:ilvl="2" w:tplc="938257C2" w:tentative="1">
      <w:start w:val="1"/>
      <w:numFmt w:val="bullet"/>
      <w:lvlText w:val="-"/>
      <w:lvlJc w:val="left"/>
      <w:pPr>
        <w:tabs>
          <w:tab w:val="num" w:pos="2160"/>
        </w:tabs>
        <w:ind w:left="2160" w:hanging="360"/>
      </w:pPr>
      <w:rPr>
        <w:rFonts w:ascii="Times New Roman" w:hAnsi="Times New Roman" w:hint="default"/>
      </w:rPr>
    </w:lvl>
    <w:lvl w:ilvl="3" w:tplc="460E0380" w:tentative="1">
      <w:start w:val="1"/>
      <w:numFmt w:val="bullet"/>
      <w:lvlText w:val="-"/>
      <w:lvlJc w:val="left"/>
      <w:pPr>
        <w:tabs>
          <w:tab w:val="num" w:pos="2880"/>
        </w:tabs>
        <w:ind w:left="2880" w:hanging="360"/>
      </w:pPr>
      <w:rPr>
        <w:rFonts w:ascii="Times New Roman" w:hAnsi="Times New Roman" w:hint="default"/>
      </w:rPr>
    </w:lvl>
    <w:lvl w:ilvl="4" w:tplc="BD9696A0" w:tentative="1">
      <w:start w:val="1"/>
      <w:numFmt w:val="bullet"/>
      <w:lvlText w:val="-"/>
      <w:lvlJc w:val="left"/>
      <w:pPr>
        <w:tabs>
          <w:tab w:val="num" w:pos="3600"/>
        </w:tabs>
        <w:ind w:left="3600" w:hanging="360"/>
      </w:pPr>
      <w:rPr>
        <w:rFonts w:ascii="Times New Roman" w:hAnsi="Times New Roman" w:hint="default"/>
      </w:rPr>
    </w:lvl>
    <w:lvl w:ilvl="5" w:tplc="0CDA61A2" w:tentative="1">
      <w:start w:val="1"/>
      <w:numFmt w:val="bullet"/>
      <w:lvlText w:val="-"/>
      <w:lvlJc w:val="left"/>
      <w:pPr>
        <w:tabs>
          <w:tab w:val="num" w:pos="4320"/>
        </w:tabs>
        <w:ind w:left="4320" w:hanging="360"/>
      </w:pPr>
      <w:rPr>
        <w:rFonts w:ascii="Times New Roman" w:hAnsi="Times New Roman" w:hint="default"/>
      </w:rPr>
    </w:lvl>
    <w:lvl w:ilvl="6" w:tplc="ECFABE22" w:tentative="1">
      <w:start w:val="1"/>
      <w:numFmt w:val="bullet"/>
      <w:lvlText w:val="-"/>
      <w:lvlJc w:val="left"/>
      <w:pPr>
        <w:tabs>
          <w:tab w:val="num" w:pos="5040"/>
        </w:tabs>
        <w:ind w:left="5040" w:hanging="360"/>
      </w:pPr>
      <w:rPr>
        <w:rFonts w:ascii="Times New Roman" w:hAnsi="Times New Roman" w:hint="default"/>
      </w:rPr>
    </w:lvl>
    <w:lvl w:ilvl="7" w:tplc="A87E82F6" w:tentative="1">
      <w:start w:val="1"/>
      <w:numFmt w:val="bullet"/>
      <w:lvlText w:val="-"/>
      <w:lvlJc w:val="left"/>
      <w:pPr>
        <w:tabs>
          <w:tab w:val="num" w:pos="5760"/>
        </w:tabs>
        <w:ind w:left="5760" w:hanging="360"/>
      </w:pPr>
      <w:rPr>
        <w:rFonts w:ascii="Times New Roman" w:hAnsi="Times New Roman" w:hint="default"/>
      </w:rPr>
    </w:lvl>
    <w:lvl w:ilvl="8" w:tplc="B532F0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6C70AE"/>
    <w:multiLevelType w:val="hybridMultilevel"/>
    <w:tmpl w:val="3EF4A316"/>
    <w:lvl w:ilvl="0" w:tplc="B6C06D9A">
      <w:start w:val="1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A"/>
    <w:rsid w:val="00061FDE"/>
    <w:rsid w:val="00071818"/>
    <w:rsid w:val="0009294A"/>
    <w:rsid w:val="00095A7D"/>
    <w:rsid w:val="00144229"/>
    <w:rsid w:val="001C60F6"/>
    <w:rsid w:val="001E2166"/>
    <w:rsid w:val="002510EB"/>
    <w:rsid w:val="00260D19"/>
    <w:rsid w:val="003162DF"/>
    <w:rsid w:val="00317AF6"/>
    <w:rsid w:val="00350E78"/>
    <w:rsid w:val="003B2AF0"/>
    <w:rsid w:val="003E3FF7"/>
    <w:rsid w:val="003F75FB"/>
    <w:rsid w:val="00421D04"/>
    <w:rsid w:val="00453F58"/>
    <w:rsid w:val="004747AA"/>
    <w:rsid w:val="005A0C85"/>
    <w:rsid w:val="005A6F0B"/>
    <w:rsid w:val="005B4CD9"/>
    <w:rsid w:val="005D3A36"/>
    <w:rsid w:val="006105B1"/>
    <w:rsid w:val="006634F1"/>
    <w:rsid w:val="00684504"/>
    <w:rsid w:val="006B2FF6"/>
    <w:rsid w:val="006C3A4A"/>
    <w:rsid w:val="00771638"/>
    <w:rsid w:val="0079070A"/>
    <w:rsid w:val="0079485F"/>
    <w:rsid w:val="008A3DA7"/>
    <w:rsid w:val="008B2B4A"/>
    <w:rsid w:val="009E5876"/>
    <w:rsid w:val="00A038DC"/>
    <w:rsid w:val="00AC09F7"/>
    <w:rsid w:val="00AE64F9"/>
    <w:rsid w:val="00AF46C0"/>
    <w:rsid w:val="00AF666E"/>
    <w:rsid w:val="00B3102B"/>
    <w:rsid w:val="00C02944"/>
    <w:rsid w:val="00C22F08"/>
    <w:rsid w:val="00CB492D"/>
    <w:rsid w:val="00CC7FF0"/>
    <w:rsid w:val="00D04186"/>
    <w:rsid w:val="00D37894"/>
    <w:rsid w:val="00DC256D"/>
    <w:rsid w:val="00E26DFD"/>
    <w:rsid w:val="00E464A2"/>
    <w:rsid w:val="00E962B6"/>
    <w:rsid w:val="00ED5D48"/>
    <w:rsid w:val="00EF1372"/>
    <w:rsid w:val="00F00C0D"/>
    <w:rsid w:val="00F3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3A6AC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2944"/>
    <w:pPr>
      <w:ind w:left="720"/>
      <w:contextualSpacing/>
    </w:pPr>
  </w:style>
  <w:style w:type="character" w:styleId="Hyperlink">
    <w:name w:val="Hyperlink"/>
    <w:basedOn w:val="Absatz-Standardschriftart"/>
    <w:uiPriority w:val="99"/>
    <w:unhideWhenUsed/>
    <w:rsid w:val="003B2AF0"/>
    <w:rPr>
      <w:color w:val="0563C1" w:themeColor="hyperlink"/>
      <w:u w:val="single"/>
    </w:rPr>
  </w:style>
  <w:style w:type="character" w:styleId="NichtaufgelsteErwhnung">
    <w:name w:val="Unresolved Mention"/>
    <w:basedOn w:val="Absatz-Standardschriftart"/>
    <w:uiPriority w:val="99"/>
    <w:semiHidden/>
    <w:unhideWhenUsed/>
    <w:rsid w:val="003B2AF0"/>
    <w:rPr>
      <w:color w:val="808080"/>
      <w:shd w:val="clear" w:color="auto" w:fill="E6E6E6"/>
    </w:rPr>
  </w:style>
  <w:style w:type="paragraph" w:styleId="StandardWeb">
    <w:name w:val="Normal (Web)"/>
    <w:basedOn w:val="Standard"/>
    <w:uiPriority w:val="99"/>
    <w:semiHidden/>
    <w:unhideWhenUsed/>
    <w:rsid w:val="0079485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Kopfzeile">
    <w:name w:val="header"/>
    <w:basedOn w:val="Standard"/>
    <w:link w:val="KopfzeileZchn"/>
    <w:uiPriority w:val="99"/>
    <w:unhideWhenUsed/>
    <w:rsid w:val="00E26DF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26DFD"/>
  </w:style>
  <w:style w:type="paragraph" w:styleId="Fuzeile">
    <w:name w:val="footer"/>
    <w:basedOn w:val="Standard"/>
    <w:link w:val="FuzeileZchn"/>
    <w:uiPriority w:val="99"/>
    <w:unhideWhenUsed/>
    <w:rsid w:val="00E26DF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26DFD"/>
  </w:style>
  <w:style w:type="character" w:styleId="BesuchterLink">
    <w:name w:val="FollowedHyperlink"/>
    <w:basedOn w:val="Absatz-Standardschriftart"/>
    <w:uiPriority w:val="99"/>
    <w:semiHidden/>
    <w:unhideWhenUsed/>
    <w:rsid w:val="00AF666E"/>
    <w:rPr>
      <w:color w:val="954F72" w:themeColor="followedHyperlink"/>
      <w:u w:val="single"/>
    </w:rPr>
  </w:style>
  <w:style w:type="character" w:styleId="HTMLZitat">
    <w:name w:val="HTML Cite"/>
    <w:basedOn w:val="Absatz-Standardschriftart"/>
    <w:uiPriority w:val="99"/>
    <w:semiHidden/>
    <w:unhideWhenUsed/>
    <w:rsid w:val="0079070A"/>
    <w:rPr>
      <w:i/>
      <w:iCs/>
    </w:rPr>
  </w:style>
  <w:style w:type="table" w:styleId="Tabellenraster">
    <w:name w:val="Table Grid"/>
    <w:basedOn w:val="NormaleTabelle"/>
    <w:uiPriority w:val="39"/>
    <w:rsid w:val="00251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6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944">
      <w:bodyDiv w:val="1"/>
      <w:marLeft w:val="0"/>
      <w:marRight w:val="0"/>
      <w:marTop w:val="0"/>
      <w:marBottom w:val="0"/>
      <w:divBdr>
        <w:top w:val="none" w:sz="0" w:space="0" w:color="auto"/>
        <w:left w:val="none" w:sz="0" w:space="0" w:color="auto"/>
        <w:bottom w:val="none" w:sz="0" w:space="0" w:color="auto"/>
        <w:right w:val="none" w:sz="0" w:space="0" w:color="auto"/>
      </w:divBdr>
    </w:div>
    <w:div w:id="322438842">
      <w:bodyDiv w:val="1"/>
      <w:marLeft w:val="0"/>
      <w:marRight w:val="0"/>
      <w:marTop w:val="0"/>
      <w:marBottom w:val="0"/>
      <w:divBdr>
        <w:top w:val="none" w:sz="0" w:space="0" w:color="auto"/>
        <w:left w:val="none" w:sz="0" w:space="0" w:color="auto"/>
        <w:bottom w:val="none" w:sz="0" w:space="0" w:color="auto"/>
        <w:right w:val="none" w:sz="0" w:space="0" w:color="auto"/>
      </w:divBdr>
    </w:div>
    <w:div w:id="553126808">
      <w:bodyDiv w:val="1"/>
      <w:marLeft w:val="0"/>
      <w:marRight w:val="0"/>
      <w:marTop w:val="0"/>
      <w:marBottom w:val="0"/>
      <w:divBdr>
        <w:top w:val="none" w:sz="0" w:space="0" w:color="auto"/>
        <w:left w:val="none" w:sz="0" w:space="0" w:color="auto"/>
        <w:bottom w:val="none" w:sz="0" w:space="0" w:color="auto"/>
        <w:right w:val="none" w:sz="0" w:space="0" w:color="auto"/>
      </w:divBdr>
      <w:divsChild>
        <w:div w:id="1364283645">
          <w:marLeft w:val="274"/>
          <w:marRight w:val="0"/>
          <w:marTop w:val="0"/>
          <w:marBottom w:val="0"/>
          <w:divBdr>
            <w:top w:val="none" w:sz="0" w:space="0" w:color="auto"/>
            <w:left w:val="none" w:sz="0" w:space="0" w:color="auto"/>
            <w:bottom w:val="none" w:sz="0" w:space="0" w:color="auto"/>
            <w:right w:val="none" w:sz="0" w:space="0" w:color="auto"/>
          </w:divBdr>
        </w:div>
        <w:div w:id="1259754630">
          <w:marLeft w:val="274"/>
          <w:marRight w:val="0"/>
          <w:marTop w:val="0"/>
          <w:marBottom w:val="0"/>
          <w:divBdr>
            <w:top w:val="none" w:sz="0" w:space="0" w:color="auto"/>
            <w:left w:val="none" w:sz="0" w:space="0" w:color="auto"/>
            <w:bottom w:val="none" w:sz="0" w:space="0" w:color="auto"/>
            <w:right w:val="none" w:sz="0" w:space="0" w:color="auto"/>
          </w:divBdr>
        </w:div>
        <w:div w:id="1781604247">
          <w:marLeft w:val="274"/>
          <w:marRight w:val="0"/>
          <w:marTop w:val="0"/>
          <w:marBottom w:val="0"/>
          <w:divBdr>
            <w:top w:val="none" w:sz="0" w:space="0" w:color="auto"/>
            <w:left w:val="none" w:sz="0" w:space="0" w:color="auto"/>
            <w:bottom w:val="none" w:sz="0" w:space="0" w:color="auto"/>
            <w:right w:val="none" w:sz="0" w:space="0" w:color="auto"/>
          </w:divBdr>
        </w:div>
        <w:div w:id="695278340">
          <w:marLeft w:val="274"/>
          <w:marRight w:val="0"/>
          <w:marTop w:val="0"/>
          <w:marBottom w:val="0"/>
          <w:divBdr>
            <w:top w:val="none" w:sz="0" w:space="0" w:color="auto"/>
            <w:left w:val="none" w:sz="0" w:space="0" w:color="auto"/>
            <w:bottom w:val="none" w:sz="0" w:space="0" w:color="auto"/>
            <w:right w:val="none" w:sz="0" w:space="0" w:color="auto"/>
          </w:divBdr>
        </w:div>
        <w:div w:id="1602685536">
          <w:marLeft w:val="274"/>
          <w:marRight w:val="0"/>
          <w:marTop w:val="0"/>
          <w:marBottom w:val="0"/>
          <w:divBdr>
            <w:top w:val="none" w:sz="0" w:space="0" w:color="auto"/>
            <w:left w:val="none" w:sz="0" w:space="0" w:color="auto"/>
            <w:bottom w:val="none" w:sz="0" w:space="0" w:color="auto"/>
            <w:right w:val="none" w:sz="0" w:space="0" w:color="auto"/>
          </w:divBdr>
        </w:div>
        <w:div w:id="613441299">
          <w:marLeft w:val="274"/>
          <w:marRight w:val="0"/>
          <w:marTop w:val="0"/>
          <w:marBottom w:val="0"/>
          <w:divBdr>
            <w:top w:val="none" w:sz="0" w:space="0" w:color="auto"/>
            <w:left w:val="none" w:sz="0" w:space="0" w:color="auto"/>
            <w:bottom w:val="none" w:sz="0" w:space="0" w:color="auto"/>
            <w:right w:val="none" w:sz="0" w:space="0" w:color="auto"/>
          </w:divBdr>
        </w:div>
        <w:div w:id="1287274510">
          <w:marLeft w:val="274"/>
          <w:marRight w:val="0"/>
          <w:marTop w:val="0"/>
          <w:marBottom w:val="0"/>
          <w:divBdr>
            <w:top w:val="none" w:sz="0" w:space="0" w:color="auto"/>
            <w:left w:val="none" w:sz="0" w:space="0" w:color="auto"/>
            <w:bottom w:val="none" w:sz="0" w:space="0" w:color="auto"/>
            <w:right w:val="none" w:sz="0" w:space="0" w:color="auto"/>
          </w:divBdr>
        </w:div>
        <w:div w:id="1258444825">
          <w:marLeft w:val="274"/>
          <w:marRight w:val="0"/>
          <w:marTop w:val="0"/>
          <w:marBottom w:val="0"/>
          <w:divBdr>
            <w:top w:val="none" w:sz="0" w:space="0" w:color="auto"/>
            <w:left w:val="none" w:sz="0" w:space="0" w:color="auto"/>
            <w:bottom w:val="none" w:sz="0" w:space="0" w:color="auto"/>
            <w:right w:val="none" w:sz="0" w:space="0" w:color="auto"/>
          </w:divBdr>
        </w:div>
        <w:div w:id="769273536">
          <w:marLeft w:val="274"/>
          <w:marRight w:val="0"/>
          <w:marTop w:val="0"/>
          <w:marBottom w:val="0"/>
          <w:divBdr>
            <w:top w:val="none" w:sz="0" w:space="0" w:color="auto"/>
            <w:left w:val="none" w:sz="0" w:space="0" w:color="auto"/>
            <w:bottom w:val="none" w:sz="0" w:space="0" w:color="auto"/>
            <w:right w:val="none" w:sz="0" w:space="0" w:color="auto"/>
          </w:divBdr>
        </w:div>
        <w:div w:id="44334306">
          <w:marLeft w:val="274"/>
          <w:marRight w:val="0"/>
          <w:marTop w:val="0"/>
          <w:marBottom w:val="0"/>
          <w:divBdr>
            <w:top w:val="none" w:sz="0" w:space="0" w:color="auto"/>
            <w:left w:val="none" w:sz="0" w:space="0" w:color="auto"/>
            <w:bottom w:val="none" w:sz="0" w:space="0" w:color="auto"/>
            <w:right w:val="none" w:sz="0" w:space="0" w:color="auto"/>
          </w:divBdr>
        </w:div>
        <w:div w:id="1783105314">
          <w:marLeft w:val="274"/>
          <w:marRight w:val="0"/>
          <w:marTop w:val="0"/>
          <w:marBottom w:val="0"/>
          <w:divBdr>
            <w:top w:val="none" w:sz="0" w:space="0" w:color="auto"/>
            <w:left w:val="none" w:sz="0" w:space="0" w:color="auto"/>
            <w:bottom w:val="none" w:sz="0" w:space="0" w:color="auto"/>
            <w:right w:val="none" w:sz="0" w:space="0" w:color="auto"/>
          </w:divBdr>
        </w:div>
      </w:divsChild>
    </w:div>
    <w:div w:id="801340277">
      <w:bodyDiv w:val="1"/>
      <w:marLeft w:val="0"/>
      <w:marRight w:val="0"/>
      <w:marTop w:val="0"/>
      <w:marBottom w:val="0"/>
      <w:divBdr>
        <w:top w:val="none" w:sz="0" w:space="0" w:color="auto"/>
        <w:left w:val="none" w:sz="0" w:space="0" w:color="auto"/>
        <w:bottom w:val="none" w:sz="0" w:space="0" w:color="auto"/>
        <w:right w:val="none" w:sz="0" w:space="0" w:color="auto"/>
      </w:divBdr>
      <w:divsChild>
        <w:div w:id="714889270">
          <w:marLeft w:val="446"/>
          <w:marRight w:val="0"/>
          <w:marTop w:val="0"/>
          <w:marBottom w:val="0"/>
          <w:divBdr>
            <w:top w:val="none" w:sz="0" w:space="0" w:color="auto"/>
            <w:left w:val="none" w:sz="0" w:space="0" w:color="auto"/>
            <w:bottom w:val="none" w:sz="0" w:space="0" w:color="auto"/>
            <w:right w:val="none" w:sz="0" w:space="0" w:color="auto"/>
          </w:divBdr>
        </w:div>
        <w:div w:id="314069212">
          <w:marLeft w:val="446"/>
          <w:marRight w:val="0"/>
          <w:marTop w:val="0"/>
          <w:marBottom w:val="0"/>
          <w:divBdr>
            <w:top w:val="none" w:sz="0" w:space="0" w:color="auto"/>
            <w:left w:val="none" w:sz="0" w:space="0" w:color="auto"/>
            <w:bottom w:val="none" w:sz="0" w:space="0" w:color="auto"/>
            <w:right w:val="none" w:sz="0" w:space="0" w:color="auto"/>
          </w:divBdr>
        </w:div>
        <w:div w:id="800852335">
          <w:marLeft w:val="446"/>
          <w:marRight w:val="0"/>
          <w:marTop w:val="0"/>
          <w:marBottom w:val="0"/>
          <w:divBdr>
            <w:top w:val="none" w:sz="0" w:space="0" w:color="auto"/>
            <w:left w:val="none" w:sz="0" w:space="0" w:color="auto"/>
            <w:bottom w:val="none" w:sz="0" w:space="0" w:color="auto"/>
            <w:right w:val="none" w:sz="0" w:space="0" w:color="auto"/>
          </w:divBdr>
        </w:div>
        <w:div w:id="1742366721">
          <w:marLeft w:val="446"/>
          <w:marRight w:val="0"/>
          <w:marTop w:val="0"/>
          <w:marBottom w:val="0"/>
          <w:divBdr>
            <w:top w:val="none" w:sz="0" w:space="0" w:color="auto"/>
            <w:left w:val="none" w:sz="0" w:space="0" w:color="auto"/>
            <w:bottom w:val="none" w:sz="0" w:space="0" w:color="auto"/>
            <w:right w:val="none" w:sz="0" w:space="0" w:color="auto"/>
          </w:divBdr>
        </w:div>
        <w:div w:id="693727481">
          <w:marLeft w:val="446"/>
          <w:marRight w:val="0"/>
          <w:marTop w:val="0"/>
          <w:marBottom w:val="0"/>
          <w:divBdr>
            <w:top w:val="none" w:sz="0" w:space="0" w:color="auto"/>
            <w:left w:val="none" w:sz="0" w:space="0" w:color="auto"/>
            <w:bottom w:val="none" w:sz="0" w:space="0" w:color="auto"/>
            <w:right w:val="none" w:sz="0" w:space="0" w:color="auto"/>
          </w:divBdr>
        </w:div>
        <w:div w:id="225533981">
          <w:marLeft w:val="446"/>
          <w:marRight w:val="0"/>
          <w:marTop w:val="0"/>
          <w:marBottom w:val="0"/>
          <w:divBdr>
            <w:top w:val="none" w:sz="0" w:space="0" w:color="auto"/>
            <w:left w:val="none" w:sz="0" w:space="0" w:color="auto"/>
            <w:bottom w:val="none" w:sz="0" w:space="0" w:color="auto"/>
            <w:right w:val="none" w:sz="0" w:space="0" w:color="auto"/>
          </w:divBdr>
        </w:div>
        <w:div w:id="314261028">
          <w:marLeft w:val="446"/>
          <w:marRight w:val="0"/>
          <w:marTop w:val="0"/>
          <w:marBottom w:val="0"/>
          <w:divBdr>
            <w:top w:val="none" w:sz="0" w:space="0" w:color="auto"/>
            <w:left w:val="none" w:sz="0" w:space="0" w:color="auto"/>
            <w:bottom w:val="none" w:sz="0" w:space="0" w:color="auto"/>
            <w:right w:val="none" w:sz="0" w:space="0" w:color="auto"/>
          </w:divBdr>
        </w:div>
        <w:div w:id="830029472">
          <w:marLeft w:val="446"/>
          <w:marRight w:val="0"/>
          <w:marTop w:val="0"/>
          <w:marBottom w:val="0"/>
          <w:divBdr>
            <w:top w:val="none" w:sz="0" w:space="0" w:color="auto"/>
            <w:left w:val="none" w:sz="0" w:space="0" w:color="auto"/>
            <w:bottom w:val="none" w:sz="0" w:space="0" w:color="auto"/>
            <w:right w:val="none" w:sz="0" w:space="0" w:color="auto"/>
          </w:divBdr>
        </w:div>
        <w:div w:id="100031559">
          <w:marLeft w:val="446"/>
          <w:marRight w:val="0"/>
          <w:marTop w:val="0"/>
          <w:marBottom w:val="0"/>
          <w:divBdr>
            <w:top w:val="none" w:sz="0" w:space="0" w:color="auto"/>
            <w:left w:val="none" w:sz="0" w:space="0" w:color="auto"/>
            <w:bottom w:val="none" w:sz="0" w:space="0" w:color="auto"/>
            <w:right w:val="none" w:sz="0" w:space="0" w:color="auto"/>
          </w:divBdr>
        </w:div>
      </w:divsChild>
    </w:div>
    <w:div w:id="998458484">
      <w:bodyDiv w:val="1"/>
      <w:marLeft w:val="0"/>
      <w:marRight w:val="0"/>
      <w:marTop w:val="0"/>
      <w:marBottom w:val="0"/>
      <w:divBdr>
        <w:top w:val="none" w:sz="0" w:space="0" w:color="auto"/>
        <w:left w:val="none" w:sz="0" w:space="0" w:color="auto"/>
        <w:bottom w:val="none" w:sz="0" w:space="0" w:color="auto"/>
        <w:right w:val="none" w:sz="0" w:space="0" w:color="auto"/>
      </w:divBdr>
    </w:div>
    <w:div w:id="1380935377">
      <w:bodyDiv w:val="1"/>
      <w:marLeft w:val="0"/>
      <w:marRight w:val="0"/>
      <w:marTop w:val="0"/>
      <w:marBottom w:val="0"/>
      <w:divBdr>
        <w:top w:val="none" w:sz="0" w:space="0" w:color="auto"/>
        <w:left w:val="none" w:sz="0" w:space="0" w:color="auto"/>
        <w:bottom w:val="none" w:sz="0" w:space="0" w:color="auto"/>
        <w:right w:val="none" w:sz="0" w:space="0" w:color="auto"/>
      </w:divBdr>
      <w:divsChild>
        <w:div w:id="34086748">
          <w:marLeft w:val="446"/>
          <w:marRight w:val="0"/>
          <w:marTop w:val="0"/>
          <w:marBottom w:val="0"/>
          <w:divBdr>
            <w:top w:val="none" w:sz="0" w:space="0" w:color="auto"/>
            <w:left w:val="none" w:sz="0" w:space="0" w:color="auto"/>
            <w:bottom w:val="none" w:sz="0" w:space="0" w:color="auto"/>
            <w:right w:val="none" w:sz="0" w:space="0" w:color="auto"/>
          </w:divBdr>
        </w:div>
        <w:div w:id="1894151379">
          <w:marLeft w:val="446"/>
          <w:marRight w:val="0"/>
          <w:marTop w:val="0"/>
          <w:marBottom w:val="0"/>
          <w:divBdr>
            <w:top w:val="none" w:sz="0" w:space="0" w:color="auto"/>
            <w:left w:val="none" w:sz="0" w:space="0" w:color="auto"/>
            <w:bottom w:val="none" w:sz="0" w:space="0" w:color="auto"/>
            <w:right w:val="none" w:sz="0" w:space="0" w:color="auto"/>
          </w:divBdr>
        </w:div>
        <w:div w:id="1976712643">
          <w:marLeft w:val="446"/>
          <w:marRight w:val="0"/>
          <w:marTop w:val="0"/>
          <w:marBottom w:val="0"/>
          <w:divBdr>
            <w:top w:val="none" w:sz="0" w:space="0" w:color="auto"/>
            <w:left w:val="none" w:sz="0" w:space="0" w:color="auto"/>
            <w:bottom w:val="none" w:sz="0" w:space="0" w:color="auto"/>
            <w:right w:val="none" w:sz="0" w:space="0" w:color="auto"/>
          </w:divBdr>
        </w:div>
        <w:div w:id="1129281112">
          <w:marLeft w:val="446"/>
          <w:marRight w:val="0"/>
          <w:marTop w:val="0"/>
          <w:marBottom w:val="0"/>
          <w:divBdr>
            <w:top w:val="none" w:sz="0" w:space="0" w:color="auto"/>
            <w:left w:val="none" w:sz="0" w:space="0" w:color="auto"/>
            <w:bottom w:val="none" w:sz="0" w:space="0" w:color="auto"/>
            <w:right w:val="none" w:sz="0" w:space="0" w:color="auto"/>
          </w:divBdr>
        </w:div>
        <w:div w:id="388266965">
          <w:marLeft w:val="446"/>
          <w:marRight w:val="0"/>
          <w:marTop w:val="0"/>
          <w:marBottom w:val="0"/>
          <w:divBdr>
            <w:top w:val="none" w:sz="0" w:space="0" w:color="auto"/>
            <w:left w:val="none" w:sz="0" w:space="0" w:color="auto"/>
            <w:bottom w:val="none" w:sz="0" w:space="0" w:color="auto"/>
            <w:right w:val="none" w:sz="0" w:space="0" w:color="auto"/>
          </w:divBdr>
        </w:div>
        <w:div w:id="716975545">
          <w:marLeft w:val="446"/>
          <w:marRight w:val="0"/>
          <w:marTop w:val="0"/>
          <w:marBottom w:val="0"/>
          <w:divBdr>
            <w:top w:val="none" w:sz="0" w:space="0" w:color="auto"/>
            <w:left w:val="none" w:sz="0" w:space="0" w:color="auto"/>
            <w:bottom w:val="none" w:sz="0" w:space="0" w:color="auto"/>
            <w:right w:val="none" w:sz="0" w:space="0" w:color="auto"/>
          </w:divBdr>
        </w:div>
        <w:div w:id="1062799317">
          <w:marLeft w:val="446"/>
          <w:marRight w:val="0"/>
          <w:marTop w:val="0"/>
          <w:marBottom w:val="0"/>
          <w:divBdr>
            <w:top w:val="none" w:sz="0" w:space="0" w:color="auto"/>
            <w:left w:val="none" w:sz="0" w:space="0" w:color="auto"/>
            <w:bottom w:val="none" w:sz="0" w:space="0" w:color="auto"/>
            <w:right w:val="none" w:sz="0" w:space="0" w:color="auto"/>
          </w:divBdr>
        </w:div>
        <w:div w:id="218976973">
          <w:marLeft w:val="446"/>
          <w:marRight w:val="0"/>
          <w:marTop w:val="0"/>
          <w:marBottom w:val="0"/>
          <w:divBdr>
            <w:top w:val="none" w:sz="0" w:space="0" w:color="auto"/>
            <w:left w:val="none" w:sz="0" w:space="0" w:color="auto"/>
            <w:bottom w:val="none" w:sz="0" w:space="0" w:color="auto"/>
            <w:right w:val="none" w:sz="0" w:space="0" w:color="auto"/>
          </w:divBdr>
        </w:div>
        <w:div w:id="1095128909">
          <w:marLeft w:val="446"/>
          <w:marRight w:val="0"/>
          <w:marTop w:val="0"/>
          <w:marBottom w:val="0"/>
          <w:divBdr>
            <w:top w:val="none" w:sz="0" w:space="0" w:color="auto"/>
            <w:left w:val="none" w:sz="0" w:space="0" w:color="auto"/>
            <w:bottom w:val="none" w:sz="0" w:space="0" w:color="auto"/>
            <w:right w:val="none" w:sz="0" w:space="0" w:color="auto"/>
          </w:divBdr>
        </w:div>
      </w:divsChild>
    </w:div>
    <w:div w:id="1954171915">
      <w:bodyDiv w:val="1"/>
      <w:marLeft w:val="0"/>
      <w:marRight w:val="0"/>
      <w:marTop w:val="0"/>
      <w:marBottom w:val="0"/>
      <w:divBdr>
        <w:top w:val="none" w:sz="0" w:space="0" w:color="auto"/>
        <w:left w:val="none" w:sz="0" w:space="0" w:color="auto"/>
        <w:bottom w:val="none" w:sz="0" w:space="0" w:color="auto"/>
        <w:right w:val="none" w:sz="0" w:space="0" w:color="auto"/>
      </w:divBdr>
      <w:divsChild>
        <w:div w:id="1190223672">
          <w:marLeft w:val="274"/>
          <w:marRight w:val="0"/>
          <w:marTop w:val="0"/>
          <w:marBottom w:val="0"/>
          <w:divBdr>
            <w:top w:val="none" w:sz="0" w:space="0" w:color="auto"/>
            <w:left w:val="none" w:sz="0" w:space="0" w:color="auto"/>
            <w:bottom w:val="none" w:sz="0" w:space="0" w:color="auto"/>
            <w:right w:val="none" w:sz="0" w:space="0" w:color="auto"/>
          </w:divBdr>
        </w:div>
        <w:div w:id="23487682">
          <w:marLeft w:val="274"/>
          <w:marRight w:val="0"/>
          <w:marTop w:val="0"/>
          <w:marBottom w:val="0"/>
          <w:divBdr>
            <w:top w:val="none" w:sz="0" w:space="0" w:color="auto"/>
            <w:left w:val="none" w:sz="0" w:space="0" w:color="auto"/>
            <w:bottom w:val="none" w:sz="0" w:space="0" w:color="auto"/>
            <w:right w:val="none" w:sz="0" w:space="0" w:color="auto"/>
          </w:divBdr>
        </w:div>
        <w:div w:id="1068114949">
          <w:marLeft w:val="274"/>
          <w:marRight w:val="0"/>
          <w:marTop w:val="0"/>
          <w:marBottom w:val="0"/>
          <w:divBdr>
            <w:top w:val="none" w:sz="0" w:space="0" w:color="auto"/>
            <w:left w:val="none" w:sz="0" w:space="0" w:color="auto"/>
            <w:bottom w:val="none" w:sz="0" w:space="0" w:color="auto"/>
            <w:right w:val="none" w:sz="0" w:space="0" w:color="auto"/>
          </w:divBdr>
        </w:div>
        <w:div w:id="120075916">
          <w:marLeft w:val="274"/>
          <w:marRight w:val="0"/>
          <w:marTop w:val="0"/>
          <w:marBottom w:val="0"/>
          <w:divBdr>
            <w:top w:val="none" w:sz="0" w:space="0" w:color="auto"/>
            <w:left w:val="none" w:sz="0" w:space="0" w:color="auto"/>
            <w:bottom w:val="none" w:sz="0" w:space="0" w:color="auto"/>
            <w:right w:val="none" w:sz="0" w:space="0" w:color="auto"/>
          </w:divBdr>
        </w:div>
        <w:div w:id="1851218230">
          <w:marLeft w:val="274"/>
          <w:marRight w:val="0"/>
          <w:marTop w:val="0"/>
          <w:marBottom w:val="0"/>
          <w:divBdr>
            <w:top w:val="none" w:sz="0" w:space="0" w:color="auto"/>
            <w:left w:val="none" w:sz="0" w:space="0" w:color="auto"/>
            <w:bottom w:val="none" w:sz="0" w:space="0" w:color="auto"/>
            <w:right w:val="none" w:sz="0" w:space="0" w:color="auto"/>
          </w:divBdr>
        </w:div>
        <w:div w:id="1563175591">
          <w:marLeft w:val="274"/>
          <w:marRight w:val="0"/>
          <w:marTop w:val="0"/>
          <w:marBottom w:val="0"/>
          <w:divBdr>
            <w:top w:val="none" w:sz="0" w:space="0" w:color="auto"/>
            <w:left w:val="none" w:sz="0" w:space="0" w:color="auto"/>
            <w:bottom w:val="none" w:sz="0" w:space="0" w:color="auto"/>
            <w:right w:val="none" w:sz="0" w:space="0" w:color="auto"/>
          </w:divBdr>
        </w:div>
        <w:div w:id="594094428">
          <w:marLeft w:val="274"/>
          <w:marRight w:val="0"/>
          <w:marTop w:val="0"/>
          <w:marBottom w:val="0"/>
          <w:divBdr>
            <w:top w:val="none" w:sz="0" w:space="0" w:color="auto"/>
            <w:left w:val="none" w:sz="0" w:space="0" w:color="auto"/>
            <w:bottom w:val="none" w:sz="0" w:space="0" w:color="auto"/>
            <w:right w:val="none" w:sz="0" w:space="0" w:color="auto"/>
          </w:divBdr>
        </w:div>
        <w:div w:id="915093334">
          <w:marLeft w:val="274"/>
          <w:marRight w:val="0"/>
          <w:marTop w:val="0"/>
          <w:marBottom w:val="0"/>
          <w:divBdr>
            <w:top w:val="none" w:sz="0" w:space="0" w:color="auto"/>
            <w:left w:val="none" w:sz="0" w:space="0" w:color="auto"/>
            <w:bottom w:val="none" w:sz="0" w:space="0" w:color="auto"/>
            <w:right w:val="none" w:sz="0" w:space="0" w:color="auto"/>
          </w:divBdr>
        </w:div>
        <w:div w:id="1568685675">
          <w:marLeft w:val="274"/>
          <w:marRight w:val="0"/>
          <w:marTop w:val="0"/>
          <w:marBottom w:val="0"/>
          <w:divBdr>
            <w:top w:val="none" w:sz="0" w:space="0" w:color="auto"/>
            <w:left w:val="none" w:sz="0" w:space="0" w:color="auto"/>
            <w:bottom w:val="none" w:sz="0" w:space="0" w:color="auto"/>
            <w:right w:val="none" w:sz="0" w:space="0" w:color="auto"/>
          </w:divBdr>
        </w:div>
        <w:div w:id="1388917198">
          <w:marLeft w:val="274"/>
          <w:marRight w:val="0"/>
          <w:marTop w:val="0"/>
          <w:marBottom w:val="0"/>
          <w:divBdr>
            <w:top w:val="none" w:sz="0" w:space="0" w:color="auto"/>
            <w:left w:val="none" w:sz="0" w:space="0" w:color="auto"/>
            <w:bottom w:val="none" w:sz="0" w:space="0" w:color="auto"/>
            <w:right w:val="none" w:sz="0" w:space="0" w:color="auto"/>
          </w:divBdr>
        </w:div>
        <w:div w:id="19118453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loomberg.com/news/articles/2017-10-19/siemens-is-said-to-plan-thousands-of-job-cuts-over-two-divisions" TargetMode="External"/><Relationship Id="rId18" Type="http://schemas.openxmlformats.org/officeDocument/2006/relationships/hyperlink" Target="https://www.eex.com/de/" TargetMode="External"/><Relationship Id="rId26" Type="http://schemas.openxmlformats.org/officeDocument/2006/relationships/hyperlink" Target="https://flowcharts.llnl.gov/"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netztransparenz.de/EEG/EEG-Umlage" TargetMode="External"/><Relationship Id="rId34" Type="http://schemas.openxmlformats.org/officeDocument/2006/relationships/hyperlink" Target="http://www.met.ie/climate-request/" TargetMode="External"/><Relationship Id="rId42" Type="http://schemas.openxmlformats.org/officeDocument/2006/relationships/hyperlink" Target="https://www.regelleistung.net/ext/" TargetMode="External"/><Relationship Id="rId7" Type="http://schemas.openxmlformats.org/officeDocument/2006/relationships/image" Target="media/image1.jpeg"/><Relationship Id="rId12" Type="http://schemas.openxmlformats.org/officeDocument/2006/relationships/hyperlink" Target="https://www.bloomberg.com/news/articles/2017-11-10/ge-s-100-billion-wipeout-heralds-reckoning-for-an-american-icon" TargetMode="External"/><Relationship Id="rId17" Type="http://schemas.openxmlformats.org/officeDocument/2006/relationships/image" Target="media/image4.jpeg"/><Relationship Id="rId25" Type="http://schemas.openxmlformats.org/officeDocument/2006/relationships/hyperlink" Target="https://www.oecd-nea.org/ndd/pubs/2015/7057-proj-costs-electricity-2015.pdf" TargetMode="External"/><Relationship Id="rId33" Type="http://schemas.openxmlformats.org/officeDocument/2006/relationships/hyperlink" Target="https://github.com/DrSdl/RiskX/tree/master/orderbook" TargetMode="External"/><Relationship Id="rId38" Type="http://schemas.openxmlformats.org/officeDocument/2006/relationships/hyperlink" Target="https://www.youtube.com/watch?v=OBYzvkY2-e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ergystorage.org/energy-storage/technologies/pumped-hydroelectric-storage" TargetMode="External"/><Relationship Id="rId20" Type="http://schemas.openxmlformats.org/officeDocument/2006/relationships/hyperlink" Target="https://www.bundesnetzagentur.de/DE/Sachgebiete/ElektrizitaetundGas/Unternehmen_Institutionen/DatenaustauschundMonitoring/MaStR/RegistrPVAnlagen/RegistrPVAnlagen_node.html" TargetMode="External"/><Relationship Id="rId29" Type="http://schemas.openxmlformats.org/officeDocument/2006/relationships/hyperlink" Target="https://www.ferc.gov/market-oversight/mkt-electric/overview.asp" TargetMode="External"/><Relationship Id="rId41" Type="http://schemas.openxmlformats.org/officeDocument/2006/relationships/hyperlink" Target="https://www.youtube.com/watch?v=o3JXWYLLrl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SYPlEHHzgg" TargetMode="External"/><Relationship Id="rId24" Type="http://schemas.openxmlformats.org/officeDocument/2006/relationships/hyperlink" Target="https://www.iea.org/publications/freepublications/publication/world-energy-outlook-2017---executive-summary---german-version.html" TargetMode="External"/><Relationship Id="rId32" Type="http://schemas.openxmlformats.org/officeDocument/2006/relationships/hyperlink" Target="https://player.vimeo.com/video/226656902" TargetMode="External"/><Relationship Id="rId37" Type="http://schemas.openxmlformats.org/officeDocument/2006/relationships/hyperlink" Target="https://www.youtube.com/watch?v=vX0G9F42puY" TargetMode="External"/><Relationship Id="rId40" Type="http://schemas.openxmlformats.org/officeDocument/2006/relationships/hyperlink" Target="https://www.basf.com/de/de/company/about-us/sites/ludwigshafen/commitment-for-the-region/education/angebote-7-13/unterrichtsmaterialien/Steamcracker.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owertogas.info/" TargetMode="External"/><Relationship Id="rId23" Type="http://schemas.openxmlformats.org/officeDocument/2006/relationships/hyperlink" Target="https://www.gapminder.org/tools/" TargetMode="External"/><Relationship Id="rId28" Type="http://schemas.openxmlformats.org/officeDocument/2006/relationships/hyperlink" Target="http://irena.masdar.ac.ae" TargetMode="External"/><Relationship Id="rId36" Type="http://schemas.openxmlformats.org/officeDocument/2006/relationships/image" Target="media/image5.png"/><Relationship Id="rId10" Type="http://schemas.openxmlformats.org/officeDocument/2006/relationships/hyperlink" Target="https://www.youtube.com/watch?v=wEvFPFutRSA" TargetMode="External"/><Relationship Id="rId19" Type="http://schemas.openxmlformats.org/officeDocument/2006/relationships/hyperlink" Target="https://www.nordpoolgroup.com/" TargetMode="External"/><Relationship Id="rId31" Type="http://schemas.openxmlformats.org/officeDocument/2006/relationships/hyperlink" Target="https://fred.stlouisfed.org/" TargetMode="External"/><Relationship Id="rId44" Type="http://schemas.openxmlformats.org/officeDocument/2006/relationships/hyperlink" Target="https://www.pjm.com/markets-and-operations/energy.aspx" TargetMode="External"/><Relationship Id="rId4" Type="http://schemas.openxmlformats.org/officeDocument/2006/relationships/webSettings" Target="webSettings.xml"/><Relationship Id="rId9" Type="http://schemas.openxmlformats.org/officeDocument/2006/relationships/hyperlink" Target="https://www.youtube.com/watch?v=eoWySJ2pBNw" TargetMode="External"/><Relationship Id="rId14" Type="http://schemas.openxmlformats.org/officeDocument/2006/relationships/image" Target="media/image3.jpeg"/><Relationship Id="rId22" Type="http://schemas.openxmlformats.org/officeDocument/2006/relationships/hyperlink" Target="https://www.bundesnetzagentur.de/SharedDocs/FAQs/DE/Sachgebiete/Energie/Verbraucher/Energielexikon/EEGUmlage.html" TargetMode="External"/><Relationship Id="rId27" Type="http://schemas.openxmlformats.org/officeDocument/2006/relationships/hyperlink" Target="https://www.bp.com/en/global/corporate/energy-economics/energy-outlook.html" TargetMode="External"/><Relationship Id="rId30" Type="http://schemas.openxmlformats.org/officeDocument/2006/relationships/hyperlink" Target="https://www.eia.gov/analysis/studies/worldshalegas/" TargetMode="External"/><Relationship Id="rId35" Type="http://schemas.openxmlformats.org/officeDocument/2006/relationships/hyperlink" Target="https://github.com/DrSdl/RiskX/blob/master/WindDataDownload.py" TargetMode="External"/><Relationship Id="rId43" Type="http://schemas.openxmlformats.org/officeDocument/2006/relationships/hyperlink" Target="http://www.caiso.com/pricemap/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2017-10-21T09:06:00Z</dcterms:created>
  <dcterms:modified xsi:type="dcterms:W3CDTF">2017-11-20T07:27:00Z</dcterms:modified>
</cp:coreProperties>
</file>