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44" w:rsidRPr="008A3DA7" w:rsidRDefault="00C02944">
      <w:pPr>
        <w:rPr>
          <w:u w:val="single"/>
        </w:rPr>
      </w:pPr>
      <w:r w:rsidRPr="008A3DA7">
        <w:rPr>
          <w:u w:val="single"/>
        </w:rPr>
        <w:t>Holistic approach to power plant management</w:t>
      </w:r>
    </w:p>
    <w:p w:rsidR="00310A8E" w:rsidRDefault="00C02944">
      <w:pPr>
        <w:rPr>
          <w:lang w:val="de-DE"/>
        </w:rPr>
      </w:pPr>
      <w:r>
        <w:rPr>
          <w:lang w:val="de-DE"/>
        </w:rPr>
        <w:t xml:space="preserve">KIT, 20.10.2017 </w:t>
      </w:r>
    </w:p>
    <w:p w:rsidR="00C02944" w:rsidRDefault="00C02944" w:rsidP="00C02944">
      <w:pPr>
        <w:pStyle w:val="Listenabsatz"/>
        <w:numPr>
          <w:ilvl w:val="0"/>
          <w:numId w:val="1"/>
        </w:numPr>
      </w:pPr>
      <w:r w:rsidRPr="00C02944">
        <w:t xml:space="preserve">What is management? </w:t>
      </w:r>
      <w:r>
        <w:t>I</w:t>
      </w:r>
      <w:r w:rsidRPr="00C02944">
        <w:t>t is about orga</w:t>
      </w:r>
      <w:r>
        <w:t>nization and leading of people. On a more abstract basis it is making decisions about the FUTURE</w:t>
      </w:r>
    </w:p>
    <w:p w:rsidR="00C02944" w:rsidRDefault="00C02944" w:rsidP="00C02944">
      <w:pPr>
        <w:pStyle w:val="Listenabsatz"/>
      </w:pPr>
      <w:r>
        <w:rPr>
          <w:noProof/>
        </w:rPr>
        <w:drawing>
          <wp:inline distT="0" distB="0" distL="0" distR="0" wp14:anchorId="5F6075A1" wp14:editId="128D7C4E">
            <wp:extent cx="3062328" cy="2295525"/>
            <wp:effectExtent l="0" t="0" r="5080" b="0"/>
            <wp:docPr id="1" name="Grafik 1" descr="C:\Users\m23821\AppData\Local\Microsoft\Windows\INetCache\Content.Word\IMG_4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3821\AppData\Local\Microsoft\Windows\INetCache\Content.Word\IMG_439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2686" cy="2295793"/>
                    </a:xfrm>
                    <a:prstGeom prst="rect">
                      <a:avLst/>
                    </a:prstGeom>
                    <a:noFill/>
                    <a:ln>
                      <a:noFill/>
                    </a:ln>
                  </pic:spPr>
                </pic:pic>
              </a:graphicData>
            </a:graphic>
          </wp:inline>
        </w:drawing>
      </w:r>
    </w:p>
    <w:p w:rsidR="00C02944" w:rsidRDefault="00C02944" w:rsidP="00C02944">
      <w:pPr>
        <w:pStyle w:val="Listenabsatz"/>
      </w:pPr>
    </w:p>
    <w:p w:rsidR="00C02944" w:rsidRDefault="00C02944" w:rsidP="00C02944">
      <w:pPr>
        <w:pStyle w:val="Listenabsatz"/>
        <w:numPr>
          <w:ilvl w:val="0"/>
          <w:numId w:val="1"/>
        </w:numPr>
      </w:pPr>
      <w:r>
        <w:t>What are the puzzle pieces we have to think about? Fuel, machines, maintenance, personnel, customers, demand, market supply, emissions, regulations,</w:t>
      </w:r>
      <w:r w:rsidR="008A3DA7">
        <w:t>…</w:t>
      </w:r>
      <w:r>
        <w:t xml:space="preserve"> </w:t>
      </w:r>
    </w:p>
    <w:p w:rsidR="00C02944" w:rsidRDefault="00C02944" w:rsidP="00C02944">
      <w:pPr>
        <w:pStyle w:val="Listenabsatz"/>
      </w:pPr>
    </w:p>
    <w:p w:rsidR="00C02944" w:rsidRDefault="00C02944" w:rsidP="00C02944">
      <w:pPr>
        <w:pStyle w:val="Listenabsatz"/>
      </w:pPr>
      <w:r>
        <w:rPr>
          <w:noProof/>
        </w:rPr>
        <w:drawing>
          <wp:inline distT="0" distB="0" distL="0" distR="0">
            <wp:extent cx="3086100" cy="2313346"/>
            <wp:effectExtent l="0" t="0" r="0" b="0"/>
            <wp:docPr id="2" name="Grafik 2" descr="C:\Users\m23821\AppData\Local\Microsoft\Windows\INetCache\Content.Word\IMG_4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23821\AppData\Local\Microsoft\Windows\INetCache\Content.Word\IMG_439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 r="-17"/>
                    <a:stretch/>
                  </pic:blipFill>
                  <pic:spPr bwMode="auto">
                    <a:xfrm>
                      <a:off x="0" y="0"/>
                      <a:ext cx="3093413" cy="2318828"/>
                    </a:xfrm>
                    <a:prstGeom prst="rect">
                      <a:avLst/>
                    </a:prstGeom>
                    <a:noFill/>
                    <a:ln>
                      <a:noFill/>
                    </a:ln>
                  </pic:spPr>
                </pic:pic>
              </a:graphicData>
            </a:graphic>
          </wp:inline>
        </w:drawing>
      </w:r>
    </w:p>
    <w:p w:rsidR="00C02944" w:rsidRDefault="00C02944" w:rsidP="00C02944"/>
    <w:p w:rsidR="00C02944" w:rsidRDefault="008A3DA7" w:rsidP="00C02944">
      <w:pPr>
        <w:pStyle w:val="Listenabsatz"/>
        <w:numPr>
          <w:ilvl w:val="0"/>
          <w:numId w:val="1"/>
        </w:numPr>
      </w:pPr>
      <w:r>
        <w:t>What is the difference between risk and uncertainty?</w:t>
      </w:r>
    </w:p>
    <w:p w:rsidR="008A3DA7" w:rsidRDefault="008A3DA7" w:rsidP="008A3DA7">
      <w:pPr>
        <w:pStyle w:val="Listenabsatz"/>
      </w:pPr>
    </w:p>
    <w:p w:rsidR="008A3DA7" w:rsidRDefault="008A3DA7" w:rsidP="008A3DA7">
      <w:pPr>
        <w:pStyle w:val="Listenabsatz"/>
      </w:pPr>
      <w:r>
        <w:rPr>
          <w:noProof/>
        </w:rPr>
        <w:lastRenderedPageBreak/>
        <w:drawing>
          <wp:inline distT="0" distB="0" distL="0" distR="0">
            <wp:extent cx="3057525" cy="2291924"/>
            <wp:effectExtent l="0" t="0" r="0" b="0"/>
            <wp:docPr id="3" name="Grafik 3" descr="C:\Users\m23821\AppData\Local\Microsoft\Windows\INetCache\Content.Word\IMG_4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23821\AppData\Local\Microsoft\Windows\INetCache\Content.Word\IMG_439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409" cy="2297834"/>
                    </a:xfrm>
                    <a:prstGeom prst="rect">
                      <a:avLst/>
                    </a:prstGeom>
                    <a:noFill/>
                    <a:ln>
                      <a:noFill/>
                    </a:ln>
                  </pic:spPr>
                </pic:pic>
              </a:graphicData>
            </a:graphic>
          </wp:inline>
        </w:drawing>
      </w:r>
    </w:p>
    <w:p w:rsidR="00C02944" w:rsidRDefault="00C02944" w:rsidP="00C02944">
      <w:pPr>
        <w:pStyle w:val="Listenabsatz"/>
      </w:pPr>
    </w:p>
    <w:p w:rsidR="008A3DA7" w:rsidRDefault="008A3DA7" w:rsidP="00C02944">
      <w:pPr>
        <w:pStyle w:val="Listenabsatz"/>
        <w:numPr>
          <w:ilvl w:val="0"/>
          <w:numId w:val="1"/>
        </w:numPr>
      </w:pPr>
      <w:r>
        <w:t>How to characterize complex systems? Using methods of machine learning or stochastic processes?</w:t>
      </w:r>
      <w:r w:rsidRPr="008A3DA7">
        <w:rPr>
          <w:noProof/>
        </w:rPr>
        <w:t xml:space="preserve"> </w:t>
      </w:r>
    </w:p>
    <w:p w:rsidR="008A3DA7" w:rsidRDefault="008A3DA7" w:rsidP="008A3DA7">
      <w:pPr>
        <w:pStyle w:val="Listenabsatz"/>
      </w:pPr>
    </w:p>
    <w:p w:rsidR="00C02944" w:rsidRDefault="008A3DA7" w:rsidP="008A3DA7">
      <w:pPr>
        <w:pStyle w:val="Listenabsatz"/>
      </w:pPr>
      <w:r>
        <w:rPr>
          <w:noProof/>
        </w:rPr>
        <w:drawing>
          <wp:inline distT="0" distB="0" distL="0" distR="0" wp14:anchorId="58A4CD85" wp14:editId="456D4CD8">
            <wp:extent cx="3062329" cy="2295525"/>
            <wp:effectExtent l="0" t="0" r="5080" b="0"/>
            <wp:docPr id="4" name="Grafik 4" descr="C:\Users\m23821\AppData\Local\Microsoft\Windows\INetCache\Content.Word\IMG_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23821\AppData\Local\Microsoft\Windows\INetCache\Content.Word\IMG_44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0613" cy="2301735"/>
                    </a:xfrm>
                    <a:prstGeom prst="rect">
                      <a:avLst/>
                    </a:prstGeom>
                    <a:noFill/>
                    <a:ln>
                      <a:noFill/>
                    </a:ln>
                  </pic:spPr>
                </pic:pic>
              </a:graphicData>
            </a:graphic>
          </wp:inline>
        </w:drawing>
      </w:r>
    </w:p>
    <w:p w:rsidR="008A3DA7" w:rsidRDefault="008A3DA7" w:rsidP="008A3DA7"/>
    <w:p w:rsidR="00C02944" w:rsidRDefault="00C02944" w:rsidP="00C02944">
      <w:pPr>
        <w:pStyle w:val="Listenabsatz"/>
      </w:pPr>
    </w:p>
    <w:p w:rsidR="00C02944" w:rsidRDefault="00AF46C0" w:rsidP="00C02944">
      <w:pPr>
        <w:pStyle w:val="Listenabsatz"/>
        <w:numPr>
          <w:ilvl w:val="0"/>
          <w:numId w:val="1"/>
        </w:numPr>
      </w:pPr>
      <w:r>
        <w:lastRenderedPageBreak/>
        <w:t>The curse of dimensionality and the problem of induction</w:t>
      </w:r>
      <w:r>
        <w:rPr>
          <w:noProof/>
        </w:rPr>
        <w:drawing>
          <wp:inline distT="0" distB="0" distL="0" distR="0" wp14:anchorId="6E605B70" wp14:editId="01A0D5CC">
            <wp:extent cx="3176689" cy="2381250"/>
            <wp:effectExtent l="0" t="0" r="5080" b="0"/>
            <wp:docPr id="5" name="Grafik 5" descr="C:\Users\m23821\AppData\Local\Microsoft\Windows\INetCache\Content.Word\IMG_4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23821\AppData\Local\Microsoft\Windows\INetCache\Content.Word\IMG_44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9913" cy="2383667"/>
                    </a:xfrm>
                    <a:prstGeom prst="rect">
                      <a:avLst/>
                    </a:prstGeom>
                    <a:noFill/>
                    <a:ln>
                      <a:noFill/>
                    </a:ln>
                  </pic:spPr>
                </pic:pic>
              </a:graphicData>
            </a:graphic>
          </wp:inline>
        </w:drawing>
      </w:r>
    </w:p>
    <w:p w:rsidR="00AF46C0" w:rsidRDefault="00AF46C0" w:rsidP="00AF46C0">
      <w:pPr>
        <w:pStyle w:val="Listenabsatz"/>
      </w:pPr>
    </w:p>
    <w:p w:rsidR="00AF46C0" w:rsidRDefault="00AF46C0" w:rsidP="00C02944">
      <w:pPr>
        <w:pStyle w:val="Listenabsatz"/>
        <w:numPr>
          <w:ilvl w:val="0"/>
          <w:numId w:val="1"/>
        </w:numPr>
      </w:pPr>
      <w:r>
        <w:t>Visualizing random processes with Mathematica:</w:t>
      </w:r>
    </w:p>
    <w:p w:rsidR="00AF46C0" w:rsidRDefault="00AF46C0" w:rsidP="00AF46C0">
      <w:pPr>
        <w:pStyle w:val="Listenabsatz"/>
      </w:pPr>
    </w:p>
    <w:p w:rsidR="00AF46C0" w:rsidRDefault="00260D19" w:rsidP="00AF46C0">
      <w:pPr>
        <w:pStyle w:val="Listenabsatz"/>
      </w:pPr>
      <w:r>
        <w:rPr>
          <w:noProof/>
        </w:rPr>
        <w:drawing>
          <wp:inline distT="0" distB="0" distL="0" distR="0">
            <wp:extent cx="2800350" cy="2099146"/>
            <wp:effectExtent l="0" t="0" r="0" b="0"/>
            <wp:docPr id="6" name="Grafik 6" descr="C:\Users\m23821\AppData\Local\Microsoft\Windows\INetCache\Content.Word\IMG_4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23821\AppData\Local\Microsoft\Windows\INetCache\Content.Word\IMG_44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5362" cy="2102903"/>
                    </a:xfrm>
                    <a:prstGeom prst="rect">
                      <a:avLst/>
                    </a:prstGeom>
                    <a:noFill/>
                    <a:ln>
                      <a:noFill/>
                    </a:ln>
                  </pic:spPr>
                </pic:pic>
              </a:graphicData>
            </a:graphic>
          </wp:inline>
        </w:drawing>
      </w:r>
      <w:r>
        <w:rPr>
          <w:noProof/>
        </w:rPr>
        <w:drawing>
          <wp:inline distT="0" distB="0" distL="0" distR="0">
            <wp:extent cx="2795486" cy="2095500"/>
            <wp:effectExtent l="0" t="0" r="5080" b="0"/>
            <wp:docPr id="7" name="Grafik 7" descr="C:\Users\m23821\AppData\Local\Microsoft\Windows\INetCache\Content.Word\IMG_4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23821\AppData\Local\Microsoft\Windows\INetCache\Content.Word\IMG_440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6073" cy="2095940"/>
                    </a:xfrm>
                    <a:prstGeom prst="rect">
                      <a:avLst/>
                    </a:prstGeom>
                    <a:noFill/>
                    <a:ln>
                      <a:noFill/>
                    </a:ln>
                  </pic:spPr>
                </pic:pic>
              </a:graphicData>
            </a:graphic>
          </wp:inline>
        </w:drawing>
      </w:r>
    </w:p>
    <w:p w:rsidR="00260D19" w:rsidRDefault="00260D19" w:rsidP="00AF46C0">
      <w:pPr>
        <w:pStyle w:val="Listenabsatz"/>
      </w:pPr>
    </w:p>
    <w:p w:rsidR="00260D19" w:rsidRDefault="00260D19" w:rsidP="00C02944">
      <w:pPr>
        <w:pStyle w:val="Listenabsatz"/>
        <w:numPr>
          <w:ilvl w:val="0"/>
          <w:numId w:val="1"/>
        </w:numPr>
      </w:pPr>
      <w:r>
        <w:t>Understanding errors of type 1 and type 2. The problem of the limits on information to find out the “truth”</w:t>
      </w:r>
    </w:p>
    <w:p w:rsidR="00260D19" w:rsidRDefault="00260D19" w:rsidP="00260D19">
      <w:pPr>
        <w:pStyle w:val="Listenabsatz"/>
      </w:pPr>
    </w:p>
    <w:p w:rsidR="00AF46C0" w:rsidRDefault="00260D19" w:rsidP="00260D19">
      <w:pPr>
        <w:pStyle w:val="Listenabsatz"/>
      </w:pPr>
      <w:r w:rsidRPr="00260D19">
        <w:rPr>
          <w:noProof/>
        </w:rPr>
        <w:lastRenderedPageBreak/>
        <w:t xml:space="preserve"> </w:t>
      </w:r>
      <w:r>
        <w:rPr>
          <w:noProof/>
        </w:rPr>
        <w:drawing>
          <wp:inline distT="0" distB="0" distL="0" distR="0" wp14:anchorId="6E4EE86B" wp14:editId="64375438">
            <wp:extent cx="2933700" cy="2199105"/>
            <wp:effectExtent l="0" t="0" r="0" b="0"/>
            <wp:docPr id="8" name="Grafik 8" descr="C:\Users\m23821\AppData\Local\Microsoft\Windows\INetCache\Content.Word\IMG_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23821\AppData\Local\Microsoft\Windows\INetCache\Content.Word\IMG_441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729" cy="2203624"/>
                    </a:xfrm>
                    <a:prstGeom prst="rect">
                      <a:avLst/>
                    </a:prstGeom>
                    <a:noFill/>
                    <a:ln>
                      <a:noFill/>
                    </a:ln>
                  </pic:spPr>
                </pic:pic>
              </a:graphicData>
            </a:graphic>
          </wp:inline>
        </w:drawing>
      </w:r>
      <w:r>
        <w:rPr>
          <w:noProof/>
        </w:rPr>
        <w:drawing>
          <wp:inline distT="0" distB="0" distL="0" distR="0">
            <wp:extent cx="2935260" cy="2200275"/>
            <wp:effectExtent l="0" t="0" r="0" b="0"/>
            <wp:docPr id="9" name="Grafik 9" descr="C:\Users\m23821\AppData\Local\Microsoft\Windows\INetCache\Content.Word\IMG_4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23821\AppData\Local\Microsoft\Windows\INetCache\Content.Word\IMG_441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9611" cy="2203537"/>
                    </a:xfrm>
                    <a:prstGeom prst="rect">
                      <a:avLst/>
                    </a:prstGeom>
                    <a:noFill/>
                    <a:ln>
                      <a:noFill/>
                    </a:ln>
                  </pic:spPr>
                </pic:pic>
              </a:graphicData>
            </a:graphic>
          </wp:inline>
        </w:drawing>
      </w:r>
    </w:p>
    <w:p w:rsidR="00260D19" w:rsidRDefault="00260D19" w:rsidP="00260D19"/>
    <w:p w:rsidR="00260D19" w:rsidRDefault="00260D19" w:rsidP="00C02944">
      <w:pPr>
        <w:pStyle w:val="Listenabsatz"/>
        <w:numPr>
          <w:ilvl w:val="0"/>
          <w:numId w:val="1"/>
        </w:numPr>
      </w:pPr>
      <w:r>
        <w:t>Studying complex system</w:t>
      </w:r>
      <w:r w:rsidR="003B2AF0">
        <w:t>s</w:t>
      </w:r>
      <w:r>
        <w:t>: 4 disks inside a box</w:t>
      </w:r>
      <w:r>
        <w:rPr>
          <w:noProof/>
        </w:rPr>
        <w:drawing>
          <wp:inline distT="0" distB="0" distL="0" distR="0" wp14:anchorId="2FB27BF5" wp14:editId="6D4A326E">
            <wp:extent cx="2935259" cy="2200275"/>
            <wp:effectExtent l="0" t="0" r="0" b="0"/>
            <wp:docPr id="10" name="Grafik 10" descr="C:\Users\m23821\AppData\Local\Microsoft\Windows\INetCache\Content.Word\IMG_4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23821\AppData\Local\Microsoft\Windows\INetCache\Content.Word\IMG_440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9340" cy="2203334"/>
                    </a:xfrm>
                    <a:prstGeom prst="rect">
                      <a:avLst/>
                    </a:prstGeom>
                    <a:noFill/>
                    <a:ln>
                      <a:noFill/>
                    </a:ln>
                  </pic:spPr>
                </pic:pic>
              </a:graphicData>
            </a:graphic>
          </wp:inline>
        </w:drawing>
      </w:r>
    </w:p>
    <w:p w:rsidR="00260D19" w:rsidRDefault="00260D19" w:rsidP="00260D19"/>
    <w:p w:rsidR="00AF46C0" w:rsidRDefault="00260D19" w:rsidP="00C02944">
      <w:pPr>
        <w:pStyle w:val="Listenabsatz"/>
        <w:numPr>
          <w:ilvl w:val="0"/>
          <w:numId w:val="1"/>
        </w:numPr>
      </w:pPr>
      <w:r>
        <w:t>Taking a look at regulations:</w:t>
      </w:r>
    </w:p>
    <w:p w:rsidR="00260D19" w:rsidRDefault="003B2AF0" w:rsidP="00260D19">
      <w:pPr>
        <w:pStyle w:val="Listenabsatz"/>
      </w:pPr>
      <w:hyperlink r:id="rId17" w:history="1">
        <w:r w:rsidRPr="00300CF2">
          <w:rPr>
            <w:rStyle w:val="Hyperlink"/>
          </w:rPr>
          <w:t>https://www.bmwi.de/Redaktion/DE/Publikationen/Energie/gesetzeskarte.html</w:t>
        </w:r>
      </w:hyperlink>
    </w:p>
    <w:p w:rsidR="003B2AF0" w:rsidRDefault="003B2AF0" w:rsidP="00260D19">
      <w:pPr>
        <w:pStyle w:val="Listenabsatz"/>
      </w:pPr>
      <w:hyperlink r:id="rId18" w:history="1">
        <w:r w:rsidRPr="00300CF2">
          <w:rPr>
            <w:rStyle w:val="Hyperlink"/>
          </w:rPr>
          <w:t>http://eur-lex.europa.eu/legal-content/DE/TXT/HTML/?uri=CELEX:32009L0072&amp;from=DE</w:t>
        </w:r>
      </w:hyperlink>
    </w:p>
    <w:p w:rsidR="00C02944" w:rsidRDefault="003B2AF0" w:rsidP="00E464A2">
      <w:pPr>
        <w:pStyle w:val="Listenabsatz"/>
      </w:pPr>
      <w:hyperlink r:id="rId19" w:history="1">
        <w:r w:rsidRPr="00300CF2">
          <w:rPr>
            <w:rStyle w:val="Hyperlink"/>
          </w:rPr>
          <w:t>https://www.gesetze-im-internet.de/enwg_2005/BJNR197010005.html</w:t>
        </w:r>
      </w:hyperlink>
    </w:p>
    <w:p w:rsidR="00E464A2" w:rsidRDefault="00E464A2" w:rsidP="0079485F">
      <w:pPr>
        <w:pStyle w:val="Listenabsatz"/>
        <w:numPr>
          <w:ilvl w:val="0"/>
          <w:numId w:val="1"/>
        </w:numPr>
      </w:pPr>
      <w:r>
        <w:lastRenderedPageBreak/>
        <w:t xml:space="preserve"> The questions we want to answer:</w:t>
      </w:r>
    </w:p>
    <w:p w:rsidR="00E464A2" w:rsidRDefault="00E464A2" w:rsidP="00E464A2">
      <w:pPr>
        <w:pStyle w:val="Listenabsatz"/>
        <w:numPr>
          <w:ilvl w:val="0"/>
          <w:numId w:val="2"/>
        </w:numPr>
      </w:pPr>
      <w:r>
        <w:t>Predicting the cost of fuel, spare parts, components, personnel</w:t>
      </w:r>
    </w:p>
    <w:p w:rsidR="00E464A2" w:rsidRDefault="00E464A2" w:rsidP="00E464A2">
      <w:pPr>
        <w:pStyle w:val="Listenabsatz"/>
        <w:numPr>
          <w:ilvl w:val="0"/>
          <w:numId w:val="2"/>
        </w:numPr>
      </w:pPr>
      <w:r>
        <w:t>Predicting project costs and time requirements</w:t>
      </w:r>
    </w:p>
    <w:p w:rsidR="00E464A2" w:rsidRDefault="00E464A2" w:rsidP="00E464A2">
      <w:pPr>
        <w:pStyle w:val="Listenabsatz"/>
        <w:numPr>
          <w:ilvl w:val="0"/>
          <w:numId w:val="2"/>
        </w:numPr>
      </w:pPr>
      <w:r>
        <w:t>Predicting electricity demand and prices</w:t>
      </w:r>
    </w:p>
    <w:p w:rsidR="00E464A2" w:rsidRDefault="00E464A2" w:rsidP="00E464A2">
      <w:pPr>
        <w:pStyle w:val="Listenabsatz"/>
        <w:numPr>
          <w:ilvl w:val="0"/>
          <w:numId w:val="2"/>
        </w:numPr>
      </w:pPr>
      <w:r>
        <w:t>Finding the optimal point in time to shut down a power plant</w:t>
      </w:r>
    </w:p>
    <w:p w:rsidR="00E464A2" w:rsidRDefault="00E464A2" w:rsidP="00E464A2">
      <w:pPr>
        <w:pStyle w:val="Listenabsatz"/>
        <w:numPr>
          <w:ilvl w:val="0"/>
          <w:numId w:val="2"/>
        </w:numPr>
      </w:pPr>
      <w:r>
        <w:t>Finding the optimal point in time to do maintenance</w:t>
      </w:r>
    </w:p>
    <w:p w:rsidR="00E464A2" w:rsidRDefault="0079485F" w:rsidP="00E464A2">
      <w:pPr>
        <w:pStyle w:val="Listenabsatz"/>
        <w:numPr>
          <w:ilvl w:val="0"/>
          <w:numId w:val="2"/>
        </w:numPr>
      </w:pPr>
      <w:r>
        <w:t>When and where to invest in new power plants, which technology to use</w:t>
      </w:r>
    </w:p>
    <w:p w:rsidR="0079485F" w:rsidRDefault="0079485F" w:rsidP="00E464A2">
      <w:pPr>
        <w:pStyle w:val="Listenabsatz"/>
        <w:numPr>
          <w:ilvl w:val="0"/>
          <w:numId w:val="2"/>
        </w:numPr>
      </w:pPr>
      <w:r>
        <w:t>Predicting macro-economic variables and events</w:t>
      </w:r>
    </w:p>
    <w:p w:rsidR="0079485F" w:rsidRDefault="0079485F" w:rsidP="0079485F">
      <w:pPr>
        <w:pStyle w:val="Listenabsatz"/>
        <w:ind w:left="1080"/>
      </w:pPr>
    </w:p>
    <w:p w:rsidR="0079485F" w:rsidRDefault="0079485F" w:rsidP="0079485F">
      <w:pPr>
        <w:pStyle w:val="Listenabsatz"/>
        <w:numPr>
          <w:ilvl w:val="0"/>
          <w:numId w:val="1"/>
        </w:numPr>
      </w:pPr>
      <w:r>
        <w:t>Caveats about predictions:</w:t>
      </w:r>
    </w:p>
    <w:p w:rsidR="0079485F" w:rsidRDefault="0079485F" w:rsidP="0079485F">
      <w:pPr>
        <w:pStyle w:val="Listenabsatz"/>
      </w:pPr>
      <w:hyperlink r:id="rId20" w:history="1">
        <w:r w:rsidRPr="009A2E53">
          <w:rPr>
            <w:rStyle w:val="Hyperlink"/>
          </w:rPr>
          <w:t>https://www.bloomberg.com/news/articles/2017-01-14/bone-chilling-winter-from-berlin-to-davos-causes-energy-scramble</w:t>
        </w:r>
      </w:hyperlink>
    </w:p>
    <w:p w:rsidR="0079485F" w:rsidRDefault="0079485F" w:rsidP="0079485F">
      <w:pPr>
        <w:pStyle w:val="Listenabsatz"/>
      </w:pPr>
      <w:hyperlink r:id="rId21" w:history="1">
        <w:r w:rsidRPr="009A2E53">
          <w:rPr>
            <w:rStyle w:val="Hyperlink"/>
          </w:rPr>
          <w:t>https://www.bloomberg.com/news/articles/2001-12-16/the-fall-of-enron</w:t>
        </w:r>
      </w:hyperlink>
    </w:p>
    <w:p w:rsidR="0079485F" w:rsidRDefault="0079485F" w:rsidP="0079485F">
      <w:pPr>
        <w:pStyle w:val="Listenabsatz"/>
      </w:pPr>
      <w:hyperlink r:id="rId22" w:history="1">
        <w:r w:rsidRPr="009A2E53">
          <w:rPr>
            <w:rStyle w:val="Hyperlink"/>
          </w:rPr>
          <w:t>https://www.bloomberg.com/news/articles/2016-12-27/shale-specter-haunts-opec-s-feast-as-oil-seen-rallying-into-2017-ix6qxjn0</w:t>
        </w:r>
      </w:hyperlink>
    </w:p>
    <w:p w:rsidR="0079485F" w:rsidRDefault="0079485F" w:rsidP="0079485F">
      <w:pPr>
        <w:pStyle w:val="Listenabsatz"/>
      </w:pPr>
      <w:hyperlink r:id="rId23" w:history="1">
        <w:r w:rsidRPr="009A2E53">
          <w:rPr>
            <w:rStyle w:val="Hyperlink"/>
          </w:rPr>
          <w:t>https://www.bloomberg.com/news/articles/2016-12-27/toshiba-finds-u-s-nuclear-renaissance-a-nightmare-for-costs</w:t>
        </w:r>
      </w:hyperlink>
    </w:p>
    <w:p w:rsidR="0079485F" w:rsidRDefault="0079485F" w:rsidP="0079485F">
      <w:pPr>
        <w:pStyle w:val="Listenabsatz"/>
      </w:pPr>
    </w:p>
    <w:p w:rsidR="0079485F" w:rsidRDefault="0079485F" w:rsidP="0079485F">
      <w:pPr>
        <w:pStyle w:val="Listenabsatz"/>
        <w:numPr>
          <w:ilvl w:val="0"/>
          <w:numId w:val="1"/>
        </w:numPr>
      </w:pPr>
      <w:r>
        <w:t>Some historic work on the nature of predictions:</w:t>
      </w:r>
    </w:p>
    <w:p w:rsidR="00000000" w:rsidRPr="0079485F" w:rsidRDefault="00E26DFD" w:rsidP="0079485F">
      <w:pPr>
        <w:pStyle w:val="Listenabsatz"/>
        <w:numPr>
          <w:ilvl w:val="0"/>
          <w:numId w:val="2"/>
        </w:numPr>
        <w:rPr>
          <w:lang w:val="de-DE"/>
        </w:rPr>
      </w:pPr>
      <w:r w:rsidRPr="0079485F">
        <w:t>von  Neumann,  John,  and  Oskar  Morgenstern,  1944,  Theory  of Games  and  Economic  Behavior.  Princeton,  NJ:  Princeton University Pre</w:t>
      </w:r>
      <w:r w:rsidRPr="0079485F">
        <w:t>ss.</w:t>
      </w:r>
    </w:p>
    <w:p w:rsidR="00000000" w:rsidRPr="0079485F" w:rsidRDefault="00E26DFD" w:rsidP="0079485F">
      <w:pPr>
        <w:pStyle w:val="Listenabsatz"/>
        <w:numPr>
          <w:ilvl w:val="0"/>
          <w:numId w:val="2"/>
        </w:numPr>
        <w:rPr>
          <w:lang w:val="de-DE"/>
        </w:rPr>
      </w:pPr>
      <w:r w:rsidRPr="0079485F">
        <w:rPr>
          <w:lang w:val="de-DE"/>
        </w:rPr>
        <w:t xml:space="preserve">von Mises, Richard, 1928, Wahrscheinlichkeit, Statistik und Wahrheit, </w:t>
      </w:r>
      <w:r w:rsidRPr="0079485F">
        <w:rPr>
          <w:lang w:val="de-DE"/>
        </w:rPr>
        <w:t xml:space="preserve">Vierte Auflage, 1972, Springer Verlag Wien </w:t>
      </w:r>
      <w:r w:rsidRPr="0079485F">
        <w:rPr>
          <w:lang w:val="de-DE"/>
        </w:rPr>
        <w:t>New York.</w:t>
      </w:r>
    </w:p>
    <w:p w:rsidR="00000000" w:rsidRPr="0079485F" w:rsidRDefault="00E26DFD" w:rsidP="0079485F">
      <w:pPr>
        <w:pStyle w:val="Listenabsatz"/>
        <w:numPr>
          <w:ilvl w:val="0"/>
          <w:numId w:val="2"/>
        </w:numPr>
        <w:rPr>
          <w:lang w:val="de-DE"/>
        </w:rPr>
      </w:pPr>
      <w:r w:rsidRPr="0079485F">
        <w:t>de  Finetti,  Bruno,  1937,  “La  Prévision:  Ses  Lois  Logiques,  Ses Sources Subjectives.”  Annales de l’Institut Henri Poincaré, vol. 7: 1–68. C</w:t>
      </w:r>
    </w:p>
    <w:p w:rsidR="00000000" w:rsidRPr="0079485F" w:rsidRDefault="00E26DFD" w:rsidP="0079485F">
      <w:pPr>
        <w:pStyle w:val="Listenabsatz"/>
        <w:numPr>
          <w:ilvl w:val="0"/>
          <w:numId w:val="2"/>
        </w:numPr>
      </w:pPr>
      <w:r w:rsidRPr="0079485F">
        <w:rPr>
          <w:lang w:val="fr-FR"/>
        </w:rPr>
        <w:t>Bachelier,  Louis.  1900.  “Théorie  de  la  Speculation.”  Annales Scientifiques de l’École Normale Supérieure, série 3, tome 17:21–86</w:t>
      </w:r>
    </w:p>
    <w:p w:rsidR="00000000" w:rsidRPr="0079485F" w:rsidRDefault="00E26DFD" w:rsidP="0079485F">
      <w:pPr>
        <w:pStyle w:val="Listenabsatz"/>
        <w:numPr>
          <w:ilvl w:val="0"/>
          <w:numId w:val="2"/>
        </w:numPr>
        <w:rPr>
          <w:lang w:val="de-DE"/>
        </w:rPr>
      </w:pPr>
      <w:r w:rsidRPr="0079485F">
        <w:rPr>
          <w:lang w:val="de-DE"/>
        </w:rPr>
        <w:t xml:space="preserve">Bernoulli, Daniel. 1738. “Specimen Theoriae Novae de Mensara Sortis.” </w:t>
      </w:r>
      <w:r w:rsidRPr="0079485F">
        <w:t>Commentarii  Academiae  Scientiarum  Imperialis Petropolitanae, vol. 5:175–192</w:t>
      </w:r>
    </w:p>
    <w:p w:rsidR="00000000" w:rsidRPr="0079485F" w:rsidRDefault="00E26DFD" w:rsidP="0079485F">
      <w:pPr>
        <w:pStyle w:val="Listenabsatz"/>
        <w:numPr>
          <w:ilvl w:val="0"/>
          <w:numId w:val="2"/>
        </w:numPr>
      </w:pPr>
      <w:r w:rsidRPr="0079485F">
        <w:t>Hume, David, 1748, Enquiry Concerning Human Understanding</w:t>
      </w:r>
    </w:p>
    <w:p w:rsidR="00000000" w:rsidRPr="0079485F" w:rsidRDefault="00E26DFD" w:rsidP="0079485F">
      <w:pPr>
        <w:pStyle w:val="Listenabsatz"/>
        <w:numPr>
          <w:ilvl w:val="0"/>
          <w:numId w:val="2"/>
        </w:numPr>
        <w:rPr>
          <w:lang w:val="de-DE"/>
        </w:rPr>
      </w:pPr>
      <w:r w:rsidRPr="0079485F">
        <w:t xml:space="preserve">Keynes, John Maynard, 1921, A Treatise on Probability. London: Macmillan. </w:t>
      </w:r>
    </w:p>
    <w:p w:rsidR="00000000" w:rsidRPr="0079485F" w:rsidRDefault="00E26DFD" w:rsidP="0079485F">
      <w:pPr>
        <w:pStyle w:val="Listenabsatz"/>
        <w:numPr>
          <w:ilvl w:val="0"/>
          <w:numId w:val="2"/>
        </w:numPr>
      </w:pPr>
      <w:r w:rsidRPr="0079485F">
        <w:t>Knight, Frank H, 1921, Risk, Uncertainty, and Profit, New York.</w:t>
      </w:r>
    </w:p>
    <w:p w:rsidR="00000000" w:rsidRPr="0079485F" w:rsidRDefault="00E26DFD" w:rsidP="0079485F">
      <w:pPr>
        <w:pStyle w:val="Listenabsatz"/>
        <w:numPr>
          <w:ilvl w:val="0"/>
          <w:numId w:val="2"/>
        </w:numPr>
      </w:pPr>
      <w:r w:rsidRPr="0079485F">
        <w:t>Shackle, George, 1949, Expectation in Economics. Cambridge,U.K.: Cambri</w:t>
      </w:r>
      <w:r w:rsidRPr="0079485F">
        <w:t>dge University Press.</w:t>
      </w:r>
    </w:p>
    <w:p w:rsidR="0079485F" w:rsidRDefault="0079485F" w:rsidP="0079485F">
      <w:pPr>
        <w:pStyle w:val="Listenabsatz"/>
        <w:numPr>
          <w:ilvl w:val="0"/>
          <w:numId w:val="1"/>
        </w:numPr>
      </w:pPr>
      <w:r>
        <w:t>The difference between objective approach and subjective approach to risk: the frequentist versus Bayes world view</w:t>
      </w:r>
    </w:p>
    <w:p w:rsidR="0079485F" w:rsidRDefault="0079485F" w:rsidP="0079485F">
      <w:pPr>
        <w:pStyle w:val="Listenabsatz"/>
      </w:pPr>
    </w:p>
    <w:p w:rsidR="0079485F" w:rsidRPr="0079485F" w:rsidRDefault="0079485F" w:rsidP="0079485F">
      <w:pPr>
        <w:pStyle w:val="Listenabsatz"/>
        <w:numPr>
          <w:ilvl w:val="0"/>
          <w:numId w:val="1"/>
        </w:numPr>
      </w:pPr>
      <w:r>
        <w:t xml:space="preserve">The unkown unkowns: an historic perspective, see </w:t>
      </w:r>
      <w:bookmarkStart w:id="0" w:name="_GoBack"/>
      <w:r>
        <w:fldChar w:fldCharType="begin"/>
      </w:r>
      <w:r>
        <w:instrText xml:space="preserve"> HYPERLINK "</w:instrText>
      </w:r>
      <w:r w:rsidRPr="0079485F">
        <w:instrText>http://papers.rumsfeld.com/</w:instrText>
      </w:r>
      <w:r>
        <w:instrText xml:space="preserve">" </w:instrText>
      </w:r>
      <w:r>
        <w:fldChar w:fldCharType="separate"/>
      </w:r>
      <w:r w:rsidRPr="009A2E53">
        <w:rPr>
          <w:rStyle w:val="Hyperlink"/>
        </w:rPr>
        <w:t>http://papers.rumsfeld.com/</w:t>
      </w:r>
      <w:r>
        <w:fldChar w:fldCharType="end"/>
      </w:r>
      <w:r>
        <w:t xml:space="preserve"> </w:t>
      </w:r>
    </w:p>
    <w:bookmarkEnd w:id="0"/>
    <w:p w:rsidR="0079485F" w:rsidRDefault="0079485F" w:rsidP="0079485F">
      <w:pPr>
        <w:ind w:left="360"/>
      </w:pPr>
    </w:p>
    <w:p w:rsidR="0079485F" w:rsidRDefault="0079485F" w:rsidP="0079485F">
      <w:pPr>
        <w:pStyle w:val="Listenabsatz"/>
      </w:pPr>
    </w:p>
    <w:p w:rsidR="00000000" w:rsidRPr="0079485F" w:rsidRDefault="00E26DFD" w:rsidP="0079485F">
      <w:pPr>
        <w:pStyle w:val="Listenabsatz"/>
        <w:numPr>
          <w:ilvl w:val="0"/>
          <w:numId w:val="2"/>
        </w:numPr>
      </w:pPr>
      <w:r w:rsidRPr="0079485F">
        <w:t>If you had been a security policy-maker in the world's greatest power in 1900, you woul</w:t>
      </w:r>
      <w:r w:rsidRPr="0079485F">
        <w:t>d have been a Brit, looking warily at your age-old enemy, France.</w:t>
      </w:r>
    </w:p>
    <w:p w:rsidR="00000000" w:rsidRPr="0079485F" w:rsidRDefault="00E26DFD" w:rsidP="0079485F">
      <w:pPr>
        <w:pStyle w:val="Listenabsatz"/>
        <w:numPr>
          <w:ilvl w:val="0"/>
          <w:numId w:val="2"/>
        </w:numPr>
      </w:pPr>
      <w:r w:rsidRPr="0079485F">
        <w:t>By 1910, you would be allied with France and your enemy would be Germany.</w:t>
      </w:r>
    </w:p>
    <w:p w:rsidR="00000000" w:rsidRPr="0079485F" w:rsidRDefault="00E26DFD" w:rsidP="0079485F">
      <w:pPr>
        <w:pStyle w:val="Listenabsatz"/>
        <w:numPr>
          <w:ilvl w:val="0"/>
          <w:numId w:val="2"/>
        </w:numPr>
      </w:pPr>
      <w:r w:rsidRPr="0079485F">
        <w:lastRenderedPageBreak/>
        <w:t>By 1920, World War I would have been fought and won, and you'd be engaged in a naval arms race with your erstwhile allies, the U.S. and Japan.</w:t>
      </w:r>
    </w:p>
    <w:p w:rsidR="00000000" w:rsidRPr="0079485F" w:rsidRDefault="00E26DFD" w:rsidP="0079485F">
      <w:pPr>
        <w:pStyle w:val="Listenabsatz"/>
        <w:numPr>
          <w:ilvl w:val="0"/>
          <w:numId w:val="2"/>
        </w:numPr>
      </w:pPr>
      <w:r w:rsidRPr="0079485F">
        <w:t>By 1930, naval arms</w:t>
      </w:r>
      <w:r w:rsidRPr="0079485F">
        <w:t xml:space="preserve"> limitation treaties were in effect, the Great Depression was underway, and the defense planning standard said "no war for ten years.“</w:t>
      </w:r>
    </w:p>
    <w:p w:rsidR="00000000" w:rsidRPr="0079485F" w:rsidRDefault="00E26DFD" w:rsidP="0079485F">
      <w:pPr>
        <w:pStyle w:val="Listenabsatz"/>
        <w:numPr>
          <w:ilvl w:val="0"/>
          <w:numId w:val="2"/>
        </w:numPr>
      </w:pPr>
      <w:r w:rsidRPr="0079485F">
        <w:t>Nine years later World War II had begun.</w:t>
      </w:r>
    </w:p>
    <w:p w:rsidR="00000000" w:rsidRPr="0079485F" w:rsidRDefault="00E26DFD" w:rsidP="0079485F">
      <w:pPr>
        <w:pStyle w:val="Listenabsatz"/>
        <w:numPr>
          <w:ilvl w:val="0"/>
          <w:numId w:val="2"/>
        </w:numPr>
      </w:pPr>
      <w:r w:rsidRPr="0079485F">
        <w:t>By 1950, Britain no longer was the world’s greatest power, the Atomic Age had dawned, and a "police action" was underway in Korea.</w:t>
      </w:r>
    </w:p>
    <w:p w:rsidR="00000000" w:rsidRPr="0079485F" w:rsidRDefault="00E26DFD" w:rsidP="0079485F">
      <w:pPr>
        <w:pStyle w:val="Listenabsatz"/>
        <w:numPr>
          <w:ilvl w:val="0"/>
          <w:numId w:val="2"/>
        </w:numPr>
      </w:pPr>
      <w:r w:rsidRPr="0079485F">
        <w:t>Ten years later the political focus was on the "missile gap," the strategic paradigm was shifting from massive retaliation to flexible response, and few people had heard of Vietnam.</w:t>
      </w:r>
    </w:p>
    <w:p w:rsidR="00000000" w:rsidRPr="0079485F" w:rsidRDefault="00E26DFD" w:rsidP="0079485F">
      <w:pPr>
        <w:pStyle w:val="Listenabsatz"/>
        <w:numPr>
          <w:ilvl w:val="0"/>
          <w:numId w:val="2"/>
        </w:numPr>
      </w:pPr>
      <w:r w:rsidRPr="0079485F">
        <w:t>By 1970, the peak of our involvement in Vietnam had come and gone, we were beginning détente with the Soviets, and we were anointing the Shah as our protégé in the Gulf region.</w:t>
      </w:r>
    </w:p>
    <w:p w:rsidR="00000000" w:rsidRPr="0079485F" w:rsidRDefault="00E26DFD" w:rsidP="0079485F">
      <w:pPr>
        <w:pStyle w:val="Listenabsatz"/>
        <w:numPr>
          <w:ilvl w:val="0"/>
          <w:numId w:val="2"/>
        </w:numPr>
      </w:pPr>
      <w:r w:rsidRPr="0079485F">
        <w:t>By 1980, the Soviets were in Afghanistan, Iran was in the throes of revolution, there was talk of our "hollow forces" and a "window of vulnerability," and the U.S. was the greatest creditor nation the world had ever seen</w:t>
      </w:r>
    </w:p>
    <w:p w:rsidR="00000000" w:rsidRPr="0079485F" w:rsidRDefault="00E26DFD" w:rsidP="0079485F">
      <w:pPr>
        <w:pStyle w:val="Listenabsatz"/>
        <w:numPr>
          <w:ilvl w:val="0"/>
          <w:numId w:val="2"/>
        </w:numPr>
      </w:pPr>
      <w:r w:rsidRPr="0079485F">
        <w:t>By 1990, the Soviet Union was within a year of dissolution, American forces in the Desert were on the verge of showing they were anything but hollow, the U.S. had become the greatest debtor nation the world had ever kn</w:t>
      </w:r>
      <w:r w:rsidRPr="0079485F">
        <w:t>own, and almost no one had heard of the internet.</w:t>
      </w:r>
    </w:p>
    <w:p w:rsidR="00000000" w:rsidRPr="0079485F" w:rsidRDefault="00E26DFD" w:rsidP="0079485F">
      <w:pPr>
        <w:pStyle w:val="Listenabsatz"/>
        <w:numPr>
          <w:ilvl w:val="0"/>
          <w:numId w:val="2"/>
        </w:numPr>
      </w:pPr>
      <w:r w:rsidRPr="0079485F">
        <w:t>Ten years later, Warsaw was the capital of a NATO nation, asymmetric threats transcended geography, and the parallel revolutions of info</w:t>
      </w:r>
      <w:r w:rsidRPr="0079485F">
        <w:t>rmation, biotechnology, robotics, nanotechnology, and high density energy sources foreshadowed changes almost beyond forecasting.</w:t>
      </w:r>
    </w:p>
    <w:p w:rsidR="0079485F" w:rsidRDefault="0079485F" w:rsidP="0079485F">
      <w:pPr>
        <w:pStyle w:val="Listenabsatz"/>
      </w:pPr>
    </w:p>
    <w:p w:rsidR="0079485F" w:rsidRDefault="0079485F" w:rsidP="0079485F">
      <w:pPr>
        <w:pStyle w:val="Listenabsatz"/>
      </w:pPr>
    </w:p>
    <w:p w:rsidR="00E464A2" w:rsidRPr="00C02944" w:rsidRDefault="00E464A2" w:rsidP="00E464A2">
      <w:pPr>
        <w:pStyle w:val="Listenabsatz"/>
      </w:pPr>
    </w:p>
    <w:sectPr w:rsidR="00E464A2" w:rsidRPr="00C0294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DFD" w:rsidRDefault="00E26DFD" w:rsidP="00E26DFD">
      <w:pPr>
        <w:spacing w:after="0" w:line="240" w:lineRule="auto"/>
      </w:pPr>
      <w:r>
        <w:separator/>
      </w:r>
    </w:p>
  </w:endnote>
  <w:endnote w:type="continuationSeparator" w:id="0">
    <w:p w:rsidR="00E26DFD" w:rsidRDefault="00E26DFD" w:rsidP="00E2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DFD" w:rsidRDefault="00E26DFD" w:rsidP="00E26DFD">
      <w:pPr>
        <w:spacing w:after="0" w:line="240" w:lineRule="auto"/>
      </w:pPr>
      <w:r>
        <w:separator/>
      </w:r>
    </w:p>
  </w:footnote>
  <w:footnote w:type="continuationSeparator" w:id="0">
    <w:p w:rsidR="00E26DFD" w:rsidRDefault="00E26DFD" w:rsidP="00E2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0F06"/>
    <w:multiLevelType w:val="hybridMultilevel"/>
    <w:tmpl w:val="2D06CD1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A2679F"/>
    <w:multiLevelType w:val="hybridMultilevel"/>
    <w:tmpl w:val="1E74A752"/>
    <w:lvl w:ilvl="0" w:tplc="72244684">
      <w:start w:val="1"/>
      <w:numFmt w:val="bullet"/>
      <w:lvlText w:val="-"/>
      <w:lvlJc w:val="left"/>
      <w:pPr>
        <w:tabs>
          <w:tab w:val="num" w:pos="720"/>
        </w:tabs>
        <w:ind w:left="720" w:hanging="360"/>
      </w:pPr>
      <w:rPr>
        <w:rFonts w:ascii="Times New Roman" w:hAnsi="Times New Roman" w:hint="default"/>
      </w:rPr>
    </w:lvl>
    <w:lvl w:ilvl="1" w:tplc="84461652" w:tentative="1">
      <w:start w:val="1"/>
      <w:numFmt w:val="bullet"/>
      <w:lvlText w:val="-"/>
      <w:lvlJc w:val="left"/>
      <w:pPr>
        <w:tabs>
          <w:tab w:val="num" w:pos="1440"/>
        </w:tabs>
        <w:ind w:left="1440" w:hanging="360"/>
      </w:pPr>
      <w:rPr>
        <w:rFonts w:ascii="Times New Roman" w:hAnsi="Times New Roman" w:hint="default"/>
      </w:rPr>
    </w:lvl>
    <w:lvl w:ilvl="2" w:tplc="A6F0C612" w:tentative="1">
      <w:start w:val="1"/>
      <w:numFmt w:val="bullet"/>
      <w:lvlText w:val="-"/>
      <w:lvlJc w:val="left"/>
      <w:pPr>
        <w:tabs>
          <w:tab w:val="num" w:pos="2160"/>
        </w:tabs>
        <w:ind w:left="2160" w:hanging="360"/>
      </w:pPr>
      <w:rPr>
        <w:rFonts w:ascii="Times New Roman" w:hAnsi="Times New Roman" w:hint="default"/>
      </w:rPr>
    </w:lvl>
    <w:lvl w:ilvl="3" w:tplc="3A761E7E" w:tentative="1">
      <w:start w:val="1"/>
      <w:numFmt w:val="bullet"/>
      <w:lvlText w:val="-"/>
      <w:lvlJc w:val="left"/>
      <w:pPr>
        <w:tabs>
          <w:tab w:val="num" w:pos="2880"/>
        </w:tabs>
        <w:ind w:left="2880" w:hanging="360"/>
      </w:pPr>
      <w:rPr>
        <w:rFonts w:ascii="Times New Roman" w:hAnsi="Times New Roman" w:hint="default"/>
      </w:rPr>
    </w:lvl>
    <w:lvl w:ilvl="4" w:tplc="0BCE430E" w:tentative="1">
      <w:start w:val="1"/>
      <w:numFmt w:val="bullet"/>
      <w:lvlText w:val="-"/>
      <w:lvlJc w:val="left"/>
      <w:pPr>
        <w:tabs>
          <w:tab w:val="num" w:pos="3600"/>
        </w:tabs>
        <w:ind w:left="3600" w:hanging="360"/>
      </w:pPr>
      <w:rPr>
        <w:rFonts w:ascii="Times New Roman" w:hAnsi="Times New Roman" w:hint="default"/>
      </w:rPr>
    </w:lvl>
    <w:lvl w:ilvl="5" w:tplc="C14888B2" w:tentative="1">
      <w:start w:val="1"/>
      <w:numFmt w:val="bullet"/>
      <w:lvlText w:val="-"/>
      <w:lvlJc w:val="left"/>
      <w:pPr>
        <w:tabs>
          <w:tab w:val="num" w:pos="4320"/>
        </w:tabs>
        <w:ind w:left="4320" w:hanging="360"/>
      </w:pPr>
      <w:rPr>
        <w:rFonts w:ascii="Times New Roman" w:hAnsi="Times New Roman" w:hint="default"/>
      </w:rPr>
    </w:lvl>
    <w:lvl w:ilvl="6" w:tplc="B98EF480" w:tentative="1">
      <w:start w:val="1"/>
      <w:numFmt w:val="bullet"/>
      <w:lvlText w:val="-"/>
      <w:lvlJc w:val="left"/>
      <w:pPr>
        <w:tabs>
          <w:tab w:val="num" w:pos="5040"/>
        </w:tabs>
        <w:ind w:left="5040" w:hanging="360"/>
      </w:pPr>
      <w:rPr>
        <w:rFonts w:ascii="Times New Roman" w:hAnsi="Times New Roman" w:hint="default"/>
      </w:rPr>
    </w:lvl>
    <w:lvl w:ilvl="7" w:tplc="7EF4B63C" w:tentative="1">
      <w:start w:val="1"/>
      <w:numFmt w:val="bullet"/>
      <w:lvlText w:val="-"/>
      <w:lvlJc w:val="left"/>
      <w:pPr>
        <w:tabs>
          <w:tab w:val="num" w:pos="5760"/>
        </w:tabs>
        <w:ind w:left="5760" w:hanging="360"/>
      </w:pPr>
      <w:rPr>
        <w:rFonts w:ascii="Times New Roman" w:hAnsi="Times New Roman" w:hint="default"/>
      </w:rPr>
    </w:lvl>
    <w:lvl w:ilvl="8" w:tplc="A47EF8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BDF270E"/>
    <w:multiLevelType w:val="hybridMultilevel"/>
    <w:tmpl w:val="F5345F20"/>
    <w:lvl w:ilvl="0" w:tplc="E80A7D5A">
      <w:start w:val="1"/>
      <w:numFmt w:val="bullet"/>
      <w:lvlText w:val="-"/>
      <w:lvlJc w:val="left"/>
      <w:pPr>
        <w:tabs>
          <w:tab w:val="num" w:pos="720"/>
        </w:tabs>
        <w:ind w:left="720" w:hanging="360"/>
      </w:pPr>
      <w:rPr>
        <w:rFonts w:ascii="Times New Roman" w:hAnsi="Times New Roman" w:hint="default"/>
      </w:rPr>
    </w:lvl>
    <w:lvl w:ilvl="1" w:tplc="600AC170" w:tentative="1">
      <w:start w:val="1"/>
      <w:numFmt w:val="bullet"/>
      <w:lvlText w:val="-"/>
      <w:lvlJc w:val="left"/>
      <w:pPr>
        <w:tabs>
          <w:tab w:val="num" w:pos="1440"/>
        </w:tabs>
        <w:ind w:left="1440" w:hanging="360"/>
      </w:pPr>
      <w:rPr>
        <w:rFonts w:ascii="Times New Roman" w:hAnsi="Times New Roman" w:hint="default"/>
      </w:rPr>
    </w:lvl>
    <w:lvl w:ilvl="2" w:tplc="938257C2" w:tentative="1">
      <w:start w:val="1"/>
      <w:numFmt w:val="bullet"/>
      <w:lvlText w:val="-"/>
      <w:lvlJc w:val="left"/>
      <w:pPr>
        <w:tabs>
          <w:tab w:val="num" w:pos="2160"/>
        </w:tabs>
        <w:ind w:left="2160" w:hanging="360"/>
      </w:pPr>
      <w:rPr>
        <w:rFonts w:ascii="Times New Roman" w:hAnsi="Times New Roman" w:hint="default"/>
      </w:rPr>
    </w:lvl>
    <w:lvl w:ilvl="3" w:tplc="460E0380" w:tentative="1">
      <w:start w:val="1"/>
      <w:numFmt w:val="bullet"/>
      <w:lvlText w:val="-"/>
      <w:lvlJc w:val="left"/>
      <w:pPr>
        <w:tabs>
          <w:tab w:val="num" w:pos="2880"/>
        </w:tabs>
        <w:ind w:left="2880" w:hanging="360"/>
      </w:pPr>
      <w:rPr>
        <w:rFonts w:ascii="Times New Roman" w:hAnsi="Times New Roman" w:hint="default"/>
      </w:rPr>
    </w:lvl>
    <w:lvl w:ilvl="4" w:tplc="BD9696A0" w:tentative="1">
      <w:start w:val="1"/>
      <w:numFmt w:val="bullet"/>
      <w:lvlText w:val="-"/>
      <w:lvlJc w:val="left"/>
      <w:pPr>
        <w:tabs>
          <w:tab w:val="num" w:pos="3600"/>
        </w:tabs>
        <w:ind w:left="3600" w:hanging="360"/>
      </w:pPr>
      <w:rPr>
        <w:rFonts w:ascii="Times New Roman" w:hAnsi="Times New Roman" w:hint="default"/>
      </w:rPr>
    </w:lvl>
    <w:lvl w:ilvl="5" w:tplc="0CDA61A2" w:tentative="1">
      <w:start w:val="1"/>
      <w:numFmt w:val="bullet"/>
      <w:lvlText w:val="-"/>
      <w:lvlJc w:val="left"/>
      <w:pPr>
        <w:tabs>
          <w:tab w:val="num" w:pos="4320"/>
        </w:tabs>
        <w:ind w:left="4320" w:hanging="360"/>
      </w:pPr>
      <w:rPr>
        <w:rFonts w:ascii="Times New Roman" w:hAnsi="Times New Roman" w:hint="default"/>
      </w:rPr>
    </w:lvl>
    <w:lvl w:ilvl="6" w:tplc="ECFABE22" w:tentative="1">
      <w:start w:val="1"/>
      <w:numFmt w:val="bullet"/>
      <w:lvlText w:val="-"/>
      <w:lvlJc w:val="left"/>
      <w:pPr>
        <w:tabs>
          <w:tab w:val="num" w:pos="5040"/>
        </w:tabs>
        <w:ind w:left="5040" w:hanging="360"/>
      </w:pPr>
      <w:rPr>
        <w:rFonts w:ascii="Times New Roman" w:hAnsi="Times New Roman" w:hint="default"/>
      </w:rPr>
    </w:lvl>
    <w:lvl w:ilvl="7" w:tplc="A87E82F6" w:tentative="1">
      <w:start w:val="1"/>
      <w:numFmt w:val="bullet"/>
      <w:lvlText w:val="-"/>
      <w:lvlJc w:val="left"/>
      <w:pPr>
        <w:tabs>
          <w:tab w:val="num" w:pos="5760"/>
        </w:tabs>
        <w:ind w:left="5760" w:hanging="360"/>
      </w:pPr>
      <w:rPr>
        <w:rFonts w:ascii="Times New Roman" w:hAnsi="Times New Roman" w:hint="default"/>
      </w:rPr>
    </w:lvl>
    <w:lvl w:ilvl="8" w:tplc="B532F0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76C70AE"/>
    <w:multiLevelType w:val="hybridMultilevel"/>
    <w:tmpl w:val="3EF4A316"/>
    <w:lvl w:ilvl="0" w:tplc="B6C06D9A">
      <w:start w:val="1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AA"/>
    <w:rsid w:val="00061FDE"/>
    <w:rsid w:val="00095A7D"/>
    <w:rsid w:val="00260D19"/>
    <w:rsid w:val="003162DF"/>
    <w:rsid w:val="003B2AF0"/>
    <w:rsid w:val="00421D04"/>
    <w:rsid w:val="004747AA"/>
    <w:rsid w:val="006B2FF6"/>
    <w:rsid w:val="0079485F"/>
    <w:rsid w:val="008A3DA7"/>
    <w:rsid w:val="009E5876"/>
    <w:rsid w:val="00AF46C0"/>
    <w:rsid w:val="00B3102B"/>
    <w:rsid w:val="00C02944"/>
    <w:rsid w:val="00E26DFD"/>
    <w:rsid w:val="00E4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443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2944"/>
    <w:pPr>
      <w:ind w:left="720"/>
      <w:contextualSpacing/>
    </w:pPr>
  </w:style>
  <w:style w:type="character" w:styleId="Hyperlink">
    <w:name w:val="Hyperlink"/>
    <w:basedOn w:val="Absatz-Standardschriftart"/>
    <w:uiPriority w:val="99"/>
    <w:unhideWhenUsed/>
    <w:rsid w:val="003B2AF0"/>
    <w:rPr>
      <w:color w:val="0563C1" w:themeColor="hyperlink"/>
      <w:u w:val="single"/>
    </w:rPr>
  </w:style>
  <w:style w:type="character" w:styleId="NichtaufgelsteErwhnung">
    <w:name w:val="Unresolved Mention"/>
    <w:basedOn w:val="Absatz-Standardschriftart"/>
    <w:uiPriority w:val="99"/>
    <w:semiHidden/>
    <w:unhideWhenUsed/>
    <w:rsid w:val="003B2AF0"/>
    <w:rPr>
      <w:color w:val="808080"/>
      <w:shd w:val="clear" w:color="auto" w:fill="E6E6E6"/>
    </w:rPr>
  </w:style>
  <w:style w:type="paragraph" w:styleId="StandardWeb">
    <w:name w:val="Normal (Web)"/>
    <w:basedOn w:val="Standard"/>
    <w:uiPriority w:val="99"/>
    <w:semiHidden/>
    <w:unhideWhenUsed/>
    <w:rsid w:val="0079485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opfzeile">
    <w:name w:val="header"/>
    <w:basedOn w:val="Standard"/>
    <w:link w:val="KopfzeileZchn"/>
    <w:uiPriority w:val="99"/>
    <w:unhideWhenUsed/>
    <w:rsid w:val="00E26DF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26DFD"/>
  </w:style>
  <w:style w:type="paragraph" w:styleId="Fuzeile">
    <w:name w:val="footer"/>
    <w:basedOn w:val="Standard"/>
    <w:link w:val="FuzeileZchn"/>
    <w:uiPriority w:val="99"/>
    <w:unhideWhenUsed/>
    <w:rsid w:val="00E26DF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26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0944">
      <w:bodyDiv w:val="1"/>
      <w:marLeft w:val="0"/>
      <w:marRight w:val="0"/>
      <w:marTop w:val="0"/>
      <w:marBottom w:val="0"/>
      <w:divBdr>
        <w:top w:val="none" w:sz="0" w:space="0" w:color="auto"/>
        <w:left w:val="none" w:sz="0" w:space="0" w:color="auto"/>
        <w:bottom w:val="none" w:sz="0" w:space="0" w:color="auto"/>
        <w:right w:val="none" w:sz="0" w:space="0" w:color="auto"/>
      </w:divBdr>
    </w:div>
    <w:div w:id="322438842">
      <w:bodyDiv w:val="1"/>
      <w:marLeft w:val="0"/>
      <w:marRight w:val="0"/>
      <w:marTop w:val="0"/>
      <w:marBottom w:val="0"/>
      <w:divBdr>
        <w:top w:val="none" w:sz="0" w:space="0" w:color="auto"/>
        <w:left w:val="none" w:sz="0" w:space="0" w:color="auto"/>
        <w:bottom w:val="none" w:sz="0" w:space="0" w:color="auto"/>
        <w:right w:val="none" w:sz="0" w:space="0" w:color="auto"/>
      </w:divBdr>
    </w:div>
    <w:div w:id="553126808">
      <w:bodyDiv w:val="1"/>
      <w:marLeft w:val="0"/>
      <w:marRight w:val="0"/>
      <w:marTop w:val="0"/>
      <w:marBottom w:val="0"/>
      <w:divBdr>
        <w:top w:val="none" w:sz="0" w:space="0" w:color="auto"/>
        <w:left w:val="none" w:sz="0" w:space="0" w:color="auto"/>
        <w:bottom w:val="none" w:sz="0" w:space="0" w:color="auto"/>
        <w:right w:val="none" w:sz="0" w:space="0" w:color="auto"/>
      </w:divBdr>
      <w:divsChild>
        <w:div w:id="1364283645">
          <w:marLeft w:val="274"/>
          <w:marRight w:val="0"/>
          <w:marTop w:val="0"/>
          <w:marBottom w:val="0"/>
          <w:divBdr>
            <w:top w:val="none" w:sz="0" w:space="0" w:color="auto"/>
            <w:left w:val="none" w:sz="0" w:space="0" w:color="auto"/>
            <w:bottom w:val="none" w:sz="0" w:space="0" w:color="auto"/>
            <w:right w:val="none" w:sz="0" w:space="0" w:color="auto"/>
          </w:divBdr>
        </w:div>
        <w:div w:id="1259754630">
          <w:marLeft w:val="274"/>
          <w:marRight w:val="0"/>
          <w:marTop w:val="0"/>
          <w:marBottom w:val="0"/>
          <w:divBdr>
            <w:top w:val="none" w:sz="0" w:space="0" w:color="auto"/>
            <w:left w:val="none" w:sz="0" w:space="0" w:color="auto"/>
            <w:bottom w:val="none" w:sz="0" w:space="0" w:color="auto"/>
            <w:right w:val="none" w:sz="0" w:space="0" w:color="auto"/>
          </w:divBdr>
        </w:div>
        <w:div w:id="1781604247">
          <w:marLeft w:val="274"/>
          <w:marRight w:val="0"/>
          <w:marTop w:val="0"/>
          <w:marBottom w:val="0"/>
          <w:divBdr>
            <w:top w:val="none" w:sz="0" w:space="0" w:color="auto"/>
            <w:left w:val="none" w:sz="0" w:space="0" w:color="auto"/>
            <w:bottom w:val="none" w:sz="0" w:space="0" w:color="auto"/>
            <w:right w:val="none" w:sz="0" w:space="0" w:color="auto"/>
          </w:divBdr>
        </w:div>
        <w:div w:id="695278340">
          <w:marLeft w:val="274"/>
          <w:marRight w:val="0"/>
          <w:marTop w:val="0"/>
          <w:marBottom w:val="0"/>
          <w:divBdr>
            <w:top w:val="none" w:sz="0" w:space="0" w:color="auto"/>
            <w:left w:val="none" w:sz="0" w:space="0" w:color="auto"/>
            <w:bottom w:val="none" w:sz="0" w:space="0" w:color="auto"/>
            <w:right w:val="none" w:sz="0" w:space="0" w:color="auto"/>
          </w:divBdr>
        </w:div>
        <w:div w:id="1602685536">
          <w:marLeft w:val="274"/>
          <w:marRight w:val="0"/>
          <w:marTop w:val="0"/>
          <w:marBottom w:val="0"/>
          <w:divBdr>
            <w:top w:val="none" w:sz="0" w:space="0" w:color="auto"/>
            <w:left w:val="none" w:sz="0" w:space="0" w:color="auto"/>
            <w:bottom w:val="none" w:sz="0" w:space="0" w:color="auto"/>
            <w:right w:val="none" w:sz="0" w:space="0" w:color="auto"/>
          </w:divBdr>
        </w:div>
        <w:div w:id="613441299">
          <w:marLeft w:val="274"/>
          <w:marRight w:val="0"/>
          <w:marTop w:val="0"/>
          <w:marBottom w:val="0"/>
          <w:divBdr>
            <w:top w:val="none" w:sz="0" w:space="0" w:color="auto"/>
            <w:left w:val="none" w:sz="0" w:space="0" w:color="auto"/>
            <w:bottom w:val="none" w:sz="0" w:space="0" w:color="auto"/>
            <w:right w:val="none" w:sz="0" w:space="0" w:color="auto"/>
          </w:divBdr>
        </w:div>
        <w:div w:id="1287274510">
          <w:marLeft w:val="274"/>
          <w:marRight w:val="0"/>
          <w:marTop w:val="0"/>
          <w:marBottom w:val="0"/>
          <w:divBdr>
            <w:top w:val="none" w:sz="0" w:space="0" w:color="auto"/>
            <w:left w:val="none" w:sz="0" w:space="0" w:color="auto"/>
            <w:bottom w:val="none" w:sz="0" w:space="0" w:color="auto"/>
            <w:right w:val="none" w:sz="0" w:space="0" w:color="auto"/>
          </w:divBdr>
        </w:div>
        <w:div w:id="1258444825">
          <w:marLeft w:val="274"/>
          <w:marRight w:val="0"/>
          <w:marTop w:val="0"/>
          <w:marBottom w:val="0"/>
          <w:divBdr>
            <w:top w:val="none" w:sz="0" w:space="0" w:color="auto"/>
            <w:left w:val="none" w:sz="0" w:space="0" w:color="auto"/>
            <w:bottom w:val="none" w:sz="0" w:space="0" w:color="auto"/>
            <w:right w:val="none" w:sz="0" w:space="0" w:color="auto"/>
          </w:divBdr>
        </w:div>
        <w:div w:id="769273536">
          <w:marLeft w:val="274"/>
          <w:marRight w:val="0"/>
          <w:marTop w:val="0"/>
          <w:marBottom w:val="0"/>
          <w:divBdr>
            <w:top w:val="none" w:sz="0" w:space="0" w:color="auto"/>
            <w:left w:val="none" w:sz="0" w:space="0" w:color="auto"/>
            <w:bottom w:val="none" w:sz="0" w:space="0" w:color="auto"/>
            <w:right w:val="none" w:sz="0" w:space="0" w:color="auto"/>
          </w:divBdr>
        </w:div>
        <w:div w:id="44334306">
          <w:marLeft w:val="274"/>
          <w:marRight w:val="0"/>
          <w:marTop w:val="0"/>
          <w:marBottom w:val="0"/>
          <w:divBdr>
            <w:top w:val="none" w:sz="0" w:space="0" w:color="auto"/>
            <w:left w:val="none" w:sz="0" w:space="0" w:color="auto"/>
            <w:bottom w:val="none" w:sz="0" w:space="0" w:color="auto"/>
            <w:right w:val="none" w:sz="0" w:space="0" w:color="auto"/>
          </w:divBdr>
        </w:div>
        <w:div w:id="1783105314">
          <w:marLeft w:val="274"/>
          <w:marRight w:val="0"/>
          <w:marTop w:val="0"/>
          <w:marBottom w:val="0"/>
          <w:divBdr>
            <w:top w:val="none" w:sz="0" w:space="0" w:color="auto"/>
            <w:left w:val="none" w:sz="0" w:space="0" w:color="auto"/>
            <w:bottom w:val="none" w:sz="0" w:space="0" w:color="auto"/>
            <w:right w:val="none" w:sz="0" w:space="0" w:color="auto"/>
          </w:divBdr>
        </w:div>
      </w:divsChild>
    </w:div>
    <w:div w:id="801340277">
      <w:bodyDiv w:val="1"/>
      <w:marLeft w:val="0"/>
      <w:marRight w:val="0"/>
      <w:marTop w:val="0"/>
      <w:marBottom w:val="0"/>
      <w:divBdr>
        <w:top w:val="none" w:sz="0" w:space="0" w:color="auto"/>
        <w:left w:val="none" w:sz="0" w:space="0" w:color="auto"/>
        <w:bottom w:val="none" w:sz="0" w:space="0" w:color="auto"/>
        <w:right w:val="none" w:sz="0" w:space="0" w:color="auto"/>
      </w:divBdr>
      <w:divsChild>
        <w:div w:id="714889270">
          <w:marLeft w:val="446"/>
          <w:marRight w:val="0"/>
          <w:marTop w:val="0"/>
          <w:marBottom w:val="0"/>
          <w:divBdr>
            <w:top w:val="none" w:sz="0" w:space="0" w:color="auto"/>
            <w:left w:val="none" w:sz="0" w:space="0" w:color="auto"/>
            <w:bottom w:val="none" w:sz="0" w:space="0" w:color="auto"/>
            <w:right w:val="none" w:sz="0" w:space="0" w:color="auto"/>
          </w:divBdr>
        </w:div>
        <w:div w:id="314069212">
          <w:marLeft w:val="446"/>
          <w:marRight w:val="0"/>
          <w:marTop w:val="0"/>
          <w:marBottom w:val="0"/>
          <w:divBdr>
            <w:top w:val="none" w:sz="0" w:space="0" w:color="auto"/>
            <w:left w:val="none" w:sz="0" w:space="0" w:color="auto"/>
            <w:bottom w:val="none" w:sz="0" w:space="0" w:color="auto"/>
            <w:right w:val="none" w:sz="0" w:space="0" w:color="auto"/>
          </w:divBdr>
        </w:div>
        <w:div w:id="800852335">
          <w:marLeft w:val="446"/>
          <w:marRight w:val="0"/>
          <w:marTop w:val="0"/>
          <w:marBottom w:val="0"/>
          <w:divBdr>
            <w:top w:val="none" w:sz="0" w:space="0" w:color="auto"/>
            <w:left w:val="none" w:sz="0" w:space="0" w:color="auto"/>
            <w:bottom w:val="none" w:sz="0" w:space="0" w:color="auto"/>
            <w:right w:val="none" w:sz="0" w:space="0" w:color="auto"/>
          </w:divBdr>
        </w:div>
        <w:div w:id="1742366721">
          <w:marLeft w:val="446"/>
          <w:marRight w:val="0"/>
          <w:marTop w:val="0"/>
          <w:marBottom w:val="0"/>
          <w:divBdr>
            <w:top w:val="none" w:sz="0" w:space="0" w:color="auto"/>
            <w:left w:val="none" w:sz="0" w:space="0" w:color="auto"/>
            <w:bottom w:val="none" w:sz="0" w:space="0" w:color="auto"/>
            <w:right w:val="none" w:sz="0" w:space="0" w:color="auto"/>
          </w:divBdr>
        </w:div>
        <w:div w:id="693727481">
          <w:marLeft w:val="446"/>
          <w:marRight w:val="0"/>
          <w:marTop w:val="0"/>
          <w:marBottom w:val="0"/>
          <w:divBdr>
            <w:top w:val="none" w:sz="0" w:space="0" w:color="auto"/>
            <w:left w:val="none" w:sz="0" w:space="0" w:color="auto"/>
            <w:bottom w:val="none" w:sz="0" w:space="0" w:color="auto"/>
            <w:right w:val="none" w:sz="0" w:space="0" w:color="auto"/>
          </w:divBdr>
        </w:div>
        <w:div w:id="225533981">
          <w:marLeft w:val="446"/>
          <w:marRight w:val="0"/>
          <w:marTop w:val="0"/>
          <w:marBottom w:val="0"/>
          <w:divBdr>
            <w:top w:val="none" w:sz="0" w:space="0" w:color="auto"/>
            <w:left w:val="none" w:sz="0" w:space="0" w:color="auto"/>
            <w:bottom w:val="none" w:sz="0" w:space="0" w:color="auto"/>
            <w:right w:val="none" w:sz="0" w:space="0" w:color="auto"/>
          </w:divBdr>
        </w:div>
        <w:div w:id="314261028">
          <w:marLeft w:val="446"/>
          <w:marRight w:val="0"/>
          <w:marTop w:val="0"/>
          <w:marBottom w:val="0"/>
          <w:divBdr>
            <w:top w:val="none" w:sz="0" w:space="0" w:color="auto"/>
            <w:left w:val="none" w:sz="0" w:space="0" w:color="auto"/>
            <w:bottom w:val="none" w:sz="0" w:space="0" w:color="auto"/>
            <w:right w:val="none" w:sz="0" w:space="0" w:color="auto"/>
          </w:divBdr>
        </w:div>
        <w:div w:id="830029472">
          <w:marLeft w:val="446"/>
          <w:marRight w:val="0"/>
          <w:marTop w:val="0"/>
          <w:marBottom w:val="0"/>
          <w:divBdr>
            <w:top w:val="none" w:sz="0" w:space="0" w:color="auto"/>
            <w:left w:val="none" w:sz="0" w:space="0" w:color="auto"/>
            <w:bottom w:val="none" w:sz="0" w:space="0" w:color="auto"/>
            <w:right w:val="none" w:sz="0" w:space="0" w:color="auto"/>
          </w:divBdr>
        </w:div>
        <w:div w:id="100031559">
          <w:marLeft w:val="446"/>
          <w:marRight w:val="0"/>
          <w:marTop w:val="0"/>
          <w:marBottom w:val="0"/>
          <w:divBdr>
            <w:top w:val="none" w:sz="0" w:space="0" w:color="auto"/>
            <w:left w:val="none" w:sz="0" w:space="0" w:color="auto"/>
            <w:bottom w:val="none" w:sz="0" w:space="0" w:color="auto"/>
            <w:right w:val="none" w:sz="0" w:space="0" w:color="auto"/>
          </w:divBdr>
        </w:div>
      </w:divsChild>
    </w:div>
    <w:div w:id="1380935377">
      <w:bodyDiv w:val="1"/>
      <w:marLeft w:val="0"/>
      <w:marRight w:val="0"/>
      <w:marTop w:val="0"/>
      <w:marBottom w:val="0"/>
      <w:divBdr>
        <w:top w:val="none" w:sz="0" w:space="0" w:color="auto"/>
        <w:left w:val="none" w:sz="0" w:space="0" w:color="auto"/>
        <w:bottom w:val="none" w:sz="0" w:space="0" w:color="auto"/>
        <w:right w:val="none" w:sz="0" w:space="0" w:color="auto"/>
      </w:divBdr>
      <w:divsChild>
        <w:div w:id="34086748">
          <w:marLeft w:val="446"/>
          <w:marRight w:val="0"/>
          <w:marTop w:val="0"/>
          <w:marBottom w:val="0"/>
          <w:divBdr>
            <w:top w:val="none" w:sz="0" w:space="0" w:color="auto"/>
            <w:left w:val="none" w:sz="0" w:space="0" w:color="auto"/>
            <w:bottom w:val="none" w:sz="0" w:space="0" w:color="auto"/>
            <w:right w:val="none" w:sz="0" w:space="0" w:color="auto"/>
          </w:divBdr>
        </w:div>
        <w:div w:id="1894151379">
          <w:marLeft w:val="446"/>
          <w:marRight w:val="0"/>
          <w:marTop w:val="0"/>
          <w:marBottom w:val="0"/>
          <w:divBdr>
            <w:top w:val="none" w:sz="0" w:space="0" w:color="auto"/>
            <w:left w:val="none" w:sz="0" w:space="0" w:color="auto"/>
            <w:bottom w:val="none" w:sz="0" w:space="0" w:color="auto"/>
            <w:right w:val="none" w:sz="0" w:space="0" w:color="auto"/>
          </w:divBdr>
        </w:div>
        <w:div w:id="1976712643">
          <w:marLeft w:val="446"/>
          <w:marRight w:val="0"/>
          <w:marTop w:val="0"/>
          <w:marBottom w:val="0"/>
          <w:divBdr>
            <w:top w:val="none" w:sz="0" w:space="0" w:color="auto"/>
            <w:left w:val="none" w:sz="0" w:space="0" w:color="auto"/>
            <w:bottom w:val="none" w:sz="0" w:space="0" w:color="auto"/>
            <w:right w:val="none" w:sz="0" w:space="0" w:color="auto"/>
          </w:divBdr>
        </w:div>
        <w:div w:id="1129281112">
          <w:marLeft w:val="446"/>
          <w:marRight w:val="0"/>
          <w:marTop w:val="0"/>
          <w:marBottom w:val="0"/>
          <w:divBdr>
            <w:top w:val="none" w:sz="0" w:space="0" w:color="auto"/>
            <w:left w:val="none" w:sz="0" w:space="0" w:color="auto"/>
            <w:bottom w:val="none" w:sz="0" w:space="0" w:color="auto"/>
            <w:right w:val="none" w:sz="0" w:space="0" w:color="auto"/>
          </w:divBdr>
        </w:div>
        <w:div w:id="388266965">
          <w:marLeft w:val="446"/>
          <w:marRight w:val="0"/>
          <w:marTop w:val="0"/>
          <w:marBottom w:val="0"/>
          <w:divBdr>
            <w:top w:val="none" w:sz="0" w:space="0" w:color="auto"/>
            <w:left w:val="none" w:sz="0" w:space="0" w:color="auto"/>
            <w:bottom w:val="none" w:sz="0" w:space="0" w:color="auto"/>
            <w:right w:val="none" w:sz="0" w:space="0" w:color="auto"/>
          </w:divBdr>
        </w:div>
        <w:div w:id="716975545">
          <w:marLeft w:val="446"/>
          <w:marRight w:val="0"/>
          <w:marTop w:val="0"/>
          <w:marBottom w:val="0"/>
          <w:divBdr>
            <w:top w:val="none" w:sz="0" w:space="0" w:color="auto"/>
            <w:left w:val="none" w:sz="0" w:space="0" w:color="auto"/>
            <w:bottom w:val="none" w:sz="0" w:space="0" w:color="auto"/>
            <w:right w:val="none" w:sz="0" w:space="0" w:color="auto"/>
          </w:divBdr>
        </w:div>
        <w:div w:id="1062799317">
          <w:marLeft w:val="446"/>
          <w:marRight w:val="0"/>
          <w:marTop w:val="0"/>
          <w:marBottom w:val="0"/>
          <w:divBdr>
            <w:top w:val="none" w:sz="0" w:space="0" w:color="auto"/>
            <w:left w:val="none" w:sz="0" w:space="0" w:color="auto"/>
            <w:bottom w:val="none" w:sz="0" w:space="0" w:color="auto"/>
            <w:right w:val="none" w:sz="0" w:space="0" w:color="auto"/>
          </w:divBdr>
        </w:div>
        <w:div w:id="218976973">
          <w:marLeft w:val="446"/>
          <w:marRight w:val="0"/>
          <w:marTop w:val="0"/>
          <w:marBottom w:val="0"/>
          <w:divBdr>
            <w:top w:val="none" w:sz="0" w:space="0" w:color="auto"/>
            <w:left w:val="none" w:sz="0" w:space="0" w:color="auto"/>
            <w:bottom w:val="none" w:sz="0" w:space="0" w:color="auto"/>
            <w:right w:val="none" w:sz="0" w:space="0" w:color="auto"/>
          </w:divBdr>
        </w:div>
        <w:div w:id="1095128909">
          <w:marLeft w:val="446"/>
          <w:marRight w:val="0"/>
          <w:marTop w:val="0"/>
          <w:marBottom w:val="0"/>
          <w:divBdr>
            <w:top w:val="none" w:sz="0" w:space="0" w:color="auto"/>
            <w:left w:val="none" w:sz="0" w:space="0" w:color="auto"/>
            <w:bottom w:val="none" w:sz="0" w:space="0" w:color="auto"/>
            <w:right w:val="none" w:sz="0" w:space="0" w:color="auto"/>
          </w:divBdr>
        </w:div>
      </w:divsChild>
    </w:div>
    <w:div w:id="1954171915">
      <w:bodyDiv w:val="1"/>
      <w:marLeft w:val="0"/>
      <w:marRight w:val="0"/>
      <w:marTop w:val="0"/>
      <w:marBottom w:val="0"/>
      <w:divBdr>
        <w:top w:val="none" w:sz="0" w:space="0" w:color="auto"/>
        <w:left w:val="none" w:sz="0" w:space="0" w:color="auto"/>
        <w:bottom w:val="none" w:sz="0" w:space="0" w:color="auto"/>
        <w:right w:val="none" w:sz="0" w:space="0" w:color="auto"/>
      </w:divBdr>
      <w:divsChild>
        <w:div w:id="1190223672">
          <w:marLeft w:val="274"/>
          <w:marRight w:val="0"/>
          <w:marTop w:val="0"/>
          <w:marBottom w:val="0"/>
          <w:divBdr>
            <w:top w:val="none" w:sz="0" w:space="0" w:color="auto"/>
            <w:left w:val="none" w:sz="0" w:space="0" w:color="auto"/>
            <w:bottom w:val="none" w:sz="0" w:space="0" w:color="auto"/>
            <w:right w:val="none" w:sz="0" w:space="0" w:color="auto"/>
          </w:divBdr>
        </w:div>
        <w:div w:id="23487682">
          <w:marLeft w:val="274"/>
          <w:marRight w:val="0"/>
          <w:marTop w:val="0"/>
          <w:marBottom w:val="0"/>
          <w:divBdr>
            <w:top w:val="none" w:sz="0" w:space="0" w:color="auto"/>
            <w:left w:val="none" w:sz="0" w:space="0" w:color="auto"/>
            <w:bottom w:val="none" w:sz="0" w:space="0" w:color="auto"/>
            <w:right w:val="none" w:sz="0" w:space="0" w:color="auto"/>
          </w:divBdr>
        </w:div>
        <w:div w:id="1068114949">
          <w:marLeft w:val="274"/>
          <w:marRight w:val="0"/>
          <w:marTop w:val="0"/>
          <w:marBottom w:val="0"/>
          <w:divBdr>
            <w:top w:val="none" w:sz="0" w:space="0" w:color="auto"/>
            <w:left w:val="none" w:sz="0" w:space="0" w:color="auto"/>
            <w:bottom w:val="none" w:sz="0" w:space="0" w:color="auto"/>
            <w:right w:val="none" w:sz="0" w:space="0" w:color="auto"/>
          </w:divBdr>
        </w:div>
        <w:div w:id="120075916">
          <w:marLeft w:val="274"/>
          <w:marRight w:val="0"/>
          <w:marTop w:val="0"/>
          <w:marBottom w:val="0"/>
          <w:divBdr>
            <w:top w:val="none" w:sz="0" w:space="0" w:color="auto"/>
            <w:left w:val="none" w:sz="0" w:space="0" w:color="auto"/>
            <w:bottom w:val="none" w:sz="0" w:space="0" w:color="auto"/>
            <w:right w:val="none" w:sz="0" w:space="0" w:color="auto"/>
          </w:divBdr>
        </w:div>
        <w:div w:id="1851218230">
          <w:marLeft w:val="274"/>
          <w:marRight w:val="0"/>
          <w:marTop w:val="0"/>
          <w:marBottom w:val="0"/>
          <w:divBdr>
            <w:top w:val="none" w:sz="0" w:space="0" w:color="auto"/>
            <w:left w:val="none" w:sz="0" w:space="0" w:color="auto"/>
            <w:bottom w:val="none" w:sz="0" w:space="0" w:color="auto"/>
            <w:right w:val="none" w:sz="0" w:space="0" w:color="auto"/>
          </w:divBdr>
        </w:div>
        <w:div w:id="1563175591">
          <w:marLeft w:val="274"/>
          <w:marRight w:val="0"/>
          <w:marTop w:val="0"/>
          <w:marBottom w:val="0"/>
          <w:divBdr>
            <w:top w:val="none" w:sz="0" w:space="0" w:color="auto"/>
            <w:left w:val="none" w:sz="0" w:space="0" w:color="auto"/>
            <w:bottom w:val="none" w:sz="0" w:space="0" w:color="auto"/>
            <w:right w:val="none" w:sz="0" w:space="0" w:color="auto"/>
          </w:divBdr>
        </w:div>
        <w:div w:id="594094428">
          <w:marLeft w:val="274"/>
          <w:marRight w:val="0"/>
          <w:marTop w:val="0"/>
          <w:marBottom w:val="0"/>
          <w:divBdr>
            <w:top w:val="none" w:sz="0" w:space="0" w:color="auto"/>
            <w:left w:val="none" w:sz="0" w:space="0" w:color="auto"/>
            <w:bottom w:val="none" w:sz="0" w:space="0" w:color="auto"/>
            <w:right w:val="none" w:sz="0" w:space="0" w:color="auto"/>
          </w:divBdr>
        </w:div>
        <w:div w:id="915093334">
          <w:marLeft w:val="274"/>
          <w:marRight w:val="0"/>
          <w:marTop w:val="0"/>
          <w:marBottom w:val="0"/>
          <w:divBdr>
            <w:top w:val="none" w:sz="0" w:space="0" w:color="auto"/>
            <w:left w:val="none" w:sz="0" w:space="0" w:color="auto"/>
            <w:bottom w:val="none" w:sz="0" w:space="0" w:color="auto"/>
            <w:right w:val="none" w:sz="0" w:space="0" w:color="auto"/>
          </w:divBdr>
        </w:div>
        <w:div w:id="1568685675">
          <w:marLeft w:val="274"/>
          <w:marRight w:val="0"/>
          <w:marTop w:val="0"/>
          <w:marBottom w:val="0"/>
          <w:divBdr>
            <w:top w:val="none" w:sz="0" w:space="0" w:color="auto"/>
            <w:left w:val="none" w:sz="0" w:space="0" w:color="auto"/>
            <w:bottom w:val="none" w:sz="0" w:space="0" w:color="auto"/>
            <w:right w:val="none" w:sz="0" w:space="0" w:color="auto"/>
          </w:divBdr>
        </w:div>
        <w:div w:id="1388917198">
          <w:marLeft w:val="274"/>
          <w:marRight w:val="0"/>
          <w:marTop w:val="0"/>
          <w:marBottom w:val="0"/>
          <w:divBdr>
            <w:top w:val="none" w:sz="0" w:space="0" w:color="auto"/>
            <w:left w:val="none" w:sz="0" w:space="0" w:color="auto"/>
            <w:bottom w:val="none" w:sz="0" w:space="0" w:color="auto"/>
            <w:right w:val="none" w:sz="0" w:space="0" w:color="auto"/>
          </w:divBdr>
        </w:div>
        <w:div w:id="19118453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eur-lex.europa.eu/legal-content/DE/TXT/HTML/?uri=CELEX:32009L0072&amp;from=DE" TargetMode="External"/><Relationship Id="rId3" Type="http://schemas.openxmlformats.org/officeDocument/2006/relationships/settings" Target="settings.xml"/><Relationship Id="rId21" Type="http://schemas.openxmlformats.org/officeDocument/2006/relationships/hyperlink" Target="https://www.bloomberg.com/news/articles/2001-12-16/the-fall-of-enron"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bmwi.de/Redaktion/DE/Publikationen/Energie/gesetzeskart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bloomberg.com/news/articles/2017-01-14/bone-chilling-winter-from-berlin-to-davos-causes-energy-scram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bloomberg.com/news/articles/2016-12-27/toshiba-finds-u-s-nuclear-renaissance-a-nightmare-for-costs" TargetMode="External"/><Relationship Id="rId10" Type="http://schemas.openxmlformats.org/officeDocument/2006/relationships/image" Target="media/image4.jpeg"/><Relationship Id="rId19" Type="http://schemas.openxmlformats.org/officeDocument/2006/relationships/hyperlink" Target="https://www.gesetze-im-internet.de/enwg_2005/BJNR197010005.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bloomberg.com/news/articles/2016-12-27/shale-specter-haunts-opec-s-feast-as-oil-seen-rallying-into-2017-ix6qxj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786</Words>
  <Characters>4959</Characters>
  <Application>Microsoft Office Word</Application>
  <DocSecurity>0</DocSecurity>
  <Lines>41</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2017-10-21T09:06:00Z</dcterms:created>
  <dcterms:modified xsi:type="dcterms:W3CDTF">2017-10-21T09:07:00Z</dcterms:modified>
</cp:coreProperties>
</file>