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42BD8" w14:textId="77777777" w:rsidR="00D14927" w:rsidRDefault="00000000">
      <w:pPr>
        <w:pStyle w:val="Title"/>
        <w:spacing w:after="120"/>
        <w:jc w:val="center"/>
      </w:pPr>
      <w:r>
        <w:rPr>
          <w:rFonts w:ascii="Times New Roman" w:hAnsi="Times New Roman"/>
        </w:rPr>
        <w:t>Cross-Layer Utility-Aware Hierarchical Federated Learning for Multi-Hop IoT Sensor Networks</w:t>
      </w:r>
    </w:p>
    <w:p w14:paraId="2E22E8C4" w14:textId="77777777" w:rsidR="00D14927" w:rsidRDefault="00000000">
      <w:pPr>
        <w:spacing w:after="60" w:line="240" w:lineRule="auto"/>
        <w:jc w:val="center"/>
      </w:pPr>
      <w:r>
        <w:rPr>
          <w:b/>
          <w:sz w:val="20"/>
        </w:rPr>
        <w:t>Abhinandan Tripathi</w:t>
      </w:r>
      <w:r>
        <w:rPr>
          <w:sz w:val="20"/>
          <w:vertAlign w:val="superscript"/>
        </w:rPr>
        <w:t>1</w:t>
      </w:r>
      <w:r>
        <w:rPr>
          <w:sz w:val="20"/>
        </w:rPr>
        <w:t xml:space="preserve">, </w:t>
      </w:r>
      <w:r>
        <w:rPr>
          <w:b/>
          <w:sz w:val="20"/>
        </w:rPr>
        <w:t>Vijay Kumar Tiwari</w:t>
      </w:r>
      <w:r>
        <w:rPr>
          <w:sz w:val="20"/>
          <w:vertAlign w:val="superscript"/>
        </w:rPr>
        <w:t>2</w:t>
      </w:r>
      <w:r>
        <w:rPr>
          <w:sz w:val="20"/>
        </w:rPr>
        <w:t xml:space="preserve">, </w:t>
      </w:r>
      <w:r>
        <w:rPr>
          <w:b/>
          <w:sz w:val="20"/>
        </w:rPr>
        <w:t>Mohd. Arif</w:t>
      </w:r>
      <w:r>
        <w:rPr>
          <w:sz w:val="20"/>
          <w:vertAlign w:val="superscript"/>
        </w:rPr>
        <w:t>3</w:t>
      </w:r>
      <w:r>
        <w:rPr>
          <w:sz w:val="20"/>
        </w:rPr>
        <w:t xml:space="preserve">, </w:t>
      </w:r>
      <w:r>
        <w:rPr>
          <w:b/>
          <w:sz w:val="20"/>
        </w:rPr>
        <w:t>Abhishek Kumar Pandey</w:t>
      </w:r>
      <w:r>
        <w:rPr>
          <w:sz w:val="20"/>
          <w:vertAlign w:val="superscript"/>
        </w:rPr>
        <w:t>4*</w:t>
      </w:r>
      <w:r>
        <w:rPr>
          <w:sz w:val="20"/>
        </w:rPr>
        <w:t xml:space="preserve">, </w:t>
      </w:r>
      <w:r>
        <w:rPr>
          <w:b/>
          <w:sz w:val="20"/>
        </w:rPr>
        <w:t>Shivam Bhardwaj</w:t>
      </w:r>
      <w:r>
        <w:rPr>
          <w:sz w:val="20"/>
          <w:vertAlign w:val="superscript"/>
        </w:rPr>
        <w:t>5</w:t>
      </w:r>
    </w:p>
    <w:p w14:paraId="0C48853E" w14:textId="77777777" w:rsidR="00D14927" w:rsidRDefault="00000000">
      <w:pPr>
        <w:spacing w:after="60" w:line="240" w:lineRule="auto"/>
        <w:jc w:val="center"/>
      </w:pPr>
      <w:r>
        <w:rPr>
          <w:sz w:val="17"/>
        </w:rPr>
        <w:t>1 Department of Computer Science and Engineering, Buddha Institute of Technology, Gorakhpur, India</w:t>
      </w:r>
      <w:r>
        <w:rPr>
          <w:sz w:val="17"/>
        </w:rPr>
        <w:br/>
        <w:t>2 Department of Information Technology, Madan Mohan Malaviya University of Technology (MMMUT), Gorakhpur, India</w:t>
      </w:r>
      <w:r>
        <w:rPr>
          <w:sz w:val="17"/>
        </w:rPr>
        <w:br/>
        <w:t>3 Department of Computer Science and Engineering, Galgotias University, Greater Noida, India</w:t>
      </w:r>
      <w:r>
        <w:rPr>
          <w:sz w:val="17"/>
        </w:rPr>
        <w:br/>
        <w:t>4 Department of Computer Science and Engineering, Bennett University, Greater Noida, India</w:t>
      </w:r>
      <w:r>
        <w:rPr>
          <w:sz w:val="17"/>
        </w:rPr>
        <w:br/>
        <w:t>5 United Institute of Management, Prayagraj, India</w:t>
      </w:r>
    </w:p>
    <w:p w14:paraId="552C4D6D" w14:textId="77777777" w:rsidR="00D14927" w:rsidRDefault="00000000">
      <w:pPr>
        <w:spacing w:after="120" w:line="240" w:lineRule="auto"/>
        <w:jc w:val="center"/>
      </w:pPr>
      <w:r>
        <w:rPr>
          <w:sz w:val="17"/>
        </w:rPr>
        <w:t>Emails: abhinandan282@bit.ac.in; vktitca@mmmut.ac.in; md.arif@galgotiasuniversity.edu.in; abhishek.pandey2@bennett.edu.in; shibambhardwaj@gmail.com</w:t>
      </w:r>
      <w:r>
        <w:rPr>
          <w:sz w:val="17"/>
        </w:rPr>
        <w:br/>
        <w:t>ORCID: Abhishek Kumar Pandey - 0000-0003-3799-9754; Shivam Bhardwaj - 0009-0005-4554-7397</w:t>
      </w:r>
      <w:r>
        <w:rPr>
          <w:sz w:val="17"/>
        </w:rPr>
        <w:br/>
      </w:r>
      <w:r>
        <w:rPr>
          <w:b/>
          <w:sz w:val="17"/>
        </w:rPr>
        <w:t>*Corresponding author: Abhishek Kumar Pandey (abhishek.pandey2@bennett.edu.in)</w:t>
      </w:r>
      <w:r>
        <w:rPr>
          <w:b/>
          <w:sz w:val="17"/>
        </w:rPr>
        <w:br/>
      </w:r>
      <w:r>
        <w:rPr>
          <w:sz w:val="17"/>
        </w:rPr>
        <w:t>All authors contributed equally to this work.</w:t>
      </w:r>
    </w:p>
    <w:p w14:paraId="1FA32764" w14:textId="77777777" w:rsidR="00D14927" w:rsidRDefault="00000000">
      <w:pPr>
        <w:pStyle w:val="Heading1"/>
        <w:jc w:val="left"/>
      </w:pPr>
      <w:r>
        <w:rPr>
          <w:rFonts w:ascii="Times New Roman" w:hAnsi="Times New Roman"/>
        </w:rPr>
        <w:t>Highlights</w:t>
      </w:r>
    </w:p>
    <w:p w14:paraId="512AE42B" w14:textId="77777777" w:rsidR="00D14927" w:rsidRDefault="00000000">
      <w:pPr>
        <w:ind w:left="198"/>
      </w:pPr>
      <w:r>
        <w:rPr>
          <w:sz w:val="19"/>
        </w:rPr>
        <w:t>• Real sensing and ns-3 studies expose learning-energy-hotspot trade-offs.</w:t>
      </w:r>
    </w:p>
    <w:p w14:paraId="75803257" w14:textId="77777777" w:rsidR="00D14927" w:rsidRDefault="00000000">
      <w:pPr>
        <w:ind w:left="198"/>
      </w:pPr>
      <w:r>
        <w:rPr>
          <w:sz w:val="19"/>
        </w:rPr>
        <w:t>• Adaptive Top-k update fidelity sharply reduces uplink model-update traffic.</w:t>
      </w:r>
    </w:p>
    <w:p w14:paraId="521822F3" w14:textId="77777777" w:rsidR="00D14927" w:rsidRDefault="00000000">
      <w:pPr>
        <w:ind w:left="198"/>
      </w:pPr>
      <w:r>
        <w:rPr>
          <w:sz w:val="19"/>
        </w:rPr>
        <w:t>• Utility-aware participation reduces persistent exclusion under non-IID sensing.</w:t>
      </w:r>
    </w:p>
    <w:p w14:paraId="03019AF9" w14:textId="77777777" w:rsidR="00D14927" w:rsidRDefault="00000000">
      <w:pPr>
        <w:ind w:left="198"/>
      </w:pPr>
      <w:r>
        <w:rPr>
          <w:sz w:val="19"/>
        </w:rPr>
        <w:t>• Multi-hop route and relay costs are exposed directly to HFL client scheduling.</w:t>
      </w:r>
    </w:p>
    <w:p w14:paraId="6FA2FC00" w14:textId="77777777" w:rsidR="00D14927" w:rsidRDefault="00000000">
      <w:pPr>
        <w:pStyle w:val="Heading1"/>
        <w:jc w:val="left"/>
      </w:pPr>
      <w:r>
        <w:rPr>
          <w:rFonts w:ascii="Times New Roman" w:hAnsi="Times New Roman"/>
        </w:rPr>
        <w:t>In Brief</w:t>
      </w:r>
    </w:p>
    <w:p w14:paraId="5AAA7906" w14:textId="77777777" w:rsidR="00D14927" w:rsidRDefault="00000000">
      <w:r>
        <w:t>This study develops a utility-aware hierarchical federated-learning controller for multi-hop IoT sensing. Client value, participation deficit, route burden, relay pressure, adaptive Top-k update fidelity, and staleness are coordinated within one decision layer. Intel Berkeley Lab, UCI HAR, controlled synthetic experiments, ablations, paired statistics, and ns-3.47 LR-WPAN replay are used to expose the learning-communication-energy trade-offs rather than presenting any single metric as universally dominant.</w:t>
      </w:r>
    </w:p>
    <w:p w14:paraId="58F1B0AC" w14:textId="77777777" w:rsidR="00D14927" w:rsidRDefault="00000000">
      <w:pPr>
        <w:pStyle w:val="Heading1"/>
        <w:jc w:val="left"/>
      </w:pPr>
      <w:r>
        <w:rPr>
          <w:rFonts w:ascii="Times New Roman" w:hAnsi="Times New Roman"/>
        </w:rPr>
        <w:t>Abstract</w:t>
      </w:r>
    </w:p>
    <w:p w14:paraId="4B1399FD" w14:textId="77777777" w:rsidR="00D14927" w:rsidRDefault="00000000">
      <w:r>
        <w:t>Hierarchical federated learning is attractive for Internet-of-Things sensing because it can move aggregation closer to the network edge, but the learning layer is still usually designed as though communication were a client-specific cost. In a multi-hop sensor network, that assumption is incomplete. An update from one client may occupy several lossy links, consume energy at relays that did not participate in local training, and arrive late enough to lose statistical value. The cheapest clients to schedule are therefore not necessarily the clients that contribute the most useful information under non-IID data. We study this mismatch as a cross-layer orchestration problem. The proposed controller combines a learning-value estimate with a participation-deficit queue, route-dependent communication cost, relay-energy pressure, adaptive Top-k update sparsification with error feedback, and utility-aware staleness weighting. ETX and residual-energy-aware routing are treated as existing network infrastructure rather than as a new routing contribution. The evaluation combines a controlled correlated-heterogeneity stress test, the Intel Berkeley Lab wireless-sensor deployment, subject-partitioned UCI smartphone activity data, and ns-3.47 IEEE 802.15.4/LR-WPAN replay. Under strong resource-data correlation on the Intel WSN data, the controller reduces expected communication by 55.67%, modeled total energy by 45.06%, maximum relay energy by 29.94%, and representation divergence by 81.21% relative to resource-only scheduling, while the RMSE difference is not statistically significant. On UCI HAR, accuracy increases from 87.54% to 90.61% while communication and modeled total energy fall by 60.75% and 56.38%, respectively. The UCI experiment also exposes a genuine trade-off: maximum relay energy is higher than under resource-only scheduling because the proposed policy deliberately retains statistically valuable clients on more expensive paths. ns-3 replay confirms that the lighter traffic profile materially improves LR-WPAN delivery under contention. These results argue for treating learning value, update fidelity, route burden, and long-run participation as a joint cross-layer design problem rather than as a communication-only optimization.</w:t>
      </w:r>
    </w:p>
    <w:p w14:paraId="4A076124" w14:textId="77777777" w:rsidR="00D14927" w:rsidRDefault="00000000">
      <w:r>
        <w:rPr>
          <w:b/>
        </w:rPr>
        <w:t>Keywords:</w:t>
      </w:r>
      <w:r>
        <w:t xml:space="preserve"> federated learning; hierarchical federated learning; wireless sensor networks; Internet of Things; edge intelligence; non-IID data; client selection; adaptive compression; relay energy; staleness; statistical representation.</w:t>
      </w:r>
    </w:p>
    <w:p w14:paraId="182680F1" w14:textId="77777777" w:rsidR="00D14927" w:rsidRDefault="00000000">
      <w:pPr>
        <w:pStyle w:val="Heading1"/>
        <w:jc w:val="left"/>
      </w:pPr>
      <w:r>
        <w:rPr>
          <w:rFonts w:ascii="Times New Roman" w:hAnsi="Times New Roman"/>
        </w:rPr>
        <w:lastRenderedPageBreak/>
        <w:t>1. Introduction</w:t>
      </w:r>
    </w:p>
    <w:p w14:paraId="182D4F61" w14:textId="77777777" w:rsidR="00D14927" w:rsidRDefault="00000000">
      <w:r>
        <w:t>Federated learning (FL) was introduced to make distributed model training possible without collecting every raw observation at a central server [1]. That design choice is especially appealing in sensing systems, where local data can be voluminous, privacy-sensitive, and tightly coupled to place or user context. Yet the canonical FL abstraction is much cleaner than the network on which an IoT deployment actually runs. A model update is not simply “sent to the server.” It may cross weak wireless links, share airtime with other traffic, pass through battery-powered relays, and arrive after several other clients have already advanced the model.</w:t>
      </w:r>
    </w:p>
    <w:p w14:paraId="1D4B0E10" w14:textId="77777777" w:rsidR="00D14927" w:rsidRDefault="00000000">
      <w:r>
        <w:t>Hierarchical federated learning (HFL) narrows some of this gap by inserting an edge aggregation layer between clients and the cloud [4]. The hierarchy reduces wide-area traffic and can localize part of the aggregation workload, but it does not remove the systems-learning coupling that appears at the wireless edge. In a multi-hop sensor network, the cost of admitting a client is partly paid by other nodes. A distant update can deplete relay energy or congest a shared corridor even when the originating client has ample battery. Conversely, a client on an inexpensive route can be statistically redundant. The usual resource-aware scheduler, which favors short, fast, or reliable paths, can therefore produce a persistent sampling bias when system conditions and data distributions are correlated.</w:t>
      </w:r>
    </w:p>
    <w:p w14:paraId="63673CC6" w14:textId="77777777" w:rsidR="00D14927" w:rsidRDefault="00000000">
      <w:r>
        <w:t>This issue is easy to miss because “heterogeneity” is often discussed as two separate problems. Statistical heterogeneity refers to the fact that client datasets are not identically distributed. System heterogeneity refers to differences in computation, availability, channel quality, energy, or latency. In a real sensor deployment, these two forms of heterogeneity need not be independent. A rare environmental condition may be observed only by remote motes. A subject with an unusual activity pattern may also have a poor link. A resource-only policy can then become statistically selective without ever using a class label or protected attribute. Recent work on client selection and fairness has made the long-term consequences of biased participation increasingly clear [7,9,13], while wireless FL research has shown that update importance and channel state should not be optimized in isolation [6].</w:t>
      </w:r>
    </w:p>
    <w:p w14:paraId="0A936448" w14:textId="77777777" w:rsidR="00D14927" w:rsidRDefault="00000000">
      <w:r>
        <w:t>Multi-hop networks add another layer to the problem. Prior work has considered federated learning over wireless meshes and in-network aggregation [17], but the forwarding path itself is still rarely treated as a long-lived resource whose depletion should feed back into learning-layer participation. The distinction matters in low-power IoT. Model traffic that repeatedly traverses the same relays can create a funneling effect: a small number of nodes carry a disproportionate share of the communication energy, shortening the useful lifetime of the network even when average client energy looks acceptable.</w:t>
      </w:r>
    </w:p>
    <w:p w14:paraId="537AC44B" w14:textId="77777777" w:rsidR="00D14927" w:rsidRDefault="00000000">
      <w:r>
        <w:t>The present work focuses on that interaction. We do not propose a new ETX-family routing metric. The route supplied to the learning layer is treated as network infrastructure, and the novelty lies in the orchestration above it: deciding which statistically useful updates are worth transporting, at what fidelity, and with what aggregation weight once route burden, relay pressure, participation history, and staleness are visible to the controller. This keeps the contribution separate from our earlier routing-oriented work and avoids relabeling known network mechanisms as a new FL algorithm.</w:t>
      </w:r>
    </w:p>
    <w:p w14:paraId="27C95C8C" w14:textId="77777777" w:rsidR="00D14927" w:rsidRDefault="00000000">
      <w:r>
        <w:t>The resulting design has five connected elements. First, a learning-value signal estimates how useful a client is likely to be to the current model. Second, a virtual participation-deficit queue discourages persistent under-selection of statistically important clients. Third, relay-energy queues expose forwarding hotspots to the scheduler. Fourth, each selected client receives an adaptive Top-k compression level, with error feedback preserving omitted coordinates across rounds. Finally, stale updates are down-weighted by age but can retain influence when their learning value is high.</w:t>
      </w:r>
    </w:p>
    <w:p w14:paraId="72F01E87" w14:textId="77777777" w:rsidR="00D14927" w:rsidRDefault="00000000">
      <w:r>
        <w:t>The central question is deliberately narrower than “Can HFL be made communication efficient?” That question has already been answered in many forms. We ask instead:</w:t>
      </w:r>
    </w:p>
    <w:p w14:paraId="00D01FAD" w14:textId="77777777" w:rsidR="00D14927" w:rsidRDefault="00000000">
      <w:pPr>
        <w:ind w:left="504" w:right="504"/>
      </w:pPr>
      <w:r>
        <w:rPr>
          <w:i/>
        </w:rPr>
        <w:t>How should an HFL system decide whose update is worth carrying through a multi-hop IoT network, at what fidelity, and with what delay tolerance when network cost and statistical value are correlated?</w:t>
      </w:r>
    </w:p>
    <w:p w14:paraId="4B5BE246" w14:textId="77777777" w:rsidR="00D14927" w:rsidRDefault="00000000">
      <w:r>
        <w:t>Our evidence is built around this question. We use two real sensing datasets, a controlled synthetic stress test, ten paired random seeds, ablations, parameter sensitivity, and a separate ns-3.47 LR-WPAN replay. The experiments do not show that one policy is best on every metric. In fact, the UCI HAR result reveals a useful counterexample: the proposed controller spends more energy at the most heavily used relay than a resource-</w:t>
      </w:r>
      <w:r>
        <w:lastRenderedPageBreak/>
        <w:t>only policy because it refuses to discard informative clients merely because their paths are expensive. We retain that result rather than hiding it, because it captures the trade-off the method is intended to manage.</w:t>
      </w:r>
    </w:p>
    <w:p w14:paraId="1F047AA3" w14:textId="77777777" w:rsidR="00D14927" w:rsidRDefault="00000000">
      <w:r>
        <w:t>The contributions are therefore best read as a systems-learning co-design rather than a collection of independent modules:</w:t>
      </w:r>
    </w:p>
    <w:p w14:paraId="09E1910A" w14:textId="77777777" w:rsidR="00D14927" w:rsidRDefault="00000000">
      <w:pPr>
        <w:pStyle w:val="ListNumber"/>
      </w:pPr>
      <w:r>
        <w:t>We formulate HFL participation in a multi-hop WSN-IoT setting where route cost and relay energy are explicit learning-layer state rather than post-hoc network statistics.</w:t>
      </w:r>
    </w:p>
    <w:p w14:paraId="2D85ED99" w14:textId="77777777" w:rsidR="00D14927" w:rsidRDefault="00000000">
      <w:pPr>
        <w:pStyle w:val="ListNumber"/>
      </w:pPr>
      <w:r>
        <w:t>We introduce a statistical participation-deficit mechanism that tracks a utility-derived target share, reducing persistent exclusion without forcing equal participation.</w:t>
      </w:r>
    </w:p>
    <w:p w14:paraId="05F8CC92" w14:textId="77777777" w:rsidR="00D14927" w:rsidRDefault="00000000">
      <w:pPr>
        <w:pStyle w:val="ListNumber"/>
      </w:pPr>
      <w:r>
        <w:t>We couple client-specific update fidelity to route burden, energy scarcity, relay pressure, and learning value using a finite Top-k choice with error feedback.</w:t>
      </w:r>
    </w:p>
    <w:p w14:paraId="34CCA32E" w14:textId="77777777" w:rsidR="00D14927" w:rsidRDefault="00000000">
      <w:pPr>
        <w:pStyle w:val="ListNumber"/>
      </w:pPr>
      <w:r>
        <w:t>We combine age decay with learning value so that delayed but informative updates are not treated as equivalent to delayed redundant updates.</w:t>
      </w:r>
    </w:p>
    <w:p w14:paraId="299CE0A6" w14:textId="77777777" w:rsidR="00D14927" w:rsidRDefault="00000000">
      <w:pPr>
        <w:pStyle w:val="ListNumber"/>
      </w:pPr>
      <w:r>
        <w:t>We evaluate the resulting policy on real WSN and human-activity sensing data, with paired statistical testing and ns-3 communication replay, and report both improvements and adverse trade-offs.</w:t>
      </w:r>
    </w:p>
    <w:p w14:paraId="0262F7FB" w14:textId="77777777" w:rsidR="00D14927" w:rsidRDefault="00000000">
      <w:r>
        <w:t>Throughout this paper, resource efficiency refers narrowly to reducing avoidable communication and modeled energy consumption while controlling relay hotspots over repeated learning rounds. No life-cycle or environmental-sustainability claim is made.</w:t>
      </w:r>
    </w:p>
    <w:p w14:paraId="29D00A16" w14:textId="77777777" w:rsidR="00D14927" w:rsidRDefault="00000000">
      <w:pPr>
        <w:pStyle w:val="Heading1"/>
        <w:jc w:val="left"/>
      </w:pPr>
      <w:r>
        <w:rPr>
          <w:rFonts w:ascii="Times New Roman" w:hAnsi="Times New Roman"/>
        </w:rPr>
        <w:t>2. Related work and research position</w:t>
      </w:r>
    </w:p>
    <w:p w14:paraId="2D1FC6C9" w14:textId="77777777" w:rsidR="00D14927" w:rsidRDefault="00000000">
      <w:pPr>
        <w:pStyle w:val="Heading2"/>
        <w:jc w:val="left"/>
      </w:pPr>
      <w:r>
        <w:rPr>
          <w:rFonts w:ascii="Times New Roman" w:hAnsi="Times New Roman"/>
        </w:rPr>
        <w:t>2.1 From federated averaging to hierarchical edge aggregation</w:t>
      </w:r>
    </w:p>
    <w:p w14:paraId="3719E0DD" w14:textId="77777777" w:rsidR="00D14927" w:rsidRDefault="00000000">
      <w:r>
        <w:t>Federated averaging established the basic local-update/global-aggregation pattern that underpins most modern FL systems [1]. FedProx later addressed the instability that can arise when clients differ in both data distribution and local system capability [2]. In practical mobile and edge settings, participation itself quickly became a systems problem. FedCS, for example, selects clients according to heterogeneous computation and communication resources so that more useful work can be completed within a round budget [3]. These ideas are important here because they show why resource-aware selection is not, by itself, a novel contribution.</w:t>
      </w:r>
    </w:p>
    <w:p w14:paraId="76D461F0" w14:textId="77777777" w:rsidR="00D14927" w:rsidRDefault="00000000">
      <w:r>
        <w:t>HFL changes the communication graph by placing intermediate aggregators between clients and the cloud. Liu et al. showed that a client-edge-cloud hierarchy can improve the communication-computation trade-off and reduce end-device energy relative to direct cloud aggregation [4]. Subsequent work has studied dynamic edge association and resource allocation [8], stale edge updates [10], and the way data distribution at edge aggregators affects communication efficiency [12]. Together, this literature establishes a mature baseline: hierarchy, association, client selection, and staleness control are already active design variables.</w:t>
      </w:r>
    </w:p>
    <w:p w14:paraId="4CBE245B" w14:textId="77777777" w:rsidR="00D14927" w:rsidRDefault="00000000">
      <w:pPr>
        <w:pStyle w:val="Heading2"/>
        <w:jc w:val="left"/>
      </w:pPr>
      <w:r>
        <w:rPr>
          <w:rFonts w:ascii="Times New Roman" w:hAnsi="Times New Roman"/>
        </w:rPr>
        <w:t>2.2 Selection is also a statistical decision</w:t>
      </w:r>
    </w:p>
    <w:p w14:paraId="35858DC0" w14:textId="77777777" w:rsidR="00D14927" w:rsidRDefault="00000000">
      <w:r>
        <w:t>A second line of work asks which clients should participate when not every device can be scheduled. Multicriteria schemes such as FedMCCS combine system indicators to improve IoT FL efficiency [5]. Wireless scheduling methods have also used gradient divergence or related importance measures alongside channel state [6]. Long-horizon formulations show that repeated selection decisions matter because they shape which clients contribute over the full training process, not only within one round [7]. Stochastic selection for volatile clients similarly recognizes that availability history changes long-term participation [9].</w:t>
      </w:r>
    </w:p>
    <w:p w14:paraId="5F9BDEA8" w14:textId="77777777" w:rsidR="00D14927" w:rsidRDefault="00000000">
      <w:r>
        <w:t>These studies motivate the statistical side of our controller, but they also define the novelty boundary. We do not claim that “data value plus channel quality” is new. Instead, our concern is what happens when that decision is embedded in a multi-hop hierarchy where the path consumes energy at third-party relays and where the update size can itself be adapted. The scheduler must decide not only whether a client is valuable, but whether that value justifies the network externality it creates.</w:t>
      </w:r>
    </w:p>
    <w:p w14:paraId="79B9C00C" w14:textId="77777777" w:rsidR="00D14927" w:rsidRDefault="00000000">
      <w:pPr>
        <w:pStyle w:val="Heading2"/>
        <w:jc w:val="left"/>
      </w:pPr>
      <w:r>
        <w:rPr>
          <w:rFonts w:ascii="Times New Roman" w:hAnsi="Times New Roman"/>
        </w:rPr>
        <w:t>2.3 Compression, staleness, and multi-hop forwarding</w:t>
      </w:r>
    </w:p>
    <w:p w14:paraId="66099793" w14:textId="77777777" w:rsidR="00D14927" w:rsidRDefault="00000000">
      <w:r>
        <w:t>Communication-efficient FL often reduces payload size through quantization, sparsification, or fewer communication rounds. Heterogeneity-aware work has gone further by adapting client selection and gradient compression jointly [11]. HiFlash combines hierarchical aggregation with adaptive staleness control and heterogeneity-aware client-edge association [10]. ShapeFL shapes the distribution seen at edge aggregators while minimizing communication cost [12]. Each addresses an important part of the systems-learning problem.</w:t>
      </w:r>
    </w:p>
    <w:p w14:paraId="1908CEFA" w14:textId="77777777" w:rsidR="00D14927" w:rsidRDefault="00000000">
      <w:r>
        <w:lastRenderedPageBreak/>
        <w:t>Multi-hop wireless FL has also been studied directly. Chen et al. formulate routing, spectrum allocation, and in-network aggregation over wireless mesh networks [17]. Their setting makes clear that the forwarding topology cannot be treated as a transparent pipe. Our work takes a different route: the network layer already supplies a path, while the learning layer decides whether that path should carry a model update, how many update coordinates should be transmitted, and how relay depletion should influence future participation. The distinction is subtle but important. We are not optimizing routing and learning in one monolithic solver; we are exposing route consequences to a learning controller that remains lightweight enough for repeated online decisions.</w:t>
      </w:r>
    </w:p>
    <w:p w14:paraId="01F907DE" w14:textId="77777777" w:rsidR="00D14927" w:rsidRDefault="00000000">
      <w:pPr>
        <w:pStyle w:val="Heading2"/>
        <w:jc w:val="left"/>
      </w:pPr>
      <w:r>
        <w:rPr>
          <w:rFonts w:ascii="Times New Roman" w:hAnsi="Times New Roman"/>
        </w:rPr>
        <w:t>2.4 What this paper does not claim</w:t>
      </w:r>
    </w:p>
    <w:p w14:paraId="49AF8838" w14:textId="77777777" w:rsidR="00D14927" w:rsidRDefault="00000000">
      <w:r>
        <w:t>Four exclusions keep the contribution precise. First, ETX and residual-energy-aware routing are treated as established mechanisms and prior infrastructure. Second, the representation queue is not a demographic group-fairness mechanism. It targets participation share derived from statistical utility; no protected attributes are used. Third, adaptive Top-k compression is not presented as a new compressor. The new element is the rule that assigns fidelity using both network pressure and learning value. Fourth, the Lyapunov construction is used to derive exact queue identities and a one-step drift bound, but the executed controller is not identical to a canonical drift-plus-penalty optimizer. We therefore do not transfer a generic O(1/V)-O(V) optimality theorem to the full FL system.</w:t>
      </w:r>
    </w:p>
    <w:p w14:paraId="6E09AB81" w14:textId="77777777" w:rsidR="00D14927" w:rsidRDefault="00000000">
      <w:pPr>
        <w:pStyle w:val="Heading1"/>
        <w:jc w:val="left"/>
      </w:pPr>
      <w:r>
        <w:rPr>
          <w:rFonts w:ascii="Times New Roman" w:hAnsi="Times New Roman"/>
        </w:rPr>
        <w:t>3. System model and design objective</w:t>
      </w:r>
    </w:p>
    <w:p w14:paraId="04055892" w14:textId="77777777" w:rsidR="00D14927" w:rsidRDefault="00000000">
      <w:pPr>
        <w:pStyle w:val="Heading2"/>
        <w:jc w:val="left"/>
      </w:pPr>
      <w:r>
        <w:rPr>
          <w:rFonts w:ascii="Times New Roman" w:hAnsi="Times New Roman"/>
        </w:rPr>
        <w:t>3.1 Multi-hop sensing and hierarchical aggregation</w:t>
      </w:r>
    </w:p>
    <w:p w14:paraId="5C23914F" w14:textId="77777777" w:rsidR="00D14927" w:rsidRDefault="00000000">
      <w:r>
        <w:t>We consider a WSN-IoT graph G=(V,E) containing learning-capable clients C, forwarding nodes, edge gateways G, and a cloud server. The term “client” does not imply that every low-power mote trains a large neural network. In practice, a client may be a capable sensor node, an embedded gateway, or an IoT endpoint with sufficient local compute. Relay nodes can forward learning traffic without participating in local model optimization.</w:t>
      </w:r>
    </w:p>
    <w:p w14:paraId="5B8A6D59" w14:textId="77777777" w:rsidR="00D14927" w:rsidRDefault="00000000">
      <w:pPr>
        <w:keepNext/>
        <w:jc w:val="center"/>
      </w:pPr>
      <w:r>
        <w:rPr>
          <w:noProof/>
        </w:rPr>
        <w:lastRenderedPageBreak/>
        <w:drawing>
          <wp:inline distT="0" distB="0" distL="0" distR="0" wp14:anchorId="1066484F" wp14:editId="3EF0AF2E">
            <wp:extent cx="6172200" cy="4629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8"/>
                    <a:stretch>
                      <a:fillRect/>
                    </a:stretch>
                  </pic:blipFill>
                  <pic:spPr>
                    <a:xfrm>
                      <a:off x="0" y="0"/>
                      <a:ext cx="6172200" cy="4629150"/>
                    </a:xfrm>
                    <a:prstGeom prst="rect">
                      <a:avLst/>
                    </a:prstGeom>
                  </pic:spPr>
                </pic:pic>
              </a:graphicData>
            </a:graphic>
          </wp:inline>
        </w:drawing>
      </w:r>
    </w:p>
    <w:p w14:paraId="6891CD84" w14:textId="77777777" w:rsidR="00D14927" w:rsidRDefault="00000000">
      <w:pPr>
        <w:spacing w:before="40" w:after="120"/>
        <w:jc w:val="center"/>
      </w:pPr>
      <w:r>
        <w:rPr>
          <w:i/>
          <w:sz w:val="18"/>
        </w:rPr>
        <w:t>Figure 1. Conceptual multi-hop WSN topology used to illustrate route and relay burden. The Intel experiment uses measured mote coordinates and directed connectivity from the dataset rather than inferring links from this schematic.</w:t>
      </w:r>
    </w:p>
    <w:p w14:paraId="3C862728" w14:textId="77777777" w:rsidR="00D14927" w:rsidRDefault="00000000">
      <w:pPr>
        <w:jc w:val="center"/>
      </w:pPr>
      <w:r>
        <w:t>Figure 1 is a conceptual view of the multi-hop deployment used to explain route and relay effects. The real Intel experiment does not infer connectivity from this illustration; it uses measured mote locations and directed link-success information from the dataset.</w:t>
      </w:r>
    </w:p>
    <w:p w14:paraId="0198FA15" w14:textId="77777777" w:rsidR="00D14927" w:rsidRDefault="00000000">
      <w:r>
        <w:t>The learning hierarchy is shown in Figure 2. Selected clients train locally, compressed updates are carried through the WSN to an edge gateway, edge models are aggregated, and the resulting edge updates are sent to the cloud. The cloud then broadcasts a refreshed global model for the next round.</w:t>
      </w:r>
    </w:p>
    <w:p w14:paraId="64BEB538" w14:textId="77777777" w:rsidR="00D14927" w:rsidRDefault="00000000">
      <w:pPr>
        <w:keepNext/>
        <w:jc w:val="center"/>
      </w:pPr>
      <w:r>
        <w:rPr>
          <w:noProof/>
        </w:rPr>
        <w:lastRenderedPageBreak/>
        <w:drawing>
          <wp:inline distT="0" distB="0" distL="0" distR="0" wp14:anchorId="327D3F32" wp14:editId="09EE1F95">
            <wp:extent cx="6172200" cy="4629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9"/>
                    <a:stretch>
                      <a:fillRect/>
                    </a:stretch>
                  </pic:blipFill>
                  <pic:spPr>
                    <a:xfrm>
                      <a:off x="0" y="0"/>
                      <a:ext cx="6172200" cy="4629150"/>
                    </a:xfrm>
                    <a:prstGeom prst="rect">
                      <a:avLst/>
                    </a:prstGeom>
                  </pic:spPr>
                </pic:pic>
              </a:graphicData>
            </a:graphic>
          </wp:inline>
        </w:drawing>
      </w:r>
    </w:p>
    <w:p w14:paraId="033B0B07" w14:textId="77777777" w:rsidR="00D14927" w:rsidRDefault="00000000">
      <w:pPr>
        <w:spacing w:before="40" w:after="120"/>
        <w:jc w:val="center"/>
      </w:pPr>
      <w:r>
        <w:rPr>
          <w:i/>
          <w:sz w:val="18"/>
        </w:rPr>
        <w:t>Figure 2. Hierarchical edge-intelligence architecture. Selected sensor/IoT clients send compressed model updates through relay or cluster-head infrastructure to edge aggregators, followed by cloud aggregation and model redistribution.</w:t>
      </w:r>
    </w:p>
    <w:p w14:paraId="0B22B6C8" w14:textId="77777777" w:rsidR="00D14927" w:rsidRDefault="00000000">
      <w:r>
        <w:t>Client i owns a local dataset D_i drawn from distribution P_i(X,Y), with P_i generally different from P_j. A binary variable x_i(t) indicates whether client i participates in round t. The network layer provides a path P_i(t) from client i to one edge gateway.</w:t>
      </w:r>
    </w:p>
    <w:p w14:paraId="4DCAC2B7" w14:textId="77777777" w:rsidR="00D14927" w:rsidRDefault="00000000">
      <w:r>
        <w:t>For link (u,v), ETX_uv(t) denotes the expected transmission count. The route burden seen by the learning layer is</w:t>
      </w:r>
    </w:p>
    <w:p w14:paraId="769CCFD1" w14:textId="77777777" w:rsidR="00D14927" w:rsidRDefault="00000000">
      <w:pPr>
        <w:pStyle w:val="Equation"/>
      </w:pPr>
      <w:r>
        <w:rPr>
          <w:noProof/>
        </w:rPr>
        <w:drawing>
          <wp:inline distT="0" distB="0" distL="0" distR="0" wp14:anchorId="0F3E565F" wp14:editId="658439AD">
            <wp:extent cx="1987448" cy="41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1.png"/>
                    <pic:cNvPicPr/>
                  </pic:nvPicPr>
                  <pic:blipFill>
                    <a:blip r:embed="rId10"/>
                    <a:stretch>
                      <a:fillRect/>
                    </a:stretch>
                  </pic:blipFill>
                  <pic:spPr>
                    <a:xfrm>
                      <a:off x="0" y="0"/>
                      <a:ext cx="1987448" cy="417119"/>
                    </a:xfrm>
                    <a:prstGeom prst="rect">
                      <a:avLst/>
                    </a:prstGeom>
                  </pic:spPr>
                </pic:pic>
              </a:graphicData>
            </a:graphic>
          </wp:inline>
        </w:drawing>
      </w:r>
    </w:p>
    <w:p w14:paraId="78DD84AD" w14:textId="77777777" w:rsidR="00D14927" w:rsidRDefault="00000000">
      <w:r>
        <w:t>If the compressed update contains b_i(t) bits, its expected route-weighted traffic is</w:t>
      </w:r>
    </w:p>
    <w:p w14:paraId="6537D582" w14:textId="77777777" w:rsidR="00D14927" w:rsidRDefault="00000000">
      <w:pPr>
        <w:pStyle w:val="Equation"/>
      </w:pPr>
      <w:r>
        <w:rPr>
          <w:noProof/>
        </w:rPr>
        <w:drawing>
          <wp:inline distT="0" distB="0" distL="0" distR="0" wp14:anchorId="1CA58069" wp14:editId="143BF877">
            <wp:extent cx="1836724" cy="2541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2.png"/>
                    <pic:cNvPicPr/>
                  </pic:nvPicPr>
                  <pic:blipFill>
                    <a:blip r:embed="rId11"/>
                    <a:stretch>
                      <a:fillRect/>
                    </a:stretch>
                  </pic:blipFill>
                  <pic:spPr>
                    <a:xfrm>
                      <a:off x="0" y="0"/>
                      <a:ext cx="1836724" cy="254127"/>
                    </a:xfrm>
                    <a:prstGeom prst="rect">
                      <a:avLst/>
                    </a:prstGeom>
                  </pic:spPr>
                </pic:pic>
              </a:graphicData>
            </a:graphic>
          </wp:inline>
        </w:drawing>
      </w:r>
    </w:p>
    <w:p w14:paraId="2A06D563" w14:textId="77777777" w:rsidR="00D14927" w:rsidRDefault="00000000">
      <w:r>
        <w:t>This quantity is intentionally different from raw payload size. A compact update that traverses a poor multi-hop path can still generate more expected link transmissions than a larger update on a short reliable route.</w:t>
      </w:r>
    </w:p>
    <w:p w14:paraId="633505CA" w14:textId="77777777" w:rsidR="00D14927" w:rsidRDefault="00000000">
      <w:pPr>
        <w:pStyle w:val="Heading2"/>
        <w:jc w:val="left"/>
      </w:pPr>
      <w:r>
        <w:rPr>
          <w:rFonts w:ascii="Times New Roman" w:hAnsi="Times New Roman"/>
        </w:rPr>
        <w:t>3.2 Relay-energy externality</w:t>
      </w:r>
    </w:p>
    <w:p w14:paraId="042BF386" w14:textId="77777777" w:rsidR="00D14927" w:rsidRDefault="00000000">
      <w:r>
        <w:t>The same distinction applies to energy. Sending an update drains the source, but each forwarding node also spends receive and transmit energy. For relay r, cumulative model-traffic energy over T rounds is</w:t>
      </w:r>
    </w:p>
    <w:p w14:paraId="252A06B1" w14:textId="77777777" w:rsidR="00D14927" w:rsidRDefault="00000000">
      <w:pPr>
        <w:pStyle w:val="Equation"/>
      </w:pPr>
      <w:r>
        <w:rPr>
          <w:noProof/>
        </w:rPr>
        <w:drawing>
          <wp:inline distT="0" distB="0" distL="0" distR="0" wp14:anchorId="5BB7A92C" wp14:editId="2FE1E2D0">
            <wp:extent cx="2765602" cy="5082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3.png"/>
                    <pic:cNvPicPr/>
                  </pic:nvPicPr>
                  <pic:blipFill>
                    <a:blip r:embed="rId12"/>
                    <a:stretch>
                      <a:fillRect/>
                    </a:stretch>
                  </pic:blipFill>
                  <pic:spPr>
                    <a:xfrm>
                      <a:off x="0" y="0"/>
                      <a:ext cx="2765602" cy="508254"/>
                    </a:xfrm>
                    <a:prstGeom prst="rect">
                      <a:avLst/>
                    </a:prstGeom>
                  </pic:spPr>
                </pic:pic>
              </a:graphicData>
            </a:graphic>
          </wp:inline>
        </w:drawing>
      </w:r>
    </w:p>
    <w:p w14:paraId="584F71D1" w14:textId="77777777" w:rsidR="00D14927" w:rsidRDefault="00000000">
      <w:r>
        <w:lastRenderedPageBreak/>
        <w:t>A scheduler that only checks the source battery can therefore create a network hotspot. The most heavily used relay may fail long before the average client does. We capture that externality with a virtual relay queue rather than assuming that an ETX-shortest path is always the right path to exploit for learning.</w:t>
      </w:r>
    </w:p>
    <w:p w14:paraId="7ACE3DA2" w14:textId="77777777" w:rsidR="00D14927" w:rsidRDefault="00000000">
      <w:pPr>
        <w:pStyle w:val="Heading2"/>
        <w:jc w:val="left"/>
      </w:pPr>
      <w:r>
        <w:rPr>
          <w:rFonts w:ascii="Times New Roman" w:hAnsi="Times New Roman"/>
        </w:rPr>
        <w:t>3.3 Statistical representation rather than equal participation</w:t>
      </w:r>
    </w:p>
    <w:p w14:paraId="551F6078" w14:textId="77777777" w:rsidR="00D14927" w:rsidRDefault="00000000">
      <w:r>
        <w:t>Equal selection frequency is not our objective. Under non-IID data, some clients may genuinely carry more useful information at a given stage of training. We instead define a time-varying statistical target share from a learning-value signal U_i(t):</w:t>
      </w:r>
    </w:p>
    <w:p w14:paraId="2FC4B5BC" w14:textId="77777777" w:rsidR="00D14927" w:rsidRDefault="00000000">
      <w:pPr>
        <w:pStyle w:val="Equation"/>
      </w:pPr>
      <w:r>
        <w:rPr>
          <w:noProof/>
        </w:rPr>
        <w:drawing>
          <wp:inline distT="0" distB="0" distL="0" distR="0" wp14:anchorId="07C719A3" wp14:editId="7C2F2E0B">
            <wp:extent cx="1463040" cy="4291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4.png"/>
                    <pic:cNvPicPr/>
                  </pic:nvPicPr>
                  <pic:blipFill>
                    <a:blip r:embed="rId13"/>
                    <a:stretch>
                      <a:fillRect/>
                    </a:stretch>
                  </pic:blipFill>
                  <pic:spPr>
                    <a:xfrm>
                      <a:off x="0" y="0"/>
                      <a:ext cx="1463040" cy="429134"/>
                    </a:xfrm>
                    <a:prstGeom prst="rect">
                      <a:avLst/>
                    </a:prstGeom>
                  </pic:spPr>
                </pic:pic>
              </a:graphicData>
            </a:graphic>
          </wp:inline>
        </w:drawing>
      </w:r>
    </w:p>
    <w:p w14:paraId="287CB47B" w14:textId="77777777" w:rsidR="00D14927" w:rsidRDefault="00000000">
      <w:r>
        <w:t>The target is normalized across clients and changes as the model and client histories evolve. Representation quality is assessed separately after training using Jensen-Shannon divergence between the accumulated client influence profile and the corresponding statistical target. This is a learning-system measure, not a claim of social or demographic fairness.</w:t>
      </w:r>
    </w:p>
    <w:p w14:paraId="53249B97" w14:textId="77777777" w:rsidR="00D14927" w:rsidRDefault="00000000">
      <w:pPr>
        <w:pStyle w:val="Heading2"/>
        <w:jc w:val="left"/>
      </w:pPr>
      <w:r>
        <w:rPr>
          <w:rFonts w:ascii="Times New Roman" w:hAnsi="Times New Roman"/>
        </w:rPr>
        <w:t>3.4 Design objective</w:t>
      </w:r>
    </w:p>
    <w:p w14:paraId="3E71BF94" w14:textId="77777777" w:rsidR="00D14927" w:rsidRDefault="00000000">
      <w:r>
        <w:t>The design goal is to keep the global learning loss low while controlling communication, modeled network energy, wall-clock delay, statistical representation mismatch, and relay concentration. A useful abstract form is</w:t>
      </w:r>
    </w:p>
    <w:p w14:paraId="2CCF74CC" w14:textId="77777777" w:rsidR="00D14927" w:rsidRDefault="00000000">
      <w:pPr>
        <w:pStyle w:val="Equation"/>
      </w:pPr>
      <w:r>
        <w:rPr>
          <w:noProof/>
        </w:rPr>
        <w:drawing>
          <wp:inline distT="0" distB="0" distL="0" distR="0" wp14:anchorId="3906662A" wp14:editId="458A3100">
            <wp:extent cx="4097578" cy="2068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5.png"/>
                    <pic:cNvPicPr/>
                  </pic:nvPicPr>
                  <pic:blipFill>
                    <a:blip r:embed="rId14"/>
                    <a:stretch>
                      <a:fillRect/>
                    </a:stretch>
                  </pic:blipFill>
                  <pic:spPr>
                    <a:xfrm>
                      <a:off x="0" y="0"/>
                      <a:ext cx="4097578" cy="206807"/>
                    </a:xfrm>
                    <a:prstGeom prst="rect">
                      <a:avLst/>
                    </a:prstGeom>
                  </pic:spPr>
                </pic:pic>
              </a:graphicData>
            </a:graphic>
          </wp:inline>
        </w:drawing>
      </w:r>
    </w:p>
    <w:p w14:paraId="2DC07C65" w14:textId="77777777" w:rsidR="00D14927" w:rsidRDefault="00000000">
      <w:r>
        <w:t>The implementation does not solve this full horizon problem as a single offline optimization. Instead, it uses queue-informed per-round decisions that are computationally light and expose the relevant pressure terms to the scheduler.</w:t>
      </w:r>
    </w:p>
    <w:p w14:paraId="4C70F0B4" w14:textId="77777777" w:rsidR="00D14927" w:rsidRDefault="00000000">
      <w:pPr>
        <w:pStyle w:val="Heading1"/>
        <w:jc w:val="left"/>
      </w:pPr>
      <w:r>
        <w:rPr>
          <w:rFonts w:ascii="Times New Roman" w:hAnsi="Times New Roman"/>
        </w:rPr>
        <w:t>4. Cross-layer edge-intelligence controller</w:t>
      </w:r>
    </w:p>
    <w:p w14:paraId="23CF0435" w14:textId="77777777" w:rsidR="00D14927" w:rsidRDefault="00000000">
      <w:pPr>
        <w:pStyle w:val="Heading2"/>
        <w:jc w:val="left"/>
      </w:pPr>
      <w:r>
        <w:rPr>
          <w:rFonts w:ascii="Times New Roman" w:hAnsi="Times New Roman"/>
        </w:rPr>
        <w:t>4.1 Learning-value signal</w:t>
      </w:r>
    </w:p>
    <w:p w14:paraId="57E11E6C" w14:textId="77777777" w:rsidR="00D14927" w:rsidRDefault="00000000">
      <w:r>
        <w:t>The controller needs a signal that captures whether a client is worth scheduling without transmitting raw data. Conceptually we write</w:t>
      </w:r>
    </w:p>
    <w:p w14:paraId="725905C6" w14:textId="77777777" w:rsidR="00D14927" w:rsidRDefault="00000000">
      <w:pPr>
        <w:pStyle w:val="Equation"/>
      </w:pPr>
      <w:r>
        <w:rPr>
          <w:noProof/>
        </w:rPr>
        <w:drawing>
          <wp:inline distT="0" distB="0" distL="0" distR="0" wp14:anchorId="61869B60" wp14:editId="04038B91">
            <wp:extent cx="2260853" cy="20680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6.png"/>
                    <pic:cNvPicPr/>
                  </pic:nvPicPr>
                  <pic:blipFill>
                    <a:blip r:embed="rId15"/>
                    <a:stretch>
                      <a:fillRect/>
                    </a:stretch>
                  </pic:blipFill>
                  <pic:spPr>
                    <a:xfrm>
                      <a:off x="0" y="0"/>
                      <a:ext cx="2260853" cy="206807"/>
                    </a:xfrm>
                    <a:prstGeom prst="rect">
                      <a:avLst/>
                    </a:prstGeom>
                  </pic:spPr>
                </pic:pic>
              </a:graphicData>
            </a:graphic>
          </wp:inline>
        </w:drawing>
      </w:r>
    </w:p>
    <w:p w14:paraId="5C3F7663" w14:textId="77777777" w:rsidR="00D14927" w:rsidRDefault="00000000">
      <w:r>
        <w:t>where G_i captures update novelty, L_i captures local learning difficulty or improvement, and H_i can represent distribution rarity when such metadata is available. In the executed system, pre-selection utility is based on normalized current local loss and an exponentially smoothed history. Update novelty and observed local improvement become available only after a selected client trains; they then update the history used in later rounds. This distinction matters because a scheduler cannot use a current-round gradient that has not yet been computed.</w:t>
      </w:r>
    </w:p>
    <w:p w14:paraId="09AD9EBE" w14:textId="77777777" w:rsidR="00D14927" w:rsidRDefault="00000000">
      <w:pPr>
        <w:pStyle w:val="Heading2"/>
        <w:jc w:val="left"/>
      </w:pPr>
      <w:r>
        <w:rPr>
          <w:rFonts w:ascii="Times New Roman" w:hAnsi="Times New Roman"/>
        </w:rPr>
        <w:t>4.2 Participation-deficit queue</w:t>
      </w:r>
    </w:p>
    <w:p w14:paraId="64AF8C47" w14:textId="77777777" w:rsidR="00D14927" w:rsidRDefault="00000000">
      <w:r>
        <w:t>To prevent useful clients from disappearing from the training process, we maintain</w:t>
      </w:r>
    </w:p>
    <w:p w14:paraId="3DA574E8" w14:textId="77777777" w:rsidR="00D14927" w:rsidRDefault="00000000">
      <w:pPr>
        <w:pStyle w:val="Equation"/>
      </w:pPr>
      <w:r>
        <w:rPr>
          <w:noProof/>
        </w:rPr>
        <w:drawing>
          <wp:inline distT="0" distB="0" distL="0" distR="0" wp14:anchorId="170DFD6A" wp14:editId="0EBF86C8">
            <wp:extent cx="2199513" cy="1997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7.png"/>
                    <pic:cNvPicPr/>
                  </pic:nvPicPr>
                  <pic:blipFill>
                    <a:blip r:embed="rId16"/>
                    <a:stretch>
                      <a:fillRect/>
                    </a:stretch>
                  </pic:blipFill>
                  <pic:spPr>
                    <a:xfrm>
                      <a:off x="0" y="0"/>
                      <a:ext cx="2199513" cy="199796"/>
                    </a:xfrm>
                    <a:prstGeom prst="rect">
                      <a:avLst/>
                    </a:prstGeom>
                  </pic:spPr>
                </pic:pic>
              </a:graphicData>
            </a:graphic>
          </wp:inline>
        </w:drawing>
      </w:r>
    </w:p>
    <w:p w14:paraId="0F82BE74" w14:textId="77777777" w:rsidR="00D14927" w:rsidRDefault="00000000">
      <w:r>
        <w:t>where a_i(t)=x_i(t)/k_t when k_t clients are selected and a_i(t)=0 when no client is admitted. A client that repeatedly receives less participation than its target accumulates deficit and becomes harder for the scheduler to ignore.</w:t>
      </w:r>
    </w:p>
    <w:p w14:paraId="25D11746" w14:textId="77777777" w:rsidR="00D14927" w:rsidRDefault="00000000">
      <w:r>
        <w:t>The queue has a simple finite-horizon interpretation. Since [y]^+ &gt;= y,</w:t>
      </w:r>
    </w:p>
    <w:p w14:paraId="61769592" w14:textId="77777777" w:rsidR="00D14927" w:rsidRDefault="00000000">
      <w:pPr>
        <w:pStyle w:val="Equation"/>
      </w:pPr>
      <w:r>
        <w:rPr>
          <w:noProof/>
        </w:rPr>
        <w:drawing>
          <wp:inline distT="0" distB="0" distL="0" distR="0" wp14:anchorId="64A24DC4" wp14:editId="418E515D">
            <wp:extent cx="2609621" cy="445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8.png"/>
                    <pic:cNvPicPr/>
                  </pic:nvPicPr>
                  <pic:blipFill>
                    <a:blip r:embed="rId17"/>
                    <a:stretch>
                      <a:fillRect/>
                    </a:stretch>
                  </pic:blipFill>
                  <pic:spPr>
                    <a:xfrm>
                      <a:off x="0" y="0"/>
                      <a:ext cx="2609621" cy="445160"/>
                    </a:xfrm>
                    <a:prstGeom prst="rect">
                      <a:avLst/>
                    </a:prstGeom>
                  </pic:spPr>
                </pic:pic>
              </a:graphicData>
            </a:graphic>
          </wp:inline>
        </w:drawing>
      </w:r>
    </w:p>
    <w:p w14:paraId="1D54E446" w14:textId="77777777" w:rsidR="00D14927" w:rsidRDefault="00000000">
      <w:r>
        <w:t>If Q_i(T)/T tends to zero, the long-run participation share does not fall below the long-run statistical target. This is a participation guarantee only; compression, packet loss, staleness, and hierarchical aggregation still determine the client’s final model influence.</w:t>
      </w:r>
    </w:p>
    <w:p w14:paraId="5CC609ED" w14:textId="77777777" w:rsidR="00D14927" w:rsidRDefault="00000000">
      <w:pPr>
        <w:pStyle w:val="Heading2"/>
        <w:jc w:val="left"/>
      </w:pPr>
      <w:r>
        <w:rPr>
          <w:rFonts w:ascii="Times New Roman" w:hAnsi="Times New Roman"/>
        </w:rPr>
        <w:lastRenderedPageBreak/>
        <w:t>4.3 Relay-pressure queue</w:t>
      </w:r>
    </w:p>
    <w:p w14:paraId="3477A14A" w14:textId="77777777" w:rsidR="00D14927" w:rsidRDefault="00000000">
      <w:r>
        <w:t>For each forwarding node r, the relay queue evolves as</w:t>
      </w:r>
    </w:p>
    <w:p w14:paraId="6C7365B4" w14:textId="77777777" w:rsidR="00D14927" w:rsidRDefault="00000000">
      <w:pPr>
        <w:pStyle w:val="Equation"/>
      </w:pPr>
      <w:r>
        <w:rPr>
          <w:noProof/>
        </w:rPr>
        <w:drawing>
          <wp:inline distT="0" distB="0" distL="0" distR="0" wp14:anchorId="0BD42B9D" wp14:editId="6599DCCE">
            <wp:extent cx="2332710" cy="2330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09.png"/>
                    <pic:cNvPicPr/>
                  </pic:nvPicPr>
                  <pic:blipFill>
                    <a:blip r:embed="rId18"/>
                    <a:stretch>
                      <a:fillRect/>
                    </a:stretch>
                  </pic:blipFill>
                  <pic:spPr>
                    <a:xfrm>
                      <a:off x="0" y="0"/>
                      <a:ext cx="2332710" cy="233096"/>
                    </a:xfrm>
                    <a:prstGeom prst="rect">
                      <a:avLst/>
                    </a:prstGeom>
                  </pic:spPr>
                </pic:pic>
              </a:graphicData>
            </a:graphic>
          </wp:inline>
        </w:drawing>
      </w:r>
    </w:p>
    <w:p w14:paraId="221191B8" w14:textId="77777777" w:rsidR="00D14927" w:rsidRDefault="00000000">
      <w:r>
        <w:t>The path pressure associated with client i is</w:t>
      </w:r>
    </w:p>
    <w:p w14:paraId="171005E8" w14:textId="77777777" w:rsidR="00D14927" w:rsidRDefault="00000000">
      <w:pPr>
        <w:pStyle w:val="Equation"/>
      </w:pPr>
      <w:r>
        <w:rPr>
          <w:noProof/>
        </w:rPr>
        <w:drawing>
          <wp:inline distT="0" distB="0" distL="0" distR="0" wp14:anchorId="5AB8C292" wp14:editId="7D0D3EEA">
            <wp:extent cx="1463040" cy="4816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0.png"/>
                    <pic:cNvPicPr/>
                  </pic:nvPicPr>
                  <pic:blipFill>
                    <a:blip r:embed="rId19"/>
                    <a:stretch>
                      <a:fillRect/>
                    </a:stretch>
                  </pic:blipFill>
                  <pic:spPr>
                    <a:xfrm>
                      <a:off x="0" y="0"/>
                      <a:ext cx="1463040" cy="481609"/>
                    </a:xfrm>
                    <a:prstGeom prst="rect">
                      <a:avLst/>
                    </a:prstGeom>
                  </pic:spPr>
                </pic:pic>
              </a:graphicData>
            </a:graphic>
          </wp:inline>
        </w:drawing>
      </w:r>
    </w:p>
    <w:p w14:paraId="5CBF4263" w14:textId="77777777" w:rsidR="00D14927" w:rsidRDefault="00000000">
      <w:r>
        <w:t>A path crossing repeatedly overloaded relays therefore becomes progressively less attractive even if its instantaneous ETX remains favorable. This is the mechanism that turns relay depletion from a post-hoc metric into state that can change future learning decisions.</w:t>
      </w:r>
    </w:p>
    <w:p w14:paraId="3062B724" w14:textId="77777777" w:rsidR="00D14927" w:rsidRDefault="00000000">
      <w:pPr>
        <w:pStyle w:val="Heading2"/>
        <w:jc w:val="left"/>
      </w:pPr>
      <w:r>
        <w:rPr>
          <w:rFonts w:ascii="Times New Roman" w:hAnsi="Times New Roman"/>
        </w:rPr>
        <w:t>4.4 Client-specific update fidelity</w:t>
      </w:r>
    </w:p>
    <w:p w14:paraId="5618BE7D" w14:textId="77777777" w:rsidR="00D14927" w:rsidRDefault="00000000">
      <w:r>
        <w:t>Let rho_i(t) be the retained Top-k fraction. The controller evaluates a finite candidate set R={0.15,0.30,0.50,0.75,1.0} and chooses the ratio minimizing</w:t>
      </w:r>
    </w:p>
    <w:p w14:paraId="0E509628" w14:textId="77777777" w:rsidR="00D14927" w:rsidRDefault="00000000">
      <w:pPr>
        <w:pStyle w:val="Equation"/>
      </w:pPr>
      <w:r>
        <w:rPr>
          <w:noProof/>
        </w:rPr>
        <w:drawing>
          <wp:inline distT="0" distB="0" distL="0" distR="0" wp14:anchorId="00339C16" wp14:editId="56F79BE2">
            <wp:extent cx="3368497" cy="24711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1.png"/>
                    <pic:cNvPicPr/>
                  </pic:nvPicPr>
                  <pic:blipFill>
                    <a:blip r:embed="rId20"/>
                    <a:stretch>
                      <a:fillRect/>
                    </a:stretch>
                  </pic:blipFill>
                  <pic:spPr>
                    <a:xfrm>
                      <a:off x="0" y="0"/>
                      <a:ext cx="3368497" cy="247117"/>
                    </a:xfrm>
                    <a:prstGeom prst="rect">
                      <a:avLst/>
                    </a:prstGeom>
                  </pic:spPr>
                </pic:pic>
              </a:graphicData>
            </a:graphic>
          </wp:inline>
        </w:drawing>
      </w:r>
    </w:p>
    <w:p w14:paraId="449D40B7" w14:textId="77777777" w:rsidR="00D14927" w:rsidRDefault="00000000">
      <w:r>
        <w:t>The first term prices the expected burden of carrying more coordinates. The second is a distortion proxy that becomes more expensive for high-value updates. We use beta=0.10 and eta_R=3.0 as a shared operating point selected from the same cross-dataset sensitivity grid, rather than tuning a different value against each baseline.</w:t>
      </w:r>
    </w:p>
    <w:p w14:paraId="5FC8918F" w14:textId="77777777" w:rsidR="00D14927" w:rsidRDefault="00000000">
      <w:r>
        <w:t>Top-k is used with error feedback. If u_i(t) is the raw local update, e_i(t) is the stored residual, and c_i(t) is the sparse transmitted update,</w:t>
      </w:r>
    </w:p>
    <w:p w14:paraId="2C84F610" w14:textId="77777777" w:rsidR="00D14927" w:rsidRDefault="00000000">
      <w:pPr>
        <w:pStyle w:val="Equation"/>
      </w:pPr>
      <w:r>
        <w:rPr>
          <w:noProof/>
        </w:rPr>
        <w:drawing>
          <wp:inline distT="0" distB="0" distL="0" distR="0" wp14:anchorId="7424072A" wp14:editId="2533CB39">
            <wp:extent cx="1913839" cy="1910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2.png"/>
                    <pic:cNvPicPr/>
                  </pic:nvPicPr>
                  <pic:blipFill>
                    <a:blip r:embed="rId21"/>
                    <a:stretch>
                      <a:fillRect/>
                    </a:stretch>
                  </pic:blipFill>
                  <pic:spPr>
                    <a:xfrm>
                      <a:off x="0" y="0"/>
                      <a:ext cx="1913839" cy="191033"/>
                    </a:xfrm>
                    <a:prstGeom prst="rect">
                      <a:avLst/>
                    </a:prstGeom>
                  </pic:spPr>
                </pic:pic>
              </a:graphicData>
            </a:graphic>
          </wp:inline>
        </w:drawing>
      </w:r>
    </w:p>
    <w:p w14:paraId="03E098DC" w14:textId="77777777" w:rsidR="00D14927" w:rsidRDefault="00000000">
      <w:r>
        <w:t>Summing over rounds gives</w:t>
      </w:r>
    </w:p>
    <w:p w14:paraId="5A54E99E" w14:textId="77777777" w:rsidR="00D14927" w:rsidRDefault="00000000">
      <w:pPr>
        <w:pStyle w:val="Equation"/>
      </w:pPr>
      <w:r>
        <w:rPr>
          <w:noProof/>
        </w:rPr>
        <w:drawing>
          <wp:inline distT="0" distB="0" distL="0" distR="0" wp14:anchorId="4F081203" wp14:editId="03A7E1CC">
            <wp:extent cx="2185492" cy="39258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3.png"/>
                    <pic:cNvPicPr/>
                  </pic:nvPicPr>
                  <pic:blipFill>
                    <a:blip r:embed="rId22"/>
                    <a:stretch>
                      <a:fillRect/>
                    </a:stretch>
                  </pic:blipFill>
                  <pic:spPr>
                    <a:xfrm>
                      <a:off x="0" y="0"/>
                      <a:ext cx="2185492" cy="392583"/>
                    </a:xfrm>
                    <a:prstGeom prst="rect">
                      <a:avLst/>
                    </a:prstGeom>
                  </pic:spPr>
                </pic:pic>
              </a:graphicData>
            </a:graphic>
          </wp:inline>
        </w:drawing>
      </w:r>
    </w:p>
    <w:p w14:paraId="069326FF" w14:textId="77777777" w:rsidR="00D14927" w:rsidRDefault="00000000">
      <w:r>
        <w:t>The identity does not prove convergence of the entire FL process, but it does show that omitted coordinates are accumulated rather than simply discarded forever.</w:t>
      </w:r>
    </w:p>
    <w:p w14:paraId="564BBAE2" w14:textId="77777777" w:rsidR="00D14927" w:rsidRDefault="00000000">
      <w:pPr>
        <w:pStyle w:val="Heading2"/>
        <w:jc w:val="left"/>
      </w:pPr>
      <w:r>
        <w:rPr>
          <w:rFonts w:ascii="Times New Roman" w:hAnsi="Times New Roman"/>
        </w:rPr>
        <w:t>4.5 Queue-informed selection</w:t>
      </w:r>
    </w:p>
    <w:p w14:paraId="324D5D6C" w14:textId="77777777" w:rsidR="00D14927" w:rsidRDefault="00000000">
      <w:r>
        <w:t>For each eligible client, the scheduler forms</w:t>
      </w:r>
    </w:p>
    <w:p w14:paraId="5D05D299" w14:textId="77777777" w:rsidR="00D14927" w:rsidRDefault="00000000">
      <w:pPr>
        <w:pStyle w:val="Equation"/>
      </w:pPr>
      <w:r>
        <w:rPr>
          <w:noProof/>
        </w:rPr>
        <w:drawing>
          <wp:inline distT="0" distB="0" distL="0" distR="0" wp14:anchorId="5A8E0761" wp14:editId="15BDFDE4">
            <wp:extent cx="3386023" cy="24010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4.png"/>
                    <pic:cNvPicPr/>
                  </pic:nvPicPr>
                  <pic:blipFill>
                    <a:blip r:embed="rId23"/>
                    <a:stretch>
                      <a:fillRect/>
                    </a:stretch>
                  </pic:blipFill>
                  <pic:spPr>
                    <a:xfrm>
                      <a:off x="0" y="0"/>
                      <a:ext cx="3386023" cy="240106"/>
                    </a:xfrm>
                    <a:prstGeom prst="rect">
                      <a:avLst/>
                    </a:prstGeom>
                  </pic:spPr>
                </pic:pic>
              </a:graphicData>
            </a:graphic>
          </wp:inline>
        </w:drawing>
      </w:r>
    </w:p>
    <w:p w14:paraId="436D13AB" w14:textId="77777777" w:rsidR="00D14927" w:rsidRDefault="00000000">
      <w:r>
        <w:t>With M_t eligible clients and a per-round budget K_t, it selects k_t=min(K_t,M_t) clients with the largest scores. Once the compression ratios are fixed, this top-k operation exactly maximizes the implemented additive score over all subsets of cardinality k_t.</w:t>
      </w:r>
    </w:p>
    <w:p w14:paraId="4A986A07" w14:textId="77777777" w:rsidR="00D14927" w:rsidRDefault="00000000">
      <w:r>
        <w:t>The controller is Lyapunov-inspired, not a textbook drift-plus-penalty solver. Route cost, source scarcity, and relay pressure are normalized each round, and compression is selected by a separate finite-set surrogate. We therefore use the queue analysis to justify the state variables and long-run constraints, but we do not claim a generic O(1/V) optimality gap for the executed policy.</w:t>
      </w:r>
    </w:p>
    <w:p w14:paraId="54285F64" w14:textId="77777777" w:rsidR="00D14927" w:rsidRDefault="00000000">
      <w:pPr>
        <w:pStyle w:val="Heading2"/>
        <w:jc w:val="left"/>
      </w:pPr>
      <w:r>
        <w:rPr>
          <w:rFonts w:ascii="Times New Roman" w:hAnsi="Times New Roman"/>
        </w:rPr>
        <w:t>4.6 Utility-aware staleness</w:t>
      </w:r>
    </w:p>
    <w:p w14:paraId="2BE058CB" w14:textId="77777777" w:rsidR="00D14927" w:rsidRDefault="00000000">
      <w:r>
        <w:t>An update generated at time t_i and incorporated at time t has staleness s_i=t-t_i. Its raw edge aggregation weight is</w:t>
      </w:r>
    </w:p>
    <w:p w14:paraId="58BB38F0" w14:textId="77777777" w:rsidR="00D14927" w:rsidRDefault="00000000">
      <w:pPr>
        <w:pStyle w:val="Equation"/>
      </w:pPr>
      <w:r>
        <w:rPr>
          <w:noProof/>
        </w:rPr>
        <w:drawing>
          <wp:inline distT="0" distB="0" distL="0" distR="0" wp14:anchorId="34C1CBA7" wp14:editId="09AE8583">
            <wp:extent cx="2145182" cy="1927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5.png"/>
                    <pic:cNvPicPr/>
                  </pic:nvPicPr>
                  <pic:blipFill>
                    <a:blip r:embed="rId24"/>
                    <a:stretch>
                      <a:fillRect/>
                    </a:stretch>
                  </pic:blipFill>
                  <pic:spPr>
                    <a:xfrm>
                      <a:off x="0" y="0"/>
                      <a:ext cx="2145182" cy="192786"/>
                    </a:xfrm>
                    <a:prstGeom prst="rect">
                      <a:avLst/>
                    </a:prstGeom>
                  </pic:spPr>
                </pic:pic>
              </a:graphicData>
            </a:graphic>
          </wp:inline>
        </w:drawing>
      </w:r>
    </w:p>
    <w:p w14:paraId="21843D2F" w14:textId="77777777" w:rsidR="00D14927" w:rsidRDefault="00000000">
      <w:r>
        <w:t>followed by normalization within the edge aggregator. The exponential factor still penalizes old information, but utility allows a delayed informative update to retain more weight than a delayed redundant one. With nonnegative utility and bounded staleness, accepted updates retain positive weight.</w:t>
      </w:r>
    </w:p>
    <w:p w14:paraId="692C006D" w14:textId="77777777" w:rsidR="00D14927" w:rsidRDefault="00000000">
      <w:pPr>
        <w:pStyle w:val="Heading1"/>
        <w:jc w:val="left"/>
      </w:pPr>
      <w:r>
        <w:rPr>
          <w:rFonts w:ascii="Times New Roman" w:hAnsi="Times New Roman"/>
        </w:rPr>
        <w:lastRenderedPageBreak/>
        <w:t>5. Exact theoretical properties and claim boundary</w:t>
      </w:r>
    </w:p>
    <w:p w14:paraId="581932F5" w14:textId="77777777" w:rsidR="00D14927" w:rsidRDefault="00000000">
      <w:r>
        <w:t>The theory is intentionally modest. We prove statements that follow from the implemented queue recursions and finite decisions; we do not attach a stronger convergence theorem to a controller that does not satisfy its assumptions.</w:t>
      </w:r>
    </w:p>
    <w:p w14:paraId="59C4C748" w14:textId="77777777" w:rsidR="00D14927" w:rsidRDefault="00000000">
      <w:r>
        <w:t>Define</w:t>
      </w:r>
    </w:p>
    <w:p w14:paraId="6D1DECAC" w14:textId="77777777" w:rsidR="00D14927" w:rsidRDefault="00000000">
      <w:pPr>
        <w:pStyle w:val="Equation"/>
      </w:pPr>
      <w:r>
        <w:rPr>
          <w:noProof/>
        </w:rPr>
        <w:drawing>
          <wp:inline distT="0" distB="0" distL="0" distR="0" wp14:anchorId="07449CC7" wp14:editId="6E3F3BE2">
            <wp:extent cx="2008479" cy="4363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6.png"/>
                    <pic:cNvPicPr/>
                  </pic:nvPicPr>
                  <pic:blipFill>
                    <a:blip r:embed="rId25"/>
                    <a:stretch>
                      <a:fillRect/>
                    </a:stretch>
                  </pic:blipFill>
                  <pic:spPr>
                    <a:xfrm>
                      <a:off x="0" y="0"/>
                      <a:ext cx="2008479" cy="436397"/>
                    </a:xfrm>
                    <a:prstGeom prst="rect">
                      <a:avLst/>
                    </a:prstGeom>
                  </pic:spPr>
                </pic:pic>
              </a:graphicData>
            </a:graphic>
          </wp:inline>
        </w:drawing>
      </w:r>
    </w:p>
    <w:p w14:paraId="300D6252" w14:textId="77777777" w:rsidR="00D14927" w:rsidRDefault="00000000">
      <w:r>
        <w:t>with d_i(t)=pi_i(t)-a_i(t) and h_r(t)=E_r^{relay}(t)-Ebar_r. Using ([q+y]^+)^2 &lt;= q^2+y^2+2qy,</w:t>
      </w:r>
    </w:p>
    <w:p w14:paraId="0C81A38E" w14:textId="77777777" w:rsidR="00D14927" w:rsidRDefault="00000000">
      <w:pPr>
        <w:pStyle w:val="Equation"/>
      </w:pPr>
      <w:r>
        <w:rPr>
          <w:noProof/>
        </w:rPr>
        <w:drawing>
          <wp:inline distT="0" distB="0" distL="0" distR="0" wp14:anchorId="0AE932C8" wp14:editId="2F4DE8DE">
            <wp:extent cx="3393033" cy="3890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7.png"/>
                    <pic:cNvPicPr/>
                  </pic:nvPicPr>
                  <pic:blipFill>
                    <a:blip r:embed="rId26"/>
                    <a:stretch>
                      <a:fillRect/>
                    </a:stretch>
                  </pic:blipFill>
                  <pic:spPr>
                    <a:xfrm>
                      <a:off x="0" y="0"/>
                      <a:ext cx="3393033" cy="389077"/>
                    </a:xfrm>
                    <a:prstGeom prst="rect">
                      <a:avLst/>
                    </a:prstGeom>
                  </pic:spPr>
                </pic:pic>
              </a:graphicData>
            </a:graphic>
          </wp:inline>
        </w:drawing>
      </w:r>
    </w:p>
    <w:p w14:paraId="646C482A" w14:textId="77777777" w:rsidR="00D14927" w:rsidRDefault="00000000">
      <w:r>
        <w:t>where B(t) is the sum of the squared one-step increments divided by two. When per-round relay energy is bounded, B(t) is also bounded.</w:t>
      </w:r>
    </w:p>
    <w:p w14:paraId="29195B56" w14:textId="77777777" w:rsidR="00D14927" w:rsidRDefault="00000000">
      <w:r>
        <w:t>Telescoping the relay queue gives</w:t>
      </w:r>
    </w:p>
    <w:p w14:paraId="4CD1B12E" w14:textId="77777777" w:rsidR="00D14927" w:rsidRDefault="00000000">
      <w:pPr>
        <w:pStyle w:val="Equation"/>
      </w:pPr>
      <w:r>
        <w:rPr>
          <w:noProof/>
        </w:rPr>
        <w:drawing>
          <wp:inline distT="0" distB="0" distL="0" distR="0" wp14:anchorId="5AEB47B1" wp14:editId="0F2A303D">
            <wp:extent cx="2376525" cy="44516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8.png"/>
                    <pic:cNvPicPr/>
                  </pic:nvPicPr>
                  <pic:blipFill>
                    <a:blip r:embed="rId27"/>
                    <a:stretch>
                      <a:fillRect/>
                    </a:stretch>
                  </pic:blipFill>
                  <pic:spPr>
                    <a:xfrm>
                      <a:off x="0" y="0"/>
                      <a:ext cx="2376525" cy="445161"/>
                    </a:xfrm>
                    <a:prstGeom prst="rect">
                      <a:avLst/>
                    </a:prstGeom>
                  </pic:spPr>
                </pic:pic>
              </a:graphicData>
            </a:graphic>
          </wp:inline>
        </w:drawing>
      </w:r>
    </w:p>
    <w:p w14:paraId="238721BB" w14:textId="77777777" w:rsidR="00D14927" w:rsidRDefault="00000000">
      <w:r>
        <w:t>Thus rate stability of Z_r is sufficient for satisfying the long-run relay-energy budget. The analogous result for Q_i gives the participation-share bound in Section 4.2.</w:t>
      </w:r>
    </w:p>
    <w:p w14:paraId="1225CB9E" w14:textId="77777777" w:rsidR="00D14927" w:rsidRDefault="00000000">
      <w:r>
        <w:t>Two further properties follow directly from the implementation. First, exhaustive evaluation of the finite compression candidate set returns a global minimizer of the stated compression surrogate over that set. Second, sorting by Gamma_i returns an exact maximizer of the additive cardinality-constrained selection score. Neither statement implies global optimality of the end-to-end FL objective.</w:t>
      </w:r>
    </w:p>
    <w:p w14:paraId="4F012737" w14:textId="77777777" w:rsidR="00D14927" w:rsidRDefault="00000000">
      <w:r>
        <w:t>Classical Lyapunov optimization can produce O(1/V) penalty and O(V) backlog trade-offs under appropriate stationarity, feasibility, and direct drift-minimization assumptions [16]. Those conditions are not imported here. In particular, our controller normalizes queue-derived pressures, uses a separate compression surrogate, and operates inside a non-convex learning process with biased selection, compression, hierarchy, loss, and staleness. A full convergence treatment of all of those mechanisms remains open.</w:t>
      </w:r>
    </w:p>
    <w:p w14:paraId="7A4A595F" w14:textId="77777777" w:rsidR="00D14927" w:rsidRDefault="00000000">
      <w:pPr>
        <w:pStyle w:val="Heading1"/>
        <w:jc w:val="left"/>
      </w:pPr>
      <w:r>
        <w:rPr>
          <w:rFonts w:ascii="Times New Roman" w:hAnsi="Times New Roman"/>
        </w:rPr>
        <w:t>6. Experimental design</w:t>
      </w:r>
    </w:p>
    <w:p w14:paraId="11537D09" w14:textId="77777777" w:rsidR="00D14927" w:rsidRDefault="00000000">
      <w:pPr>
        <w:pStyle w:val="Heading2"/>
        <w:jc w:val="left"/>
      </w:pPr>
      <w:r>
        <w:rPr>
          <w:rFonts w:ascii="Times New Roman" w:hAnsi="Times New Roman"/>
        </w:rPr>
        <w:t>6.1 Evidence layers</w:t>
      </w:r>
    </w:p>
    <w:p w14:paraId="4AF08EEC" w14:textId="77777777" w:rsidR="00D14927" w:rsidRDefault="00000000">
      <w:r>
        <w:t>The experiments were designed to answer different questions rather than to repeat the same benchmark at several scales. The synthetic setting isolates correlated system and statistical heterogeneity. The Intel dataset provides real sensor measurements together with measured WSN connectivity. UCI HAR provides a person-partitioned non-IID sensing problem with a different statistical structure. ns-3 then tests what the resulting traffic profiles do to an IEEE 802.15.4 channel under contention.</w:t>
      </w:r>
    </w:p>
    <w:p w14:paraId="09A7C69C" w14:textId="77777777" w:rsidR="00D14927" w:rsidRDefault="00000000">
      <w:pPr>
        <w:spacing w:before="40" w:after="120"/>
        <w:jc w:val="center"/>
      </w:pPr>
      <w:r>
        <w:rPr>
          <w:b/>
          <w:i/>
          <w:sz w:val="18"/>
        </w:rPr>
        <w:t>Table 1. Experimental design and evidence layers.</w:t>
      </w:r>
    </w:p>
    <w:tbl>
      <w:tblPr>
        <w:tblStyle w:val="TableGrid"/>
        <w:tblW w:w="0" w:type="auto"/>
        <w:jc w:val="center"/>
        <w:tblLook w:val="04A0" w:firstRow="1" w:lastRow="0" w:firstColumn="1" w:lastColumn="0" w:noHBand="0" w:noVBand="1"/>
      </w:tblPr>
      <w:tblGrid>
        <w:gridCol w:w="1361"/>
        <w:gridCol w:w="1359"/>
        <w:gridCol w:w="1395"/>
        <w:gridCol w:w="1353"/>
        <w:gridCol w:w="1387"/>
        <w:gridCol w:w="1376"/>
        <w:gridCol w:w="1341"/>
      </w:tblGrid>
      <w:tr w:rsidR="00D14927" w14:paraId="0803720C" w14:textId="77777777">
        <w:trPr>
          <w:tblHeader/>
          <w:jc w:val="center"/>
        </w:trPr>
        <w:tc>
          <w:tcPr>
            <w:tcW w:w="1413" w:type="dxa"/>
            <w:shd w:val="clear" w:color="auto" w:fill="0B3A78"/>
            <w:tcMar>
              <w:top w:w="60" w:type="dxa"/>
              <w:left w:w="80" w:type="dxa"/>
              <w:bottom w:w="60" w:type="dxa"/>
              <w:right w:w="80" w:type="dxa"/>
            </w:tcMar>
            <w:vAlign w:val="center"/>
          </w:tcPr>
          <w:p w14:paraId="047AFE1B" w14:textId="77777777" w:rsidR="00D14927" w:rsidRDefault="00000000">
            <w:pPr>
              <w:spacing w:after="0"/>
              <w:jc w:val="center"/>
            </w:pPr>
            <w:r>
              <w:rPr>
                <w:b/>
                <w:color w:val="FFFFFF"/>
                <w:sz w:val="16"/>
              </w:rPr>
              <w:t>Evidence layer</w:t>
            </w:r>
          </w:p>
        </w:tc>
        <w:tc>
          <w:tcPr>
            <w:tcW w:w="1413" w:type="dxa"/>
            <w:shd w:val="clear" w:color="auto" w:fill="0B3A78"/>
            <w:tcMar>
              <w:top w:w="60" w:type="dxa"/>
              <w:left w:w="80" w:type="dxa"/>
              <w:bottom w:w="60" w:type="dxa"/>
              <w:right w:w="80" w:type="dxa"/>
            </w:tcMar>
            <w:vAlign w:val="center"/>
          </w:tcPr>
          <w:p w14:paraId="7D730475" w14:textId="77777777" w:rsidR="00D14927" w:rsidRDefault="00000000">
            <w:pPr>
              <w:spacing w:after="0"/>
              <w:jc w:val="center"/>
            </w:pPr>
            <w:r>
              <w:rPr>
                <w:b/>
                <w:color w:val="FFFFFF"/>
                <w:sz w:val="16"/>
              </w:rPr>
              <w:t>Clients</w:t>
            </w:r>
          </w:p>
        </w:tc>
        <w:tc>
          <w:tcPr>
            <w:tcW w:w="1413" w:type="dxa"/>
            <w:shd w:val="clear" w:color="auto" w:fill="0B3A78"/>
            <w:tcMar>
              <w:top w:w="60" w:type="dxa"/>
              <w:left w:w="80" w:type="dxa"/>
              <w:bottom w:w="60" w:type="dxa"/>
              <w:right w:w="80" w:type="dxa"/>
            </w:tcMar>
            <w:vAlign w:val="center"/>
          </w:tcPr>
          <w:p w14:paraId="407EF49D" w14:textId="77777777" w:rsidR="00D14927" w:rsidRDefault="00000000">
            <w:pPr>
              <w:spacing w:after="0"/>
              <w:jc w:val="center"/>
            </w:pPr>
            <w:r>
              <w:rPr>
                <w:b/>
                <w:color w:val="FFFFFF"/>
                <w:sz w:val="16"/>
              </w:rPr>
              <w:t>Task</w:t>
            </w:r>
          </w:p>
        </w:tc>
        <w:tc>
          <w:tcPr>
            <w:tcW w:w="1413" w:type="dxa"/>
            <w:shd w:val="clear" w:color="auto" w:fill="0B3A78"/>
            <w:tcMar>
              <w:top w:w="60" w:type="dxa"/>
              <w:left w:w="80" w:type="dxa"/>
              <w:bottom w:w="60" w:type="dxa"/>
              <w:right w:w="80" w:type="dxa"/>
            </w:tcMar>
            <w:vAlign w:val="center"/>
          </w:tcPr>
          <w:p w14:paraId="617B0B77" w14:textId="77777777" w:rsidR="00D14927" w:rsidRDefault="00000000">
            <w:pPr>
              <w:spacing w:after="0"/>
              <w:jc w:val="center"/>
            </w:pPr>
            <w:r>
              <w:rPr>
                <w:b/>
                <w:color w:val="FFFFFF"/>
                <w:sz w:val="16"/>
              </w:rPr>
              <w:t>Rounds</w:t>
            </w:r>
          </w:p>
        </w:tc>
        <w:tc>
          <w:tcPr>
            <w:tcW w:w="1413" w:type="dxa"/>
            <w:shd w:val="clear" w:color="auto" w:fill="0B3A78"/>
            <w:tcMar>
              <w:top w:w="60" w:type="dxa"/>
              <w:left w:w="80" w:type="dxa"/>
              <w:bottom w:w="60" w:type="dxa"/>
              <w:right w:w="80" w:type="dxa"/>
            </w:tcMar>
            <w:vAlign w:val="center"/>
          </w:tcPr>
          <w:p w14:paraId="4873CBAA" w14:textId="77777777" w:rsidR="00D14927" w:rsidRDefault="00000000">
            <w:pPr>
              <w:spacing w:after="0"/>
              <w:jc w:val="center"/>
            </w:pPr>
            <w:r>
              <w:rPr>
                <w:b/>
                <w:color w:val="FFFFFF"/>
                <w:sz w:val="16"/>
              </w:rPr>
              <w:t>Clients/round</w:t>
            </w:r>
          </w:p>
        </w:tc>
        <w:tc>
          <w:tcPr>
            <w:tcW w:w="1413" w:type="dxa"/>
            <w:shd w:val="clear" w:color="auto" w:fill="0B3A78"/>
            <w:tcMar>
              <w:top w:w="60" w:type="dxa"/>
              <w:left w:w="80" w:type="dxa"/>
              <w:bottom w:w="60" w:type="dxa"/>
              <w:right w:w="80" w:type="dxa"/>
            </w:tcMar>
            <w:vAlign w:val="center"/>
          </w:tcPr>
          <w:p w14:paraId="1D592721" w14:textId="77777777" w:rsidR="00D14927" w:rsidRDefault="00000000">
            <w:pPr>
              <w:spacing w:after="0"/>
              <w:jc w:val="center"/>
            </w:pPr>
            <w:r>
              <w:rPr>
                <w:b/>
                <w:color w:val="FFFFFF"/>
                <w:sz w:val="16"/>
              </w:rPr>
              <w:t>Correlation</w:t>
            </w:r>
          </w:p>
        </w:tc>
        <w:tc>
          <w:tcPr>
            <w:tcW w:w="1413" w:type="dxa"/>
            <w:shd w:val="clear" w:color="auto" w:fill="0B3A78"/>
            <w:tcMar>
              <w:top w:w="60" w:type="dxa"/>
              <w:left w:w="80" w:type="dxa"/>
              <w:bottom w:w="60" w:type="dxa"/>
              <w:right w:w="80" w:type="dxa"/>
            </w:tcMar>
            <w:vAlign w:val="center"/>
          </w:tcPr>
          <w:p w14:paraId="003EE5D3" w14:textId="77777777" w:rsidR="00D14927" w:rsidRDefault="00000000">
            <w:pPr>
              <w:spacing w:after="0"/>
              <w:jc w:val="center"/>
            </w:pPr>
            <w:r>
              <w:rPr>
                <w:b/>
                <w:color w:val="FFFFFF"/>
                <w:sz w:val="16"/>
              </w:rPr>
              <w:t>Seeds</w:t>
            </w:r>
          </w:p>
        </w:tc>
      </w:tr>
      <w:tr w:rsidR="00D14927" w14:paraId="2F4D83AA" w14:textId="77777777">
        <w:trPr>
          <w:jc w:val="center"/>
        </w:trPr>
        <w:tc>
          <w:tcPr>
            <w:tcW w:w="1413" w:type="dxa"/>
            <w:tcMar>
              <w:top w:w="60" w:type="dxa"/>
              <w:left w:w="80" w:type="dxa"/>
              <w:bottom w:w="60" w:type="dxa"/>
              <w:right w:w="80" w:type="dxa"/>
            </w:tcMar>
            <w:vAlign w:val="center"/>
          </w:tcPr>
          <w:p w14:paraId="073AF827" w14:textId="77777777" w:rsidR="00D14927" w:rsidRDefault="00000000">
            <w:pPr>
              <w:spacing w:after="0"/>
              <w:jc w:val="center"/>
            </w:pPr>
            <w:r>
              <w:rPr>
                <w:sz w:val="16"/>
              </w:rPr>
              <w:t>Synthetic</w:t>
            </w:r>
          </w:p>
        </w:tc>
        <w:tc>
          <w:tcPr>
            <w:tcW w:w="1413" w:type="dxa"/>
            <w:tcMar>
              <w:top w:w="60" w:type="dxa"/>
              <w:left w:w="80" w:type="dxa"/>
              <w:bottom w:w="60" w:type="dxa"/>
              <w:right w:w="80" w:type="dxa"/>
            </w:tcMar>
            <w:vAlign w:val="center"/>
          </w:tcPr>
          <w:p w14:paraId="7C4E9E16" w14:textId="77777777" w:rsidR="00D14927" w:rsidRDefault="00000000">
            <w:pPr>
              <w:spacing w:after="0"/>
              <w:jc w:val="center"/>
            </w:pPr>
            <w:r>
              <w:rPr>
                <w:sz w:val="16"/>
              </w:rPr>
              <w:t>24</w:t>
            </w:r>
          </w:p>
        </w:tc>
        <w:tc>
          <w:tcPr>
            <w:tcW w:w="1413" w:type="dxa"/>
            <w:tcMar>
              <w:top w:w="60" w:type="dxa"/>
              <w:left w:w="80" w:type="dxa"/>
              <w:bottom w:w="60" w:type="dxa"/>
              <w:right w:w="80" w:type="dxa"/>
            </w:tcMar>
            <w:vAlign w:val="center"/>
          </w:tcPr>
          <w:p w14:paraId="6F13B032" w14:textId="77777777" w:rsidR="00D14927" w:rsidRDefault="00000000">
            <w:pPr>
              <w:spacing w:after="0"/>
              <w:jc w:val="center"/>
            </w:pPr>
            <w:r>
              <w:rPr>
                <w:sz w:val="16"/>
              </w:rPr>
              <w:t>5-class classification</w:t>
            </w:r>
          </w:p>
        </w:tc>
        <w:tc>
          <w:tcPr>
            <w:tcW w:w="1413" w:type="dxa"/>
            <w:tcMar>
              <w:top w:w="60" w:type="dxa"/>
              <w:left w:w="80" w:type="dxa"/>
              <w:bottom w:w="60" w:type="dxa"/>
              <w:right w:w="80" w:type="dxa"/>
            </w:tcMar>
            <w:vAlign w:val="center"/>
          </w:tcPr>
          <w:p w14:paraId="615B7136" w14:textId="77777777" w:rsidR="00D14927" w:rsidRDefault="00000000">
            <w:pPr>
              <w:spacing w:after="0"/>
              <w:jc w:val="center"/>
            </w:pPr>
            <w:r>
              <w:rPr>
                <w:sz w:val="16"/>
              </w:rPr>
              <w:t>40</w:t>
            </w:r>
          </w:p>
        </w:tc>
        <w:tc>
          <w:tcPr>
            <w:tcW w:w="1413" w:type="dxa"/>
            <w:tcMar>
              <w:top w:w="60" w:type="dxa"/>
              <w:left w:w="80" w:type="dxa"/>
              <w:bottom w:w="60" w:type="dxa"/>
              <w:right w:w="80" w:type="dxa"/>
            </w:tcMar>
            <w:vAlign w:val="center"/>
          </w:tcPr>
          <w:p w14:paraId="0C1318FC" w14:textId="77777777" w:rsidR="00D14927" w:rsidRDefault="00000000">
            <w:pPr>
              <w:spacing w:after="0"/>
              <w:jc w:val="center"/>
            </w:pPr>
            <w:r>
              <w:rPr>
                <w:sz w:val="16"/>
              </w:rPr>
              <w:t>6</w:t>
            </w:r>
          </w:p>
        </w:tc>
        <w:tc>
          <w:tcPr>
            <w:tcW w:w="1413" w:type="dxa"/>
            <w:tcMar>
              <w:top w:w="60" w:type="dxa"/>
              <w:left w:w="80" w:type="dxa"/>
              <w:bottom w:w="60" w:type="dxa"/>
              <w:right w:w="80" w:type="dxa"/>
            </w:tcMar>
            <w:vAlign w:val="center"/>
          </w:tcPr>
          <w:p w14:paraId="53B23265" w14:textId="77777777" w:rsidR="00D14927" w:rsidRDefault="00000000">
            <w:pPr>
              <w:spacing w:after="0"/>
              <w:jc w:val="center"/>
            </w:pPr>
            <w:r>
              <w:rPr>
                <w:sz w:val="16"/>
              </w:rPr>
              <w:t>0, 0.5, 0.9</w:t>
            </w:r>
          </w:p>
        </w:tc>
        <w:tc>
          <w:tcPr>
            <w:tcW w:w="1413" w:type="dxa"/>
            <w:tcMar>
              <w:top w:w="60" w:type="dxa"/>
              <w:left w:w="80" w:type="dxa"/>
              <w:bottom w:w="60" w:type="dxa"/>
              <w:right w:w="80" w:type="dxa"/>
            </w:tcMar>
            <w:vAlign w:val="center"/>
          </w:tcPr>
          <w:p w14:paraId="76442507" w14:textId="77777777" w:rsidR="00D14927" w:rsidRDefault="00000000">
            <w:pPr>
              <w:spacing w:after="0"/>
              <w:jc w:val="center"/>
            </w:pPr>
            <w:r>
              <w:rPr>
                <w:sz w:val="16"/>
              </w:rPr>
              <w:t>10</w:t>
            </w:r>
          </w:p>
        </w:tc>
      </w:tr>
      <w:tr w:rsidR="00D14927" w14:paraId="5B385577" w14:textId="77777777">
        <w:trPr>
          <w:jc w:val="center"/>
        </w:trPr>
        <w:tc>
          <w:tcPr>
            <w:tcW w:w="1413" w:type="dxa"/>
            <w:tcMar>
              <w:top w:w="60" w:type="dxa"/>
              <w:left w:w="80" w:type="dxa"/>
              <w:bottom w:w="60" w:type="dxa"/>
              <w:right w:w="80" w:type="dxa"/>
            </w:tcMar>
            <w:vAlign w:val="center"/>
          </w:tcPr>
          <w:p w14:paraId="4BC0EFD7" w14:textId="77777777" w:rsidR="00D14927" w:rsidRDefault="00000000">
            <w:pPr>
              <w:spacing w:after="0"/>
              <w:jc w:val="center"/>
            </w:pPr>
            <w:r>
              <w:rPr>
                <w:sz w:val="16"/>
              </w:rPr>
              <w:t>Intel Berkeley Lab</w:t>
            </w:r>
          </w:p>
        </w:tc>
        <w:tc>
          <w:tcPr>
            <w:tcW w:w="1413" w:type="dxa"/>
            <w:tcMar>
              <w:top w:w="60" w:type="dxa"/>
              <w:left w:w="80" w:type="dxa"/>
              <w:bottom w:w="60" w:type="dxa"/>
              <w:right w:w="80" w:type="dxa"/>
            </w:tcMar>
            <w:vAlign w:val="center"/>
          </w:tcPr>
          <w:p w14:paraId="43BDF833" w14:textId="77777777" w:rsidR="00D14927" w:rsidRDefault="00000000">
            <w:pPr>
              <w:spacing w:after="0"/>
              <w:jc w:val="center"/>
            </w:pPr>
            <w:r>
              <w:rPr>
                <w:sz w:val="16"/>
              </w:rPr>
              <w:t>48 + 4 gateways</w:t>
            </w:r>
          </w:p>
        </w:tc>
        <w:tc>
          <w:tcPr>
            <w:tcW w:w="1413" w:type="dxa"/>
            <w:tcMar>
              <w:top w:w="60" w:type="dxa"/>
              <w:left w:w="80" w:type="dxa"/>
              <w:bottom w:w="60" w:type="dxa"/>
              <w:right w:w="80" w:type="dxa"/>
            </w:tcMar>
            <w:vAlign w:val="center"/>
          </w:tcPr>
          <w:p w14:paraId="69E7A859" w14:textId="77777777" w:rsidR="00D14927" w:rsidRDefault="00000000">
            <w:pPr>
              <w:spacing w:after="0"/>
              <w:jc w:val="center"/>
            </w:pPr>
            <w:r>
              <w:rPr>
                <w:sz w:val="16"/>
              </w:rPr>
              <w:t>next-temperature regression</w:t>
            </w:r>
          </w:p>
        </w:tc>
        <w:tc>
          <w:tcPr>
            <w:tcW w:w="1413" w:type="dxa"/>
            <w:tcMar>
              <w:top w:w="60" w:type="dxa"/>
              <w:left w:w="80" w:type="dxa"/>
              <w:bottom w:w="60" w:type="dxa"/>
              <w:right w:w="80" w:type="dxa"/>
            </w:tcMar>
            <w:vAlign w:val="center"/>
          </w:tcPr>
          <w:p w14:paraId="773246C7" w14:textId="77777777" w:rsidR="00D14927" w:rsidRDefault="00000000">
            <w:pPr>
              <w:spacing w:after="0"/>
              <w:jc w:val="center"/>
            </w:pPr>
            <w:r>
              <w:rPr>
                <w:sz w:val="16"/>
              </w:rPr>
              <w:t>30</w:t>
            </w:r>
          </w:p>
        </w:tc>
        <w:tc>
          <w:tcPr>
            <w:tcW w:w="1413" w:type="dxa"/>
            <w:tcMar>
              <w:top w:w="60" w:type="dxa"/>
              <w:left w:w="80" w:type="dxa"/>
              <w:bottom w:w="60" w:type="dxa"/>
              <w:right w:w="80" w:type="dxa"/>
            </w:tcMar>
            <w:vAlign w:val="center"/>
          </w:tcPr>
          <w:p w14:paraId="5ED24870" w14:textId="77777777" w:rsidR="00D14927" w:rsidRDefault="00000000">
            <w:pPr>
              <w:spacing w:after="0"/>
              <w:jc w:val="center"/>
            </w:pPr>
            <w:r>
              <w:rPr>
                <w:sz w:val="16"/>
              </w:rPr>
              <w:t>10</w:t>
            </w:r>
          </w:p>
        </w:tc>
        <w:tc>
          <w:tcPr>
            <w:tcW w:w="1413" w:type="dxa"/>
            <w:tcMar>
              <w:top w:w="60" w:type="dxa"/>
              <w:left w:w="80" w:type="dxa"/>
              <w:bottom w:w="60" w:type="dxa"/>
              <w:right w:w="80" w:type="dxa"/>
            </w:tcMar>
            <w:vAlign w:val="center"/>
          </w:tcPr>
          <w:p w14:paraId="4431CC2D" w14:textId="77777777" w:rsidR="00D14927" w:rsidRDefault="00000000">
            <w:pPr>
              <w:spacing w:after="0"/>
              <w:jc w:val="center"/>
            </w:pPr>
            <w:r>
              <w:rPr>
                <w:sz w:val="16"/>
              </w:rPr>
              <w:t>0, 0.5, 0.9</w:t>
            </w:r>
          </w:p>
        </w:tc>
        <w:tc>
          <w:tcPr>
            <w:tcW w:w="1413" w:type="dxa"/>
            <w:tcMar>
              <w:top w:w="60" w:type="dxa"/>
              <w:left w:w="80" w:type="dxa"/>
              <w:bottom w:w="60" w:type="dxa"/>
              <w:right w:w="80" w:type="dxa"/>
            </w:tcMar>
            <w:vAlign w:val="center"/>
          </w:tcPr>
          <w:p w14:paraId="4572ABDF" w14:textId="77777777" w:rsidR="00D14927" w:rsidRDefault="00000000">
            <w:pPr>
              <w:spacing w:after="0"/>
              <w:jc w:val="center"/>
            </w:pPr>
            <w:r>
              <w:rPr>
                <w:sz w:val="16"/>
              </w:rPr>
              <w:t>10</w:t>
            </w:r>
          </w:p>
        </w:tc>
      </w:tr>
      <w:tr w:rsidR="00D14927" w14:paraId="37DF2758" w14:textId="77777777">
        <w:trPr>
          <w:jc w:val="center"/>
        </w:trPr>
        <w:tc>
          <w:tcPr>
            <w:tcW w:w="1413" w:type="dxa"/>
            <w:tcMar>
              <w:top w:w="60" w:type="dxa"/>
              <w:left w:w="80" w:type="dxa"/>
              <w:bottom w:w="60" w:type="dxa"/>
              <w:right w:w="80" w:type="dxa"/>
            </w:tcMar>
            <w:vAlign w:val="center"/>
          </w:tcPr>
          <w:p w14:paraId="1B338CB3" w14:textId="77777777" w:rsidR="00D14927" w:rsidRDefault="00000000">
            <w:pPr>
              <w:spacing w:after="0"/>
              <w:jc w:val="center"/>
            </w:pPr>
            <w:r>
              <w:rPr>
                <w:sz w:val="16"/>
              </w:rPr>
              <w:t>UCI HAR</w:t>
            </w:r>
          </w:p>
        </w:tc>
        <w:tc>
          <w:tcPr>
            <w:tcW w:w="1413" w:type="dxa"/>
            <w:tcMar>
              <w:top w:w="60" w:type="dxa"/>
              <w:left w:w="80" w:type="dxa"/>
              <w:bottom w:w="60" w:type="dxa"/>
              <w:right w:w="80" w:type="dxa"/>
            </w:tcMar>
            <w:vAlign w:val="center"/>
          </w:tcPr>
          <w:p w14:paraId="23A97A08" w14:textId="77777777" w:rsidR="00D14927" w:rsidRDefault="00000000">
            <w:pPr>
              <w:spacing w:after="0"/>
              <w:jc w:val="center"/>
            </w:pPr>
            <w:r>
              <w:rPr>
                <w:sz w:val="16"/>
              </w:rPr>
              <w:t>30 subjects</w:t>
            </w:r>
          </w:p>
        </w:tc>
        <w:tc>
          <w:tcPr>
            <w:tcW w:w="1413" w:type="dxa"/>
            <w:tcMar>
              <w:top w:w="60" w:type="dxa"/>
              <w:left w:w="80" w:type="dxa"/>
              <w:bottom w:w="60" w:type="dxa"/>
              <w:right w:w="80" w:type="dxa"/>
            </w:tcMar>
            <w:vAlign w:val="center"/>
          </w:tcPr>
          <w:p w14:paraId="37BB57ED" w14:textId="77777777" w:rsidR="00D14927" w:rsidRDefault="00000000">
            <w:pPr>
              <w:spacing w:after="0"/>
              <w:jc w:val="center"/>
            </w:pPr>
            <w:r>
              <w:rPr>
                <w:sz w:val="16"/>
              </w:rPr>
              <w:t>6-class classification</w:t>
            </w:r>
          </w:p>
        </w:tc>
        <w:tc>
          <w:tcPr>
            <w:tcW w:w="1413" w:type="dxa"/>
            <w:tcMar>
              <w:top w:w="60" w:type="dxa"/>
              <w:left w:w="80" w:type="dxa"/>
              <w:bottom w:w="60" w:type="dxa"/>
              <w:right w:w="80" w:type="dxa"/>
            </w:tcMar>
            <w:vAlign w:val="center"/>
          </w:tcPr>
          <w:p w14:paraId="292902D4" w14:textId="77777777" w:rsidR="00D14927" w:rsidRDefault="00000000">
            <w:pPr>
              <w:spacing w:after="0"/>
              <w:jc w:val="center"/>
            </w:pPr>
            <w:r>
              <w:rPr>
                <w:sz w:val="16"/>
              </w:rPr>
              <w:t>25</w:t>
            </w:r>
          </w:p>
        </w:tc>
        <w:tc>
          <w:tcPr>
            <w:tcW w:w="1413" w:type="dxa"/>
            <w:tcMar>
              <w:top w:w="60" w:type="dxa"/>
              <w:left w:w="80" w:type="dxa"/>
              <w:bottom w:w="60" w:type="dxa"/>
              <w:right w:w="80" w:type="dxa"/>
            </w:tcMar>
            <w:vAlign w:val="center"/>
          </w:tcPr>
          <w:p w14:paraId="255E4FCA" w14:textId="77777777" w:rsidR="00D14927" w:rsidRDefault="00000000">
            <w:pPr>
              <w:spacing w:after="0"/>
              <w:jc w:val="center"/>
            </w:pPr>
            <w:r>
              <w:rPr>
                <w:sz w:val="16"/>
              </w:rPr>
              <w:t>8</w:t>
            </w:r>
          </w:p>
        </w:tc>
        <w:tc>
          <w:tcPr>
            <w:tcW w:w="1413" w:type="dxa"/>
            <w:tcMar>
              <w:top w:w="60" w:type="dxa"/>
              <w:left w:w="80" w:type="dxa"/>
              <w:bottom w:w="60" w:type="dxa"/>
              <w:right w:w="80" w:type="dxa"/>
            </w:tcMar>
            <w:vAlign w:val="center"/>
          </w:tcPr>
          <w:p w14:paraId="2E27CAE1" w14:textId="77777777" w:rsidR="00D14927" w:rsidRDefault="00000000">
            <w:pPr>
              <w:spacing w:after="0"/>
              <w:jc w:val="center"/>
            </w:pPr>
            <w:r>
              <w:rPr>
                <w:sz w:val="16"/>
              </w:rPr>
              <w:t>0, 0.5, 0.9</w:t>
            </w:r>
          </w:p>
        </w:tc>
        <w:tc>
          <w:tcPr>
            <w:tcW w:w="1413" w:type="dxa"/>
            <w:tcMar>
              <w:top w:w="60" w:type="dxa"/>
              <w:left w:w="80" w:type="dxa"/>
              <w:bottom w:w="60" w:type="dxa"/>
              <w:right w:w="80" w:type="dxa"/>
            </w:tcMar>
            <w:vAlign w:val="center"/>
          </w:tcPr>
          <w:p w14:paraId="479EF30D" w14:textId="77777777" w:rsidR="00D14927" w:rsidRDefault="00000000">
            <w:pPr>
              <w:spacing w:after="0"/>
              <w:jc w:val="center"/>
            </w:pPr>
            <w:r>
              <w:rPr>
                <w:sz w:val="16"/>
              </w:rPr>
              <w:t>10</w:t>
            </w:r>
          </w:p>
        </w:tc>
      </w:tr>
      <w:tr w:rsidR="00D14927" w14:paraId="2A00DCD1" w14:textId="77777777">
        <w:trPr>
          <w:jc w:val="center"/>
        </w:trPr>
        <w:tc>
          <w:tcPr>
            <w:tcW w:w="1413" w:type="dxa"/>
            <w:tcMar>
              <w:top w:w="60" w:type="dxa"/>
              <w:left w:w="80" w:type="dxa"/>
              <w:bottom w:w="60" w:type="dxa"/>
              <w:right w:w="80" w:type="dxa"/>
            </w:tcMar>
            <w:vAlign w:val="center"/>
          </w:tcPr>
          <w:p w14:paraId="06F52AD9" w14:textId="77777777" w:rsidR="00D14927" w:rsidRDefault="00000000">
            <w:pPr>
              <w:spacing w:after="0"/>
              <w:jc w:val="center"/>
            </w:pPr>
            <w:r>
              <w:rPr>
                <w:sz w:val="16"/>
              </w:rPr>
              <w:t>ns-3.47 LR-WPAN</w:t>
            </w:r>
          </w:p>
        </w:tc>
        <w:tc>
          <w:tcPr>
            <w:tcW w:w="1413" w:type="dxa"/>
            <w:tcMar>
              <w:top w:w="60" w:type="dxa"/>
              <w:left w:w="80" w:type="dxa"/>
              <w:bottom w:w="60" w:type="dxa"/>
              <w:right w:w="80" w:type="dxa"/>
            </w:tcMar>
            <w:vAlign w:val="center"/>
          </w:tcPr>
          <w:p w14:paraId="06796C13" w14:textId="77777777" w:rsidR="00D14927" w:rsidRDefault="00000000">
            <w:pPr>
              <w:spacing w:after="0"/>
              <w:jc w:val="center"/>
            </w:pPr>
            <w:r>
              <w:rPr>
                <w:sz w:val="16"/>
              </w:rPr>
              <w:t>traffic replay</w:t>
            </w:r>
          </w:p>
        </w:tc>
        <w:tc>
          <w:tcPr>
            <w:tcW w:w="1413" w:type="dxa"/>
            <w:tcMar>
              <w:top w:w="60" w:type="dxa"/>
              <w:left w:w="80" w:type="dxa"/>
              <w:bottom w:w="60" w:type="dxa"/>
              <w:right w:w="80" w:type="dxa"/>
            </w:tcMar>
            <w:vAlign w:val="center"/>
          </w:tcPr>
          <w:p w14:paraId="7B33D2F1" w14:textId="77777777" w:rsidR="00D14927" w:rsidRDefault="00000000">
            <w:pPr>
              <w:spacing w:after="0"/>
              <w:jc w:val="center"/>
            </w:pPr>
            <w:r>
              <w:rPr>
                <w:sz w:val="16"/>
              </w:rPr>
              <w:t>delivery/latency</w:t>
            </w:r>
          </w:p>
        </w:tc>
        <w:tc>
          <w:tcPr>
            <w:tcW w:w="1413" w:type="dxa"/>
            <w:tcMar>
              <w:top w:w="60" w:type="dxa"/>
              <w:left w:w="80" w:type="dxa"/>
              <w:bottom w:w="60" w:type="dxa"/>
              <w:right w:w="80" w:type="dxa"/>
            </w:tcMar>
            <w:vAlign w:val="center"/>
          </w:tcPr>
          <w:p w14:paraId="0E3050AE" w14:textId="77777777" w:rsidR="00D14927" w:rsidRDefault="00000000">
            <w:pPr>
              <w:spacing w:after="0"/>
              <w:jc w:val="center"/>
            </w:pPr>
            <w:r>
              <w:rPr>
                <w:sz w:val="16"/>
              </w:rPr>
              <w:t>-</w:t>
            </w:r>
          </w:p>
        </w:tc>
        <w:tc>
          <w:tcPr>
            <w:tcW w:w="1413" w:type="dxa"/>
            <w:tcMar>
              <w:top w:w="60" w:type="dxa"/>
              <w:left w:w="80" w:type="dxa"/>
              <w:bottom w:w="60" w:type="dxa"/>
              <w:right w:w="80" w:type="dxa"/>
            </w:tcMar>
            <w:vAlign w:val="center"/>
          </w:tcPr>
          <w:p w14:paraId="6E93D0B1" w14:textId="77777777" w:rsidR="00D14927" w:rsidRDefault="00000000">
            <w:pPr>
              <w:spacing w:after="0"/>
              <w:jc w:val="center"/>
            </w:pPr>
            <w:r>
              <w:rPr>
                <w:sz w:val="16"/>
              </w:rPr>
              <w:t>-</w:t>
            </w:r>
          </w:p>
        </w:tc>
        <w:tc>
          <w:tcPr>
            <w:tcW w:w="1413" w:type="dxa"/>
            <w:tcMar>
              <w:top w:w="60" w:type="dxa"/>
              <w:left w:w="80" w:type="dxa"/>
              <w:bottom w:w="60" w:type="dxa"/>
              <w:right w:w="80" w:type="dxa"/>
            </w:tcMar>
            <w:vAlign w:val="center"/>
          </w:tcPr>
          <w:p w14:paraId="37B9F9F5" w14:textId="77777777" w:rsidR="00D14927" w:rsidRDefault="00000000">
            <w:pPr>
              <w:spacing w:after="0"/>
              <w:jc w:val="center"/>
            </w:pPr>
            <w:r>
              <w:rPr>
                <w:sz w:val="16"/>
              </w:rPr>
              <w:t>frozen profiles</w:t>
            </w:r>
          </w:p>
        </w:tc>
        <w:tc>
          <w:tcPr>
            <w:tcW w:w="1413" w:type="dxa"/>
            <w:tcMar>
              <w:top w:w="60" w:type="dxa"/>
              <w:left w:w="80" w:type="dxa"/>
              <w:bottom w:w="60" w:type="dxa"/>
              <w:right w:w="80" w:type="dxa"/>
            </w:tcMar>
            <w:vAlign w:val="center"/>
          </w:tcPr>
          <w:p w14:paraId="74B6F5CE" w14:textId="77777777" w:rsidR="00D14927" w:rsidRDefault="00000000">
            <w:pPr>
              <w:spacing w:after="0"/>
              <w:jc w:val="center"/>
            </w:pPr>
            <w:r>
              <w:rPr>
                <w:sz w:val="16"/>
              </w:rPr>
              <w:t>10</w:t>
            </w:r>
          </w:p>
        </w:tc>
      </w:tr>
    </w:tbl>
    <w:p w14:paraId="7E2416DD" w14:textId="77777777" w:rsidR="00D14927" w:rsidRDefault="00D14927">
      <w:pPr>
        <w:spacing w:after="0"/>
      </w:pPr>
    </w:p>
    <w:p w14:paraId="498E0D6D" w14:textId="77777777" w:rsidR="00D14927" w:rsidRDefault="00000000">
      <w:r>
        <w:lastRenderedPageBreak/>
        <w:t>All final learning comparisons use ten paired seeds: 7, 11, 19, 23, 29, 31, 37, 41, 43, and 47. We compare four policies under the same round and participation budgets: random selection, resource-only selection, utility-only selection, and the proposed cross-layer controller. The shared controller parameters are V=0.5, eta_R=3.0, beta=0.10, staleness decay lambda_s=0.35, and utility-staleness coefficient mu=0.80.</w:t>
      </w:r>
    </w:p>
    <w:p w14:paraId="69A5F313" w14:textId="77777777" w:rsidR="00D14927" w:rsidRDefault="00000000">
      <w:pPr>
        <w:pStyle w:val="Heading2"/>
        <w:jc w:val="left"/>
      </w:pPr>
      <w:r>
        <w:rPr>
          <w:rFonts w:ascii="Times New Roman" w:hAnsi="Times New Roman"/>
        </w:rPr>
        <w:t>6.2 Synthetic correlated-heterogeneity stress test</w:t>
      </w:r>
    </w:p>
    <w:p w14:paraId="1E6B0FFF" w14:textId="77777777" w:rsidR="00D14927" w:rsidRDefault="00000000">
      <w:r>
        <w:t>The controlled simulator contains 24 clients and four gateways. Client data are non-IID, and a correlation control increases the probability that clients holding rare statistical information also have more difficult routes or system states. We evaluate c in {0,0.5,0.9}. The parameter c is a generator control rather than a claim that the realized Pearson or Spearman correlation equals that number.</w:t>
      </w:r>
    </w:p>
    <w:p w14:paraId="0C51794A" w14:textId="77777777" w:rsidR="00D14927" w:rsidRDefault="00000000">
      <w:r>
        <w:t>The purpose of this experiment is diagnostic. If resource-only scheduling is harmless, increasing system-data correlation should not materially change representation. If it suppresses expensive but informative clients, the representation metric should deteriorate even when global accuracy remains superficially stable.</w:t>
      </w:r>
    </w:p>
    <w:p w14:paraId="2CA6C295" w14:textId="77777777" w:rsidR="00D14927" w:rsidRDefault="00000000">
      <w:pPr>
        <w:pStyle w:val="Heading2"/>
        <w:jc w:val="left"/>
      </w:pPr>
      <w:r>
        <w:rPr>
          <w:rFonts w:ascii="Times New Roman" w:hAnsi="Times New Roman"/>
        </w:rPr>
        <w:t>6.3 Intel Berkeley Lab wireless-sensor data</w:t>
      </w:r>
    </w:p>
    <w:p w14:paraId="14839889" w14:textId="77777777" w:rsidR="00D14927" w:rsidRDefault="00000000">
      <w:r>
        <w:t>The Intel Berkeley Research Lab dataset contains environmental measurements and deployment information for 54 Mica2Dot motes. We use temperature, humidity, light, and voltage as sensing variables. Directed connectivity measurements and physical mote locations provide the network substrate. Four spatially distributed, well-connected motes act as edge gateways and are excluded from local learning, leaving 48 learning clients.</w:t>
      </w:r>
    </w:p>
    <w:p w14:paraId="177F8169" w14:textId="77777777" w:rsidR="00D14927" w:rsidRDefault="00000000">
      <w:r>
        <w:t>The prediction task is next-temperature regression. Each sample uses a 16-step history of temperature, humidity, log-transformed light, and voltage, giving 64 input features. Splits are temporal within each mote so that evaluation does not leak future samples into the local training window. The experiment runs for 30 federated rounds with 10 clients selected per round.</w:t>
      </w:r>
    </w:p>
    <w:p w14:paraId="1194511E" w14:textId="77777777" w:rsidR="00D14927" w:rsidRDefault="00000000">
      <w:pPr>
        <w:pStyle w:val="Heading2"/>
        <w:jc w:val="left"/>
      </w:pPr>
      <w:r>
        <w:rPr>
          <w:rFonts w:ascii="Times New Roman" w:hAnsi="Times New Roman"/>
        </w:rPr>
        <w:t>6.4 UCI Human Activity Recognition</w:t>
      </w:r>
    </w:p>
    <w:p w14:paraId="01F8B9AE" w14:textId="77777777" w:rsidR="00D14927" w:rsidRDefault="00000000">
      <w:r>
        <w:t>The UCI HAR dataset contains smartphone inertial features from 30 subjects performing six activities [15]. Each subject is treated as a client. We recombine the original train and test partitions and then create a fixed 80/20 split within each subject so that client identity is preserved in both local training and held-out evaluation. The classifier is a regularized linear softmax model over the 561 standardized input features. The HFL run uses 25 rounds and eight clients per round.</w:t>
      </w:r>
    </w:p>
    <w:p w14:paraId="3DF7EA27" w14:textId="77777777" w:rsidR="00D14927" w:rsidRDefault="00000000">
      <w:r>
        <w:t>This model is intentionally lightweight. It keeps the study focused on orchestration rather than architecture search and is consistent with the paper’s edge-intelligence emphasis. We therefore do not generalize the reported compute cost to larger TinyML or deep models.</w:t>
      </w:r>
    </w:p>
    <w:p w14:paraId="6ADEBEDF" w14:textId="77777777" w:rsidR="00D14927" w:rsidRDefault="00000000">
      <w:pPr>
        <w:pStyle w:val="Heading2"/>
        <w:jc w:val="left"/>
      </w:pPr>
      <w:r>
        <w:rPr>
          <w:rFonts w:ascii="Times New Roman" w:hAnsi="Times New Roman"/>
        </w:rPr>
        <w:t>6.5 ns-3.47 LR-WPAN replay</w:t>
      </w:r>
    </w:p>
    <w:p w14:paraId="7E4D66A5" w14:textId="77777777" w:rsidR="00D14927" w:rsidRDefault="00000000">
      <w:r>
        <w:t>The learning simulator estimates update bits, routes, and resulting traffic. To test the networking consequence independently, we replay frozen traffic profiles through ns-3.47 LR-WPAN with CSMA/CA, acknowledgments, retransmissions, and channel contention. The primary hop-equivalent mapping converts selected update size and hop count into offered traffic while allowing ns-3 itself to generate retransmissions. An ETX-equivalent mapping is retained as a stress sensitivity because multiplying by ETX before simulation would otherwise partially pre-account for retransmissions.</w:t>
      </w:r>
    </w:p>
    <w:p w14:paraId="7A67CEE2" w14:textId="77777777" w:rsidR="00D14927" w:rsidRDefault="00000000">
      <w:r>
        <w:t>The full campaign contains 400 ns-3 runs spanning five load/scaling conditions, two mappings, four policies, and ten paired seeds. Eleven official LR-WPAN test suites pass before the campaign is executed. The Python HFL optimizer does not run inside ns-3; the network simulator evaluates the traffic consequences of the already selected schedules and compression ratios.</w:t>
      </w:r>
    </w:p>
    <w:p w14:paraId="7B78B98C" w14:textId="77777777" w:rsidR="00D14927" w:rsidRDefault="00000000">
      <w:pPr>
        <w:pStyle w:val="Heading2"/>
        <w:jc w:val="left"/>
      </w:pPr>
      <w:r>
        <w:rPr>
          <w:rFonts w:ascii="Times New Roman" w:hAnsi="Times New Roman"/>
        </w:rPr>
        <w:t>6.6 Metrics and statistical analysis</w:t>
      </w:r>
    </w:p>
    <w:p w14:paraId="61731D07" w14:textId="77777777" w:rsidR="00D14927" w:rsidRDefault="00000000">
      <w:r>
        <w:t>For classification we report global accuracy, Macro-F1, and worst-client accuracy. For regression we report RMSE and MAE. System metrics include expected route-weighted traffic, modeled total energy, maximum relay energy, selected-path characteristics, and ns-3 delivery/delay measures. Participation concentration is summarized with Jain’s index, and statistical representation mismatch is measured with Jensen-Shannon divergence.</w:t>
      </w:r>
    </w:p>
    <w:p w14:paraId="182D8869" w14:textId="77777777" w:rsidR="00D14927" w:rsidRDefault="00000000">
      <w:r>
        <w:lastRenderedPageBreak/>
        <w:t>Real-data comparisons use paired seeds. Exact paired sign-flip tests are used because n=10 is small, bootstrap intervals characterize paired effect uncertainty, and Holm adjustment is applied across the metric family. We also report paired Cohen’s d as an effect-size descriptor. The inferential comparison of primary interest is proposed versus resource-only scheduling, because that contrast isolates the cost of optimizing the network while ignoring statistical representation.</w:t>
      </w:r>
    </w:p>
    <w:p w14:paraId="25D6E915" w14:textId="77777777" w:rsidR="00D14927" w:rsidRDefault="00000000">
      <w:pPr>
        <w:pStyle w:val="Heading1"/>
        <w:jc w:val="left"/>
      </w:pPr>
      <w:r>
        <w:rPr>
          <w:rFonts w:ascii="Times New Roman" w:hAnsi="Times New Roman"/>
        </w:rPr>
        <w:t>7. Results</w:t>
      </w:r>
    </w:p>
    <w:p w14:paraId="40B8824D" w14:textId="77777777" w:rsidR="00D14927" w:rsidRDefault="00000000">
      <w:pPr>
        <w:pStyle w:val="Heading2"/>
        <w:jc w:val="left"/>
      </w:pPr>
      <w:r>
        <w:rPr>
          <w:rFonts w:ascii="Times New Roman" w:hAnsi="Times New Roman"/>
        </w:rPr>
        <w:t>7.1 Controlled stress test</w:t>
      </w:r>
    </w:p>
    <w:p w14:paraId="016B9C3E" w14:textId="77777777" w:rsidR="00D14927" w:rsidRDefault="00000000">
      <w:r>
        <w:t>At c=0.9, resource-only scheduling reaches 93.63% accuracy with 1.544 M expected route-weighted bits, 6.291 J modeled energy, and representation divergence of 0.0744. The proposed controller reaches 93.64% accuracy with 0.544 M bits, 4.732 J, and representation divergence of 0.0202. The learning score is essentially unchanged, but the participation profile is not. This is the behavior the stress test was designed to reveal: a resource-only policy can appear acceptable from global accuracy while increasingly narrowing the statistical sources that influence training.</w:t>
      </w:r>
    </w:p>
    <w:p w14:paraId="1855A8F4" w14:textId="77777777" w:rsidR="00D14927" w:rsidRDefault="00000000">
      <w:pPr>
        <w:pStyle w:val="Heading2"/>
        <w:jc w:val="left"/>
      </w:pPr>
      <w:r>
        <w:rPr>
          <w:rFonts w:ascii="Times New Roman" w:hAnsi="Times New Roman"/>
        </w:rPr>
        <w:t>7.2 Intel WSN: comparable RMSE with much lower network burden</w:t>
      </w:r>
    </w:p>
    <w:p w14:paraId="293F557C" w14:textId="77777777" w:rsidR="00D14927" w:rsidRDefault="00000000">
      <w:r>
        <w:t>The Intel results at c=0.9 are summarized in Table 2 and Figure 3. Utility-only selection achieves the lowest RMSE (1.7293 °C), but it also creates the largest communication and relay burden among the informed policies. Resource-only selection reduces some of that cost but produces the largest representation divergence (0.1231). The proposed controller sits between these extremes in prediction error and well below both in network burden.</w:t>
      </w:r>
    </w:p>
    <w:p w14:paraId="7DBF47E7" w14:textId="77777777" w:rsidR="00D14927" w:rsidRDefault="00000000">
      <w:pPr>
        <w:spacing w:before="40" w:after="120"/>
        <w:jc w:val="center"/>
      </w:pPr>
      <w:r>
        <w:rPr>
          <w:b/>
          <w:i/>
          <w:sz w:val="18"/>
        </w:rPr>
        <w:t>Table 2. Intel Berkeley Lab results at c = 0.9 (mean ± 95% CI over 10 paired seeds).</w:t>
      </w:r>
    </w:p>
    <w:tbl>
      <w:tblPr>
        <w:tblStyle w:val="TableGrid"/>
        <w:tblW w:w="0" w:type="auto"/>
        <w:jc w:val="center"/>
        <w:tblLook w:val="04A0" w:firstRow="1" w:lastRow="0" w:firstColumn="1" w:lastColumn="0" w:noHBand="0" w:noVBand="1"/>
      </w:tblPr>
      <w:tblGrid>
        <w:gridCol w:w="1377"/>
        <w:gridCol w:w="1365"/>
        <w:gridCol w:w="1363"/>
        <w:gridCol w:w="1374"/>
        <w:gridCol w:w="1367"/>
        <w:gridCol w:w="1363"/>
        <w:gridCol w:w="1363"/>
      </w:tblGrid>
      <w:tr w:rsidR="00D14927" w14:paraId="4C9350CB" w14:textId="77777777">
        <w:trPr>
          <w:tblHeader/>
          <w:jc w:val="center"/>
        </w:trPr>
        <w:tc>
          <w:tcPr>
            <w:tcW w:w="1413" w:type="dxa"/>
            <w:shd w:val="clear" w:color="auto" w:fill="0B3A78"/>
            <w:tcMar>
              <w:top w:w="60" w:type="dxa"/>
              <w:left w:w="80" w:type="dxa"/>
              <w:bottom w:w="60" w:type="dxa"/>
              <w:right w:w="80" w:type="dxa"/>
            </w:tcMar>
            <w:vAlign w:val="center"/>
          </w:tcPr>
          <w:p w14:paraId="2E3666E9" w14:textId="77777777" w:rsidR="00D14927" w:rsidRDefault="00000000">
            <w:pPr>
              <w:spacing w:after="0"/>
              <w:jc w:val="center"/>
            </w:pPr>
            <w:r>
              <w:rPr>
                <w:b/>
                <w:color w:val="FFFFFF"/>
                <w:sz w:val="16"/>
              </w:rPr>
              <w:t>Method</w:t>
            </w:r>
          </w:p>
        </w:tc>
        <w:tc>
          <w:tcPr>
            <w:tcW w:w="1413" w:type="dxa"/>
            <w:shd w:val="clear" w:color="auto" w:fill="0B3A78"/>
            <w:tcMar>
              <w:top w:w="60" w:type="dxa"/>
              <w:left w:w="80" w:type="dxa"/>
              <w:bottom w:w="60" w:type="dxa"/>
              <w:right w:w="80" w:type="dxa"/>
            </w:tcMar>
            <w:vAlign w:val="center"/>
          </w:tcPr>
          <w:p w14:paraId="7816CFC8" w14:textId="77777777" w:rsidR="00D14927" w:rsidRDefault="00000000">
            <w:pPr>
              <w:spacing w:after="0"/>
              <w:jc w:val="center"/>
            </w:pPr>
            <w:r>
              <w:rPr>
                <w:b/>
                <w:color w:val="FFFFFF"/>
                <w:sz w:val="16"/>
              </w:rPr>
              <w:t>RMSE (°C)</w:t>
            </w:r>
          </w:p>
        </w:tc>
        <w:tc>
          <w:tcPr>
            <w:tcW w:w="1413" w:type="dxa"/>
            <w:shd w:val="clear" w:color="auto" w:fill="0B3A78"/>
            <w:tcMar>
              <w:top w:w="60" w:type="dxa"/>
              <w:left w:w="80" w:type="dxa"/>
              <w:bottom w:w="60" w:type="dxa"/>
              <w:right w:w="80" w:type="dxa"/>
            </w:tcMar>
            <w:vAlign w:val="center"/>
          </w:tcPr>
          <w:p w14:paraId="1E2E3560" w14:textId="77777777" w:rsidR="00D14927" w:rsidRDefault="00000000">
            <w:pPr>
              <w:spacing w:after="0"/>
              <w:jc w:val="center"/>
            </w:pPr>
            <w:r>
              <w:rPr>
                <w:b/>
                <w:color w:val="FFFFFF"/>
                <w:sz w:val="16"/>
              </w:rPr>
              <w:t>MAE (°C)</w:t>
            </w:r>
          </w:p>
        </w:tc>
        <w:tc>
          <w:tcPr>
            <w:tcW w:w="1413" w:type="dxa"/>
            <w:shd w:val="clear" w:color="auto" w:fill="0B3A78"/>
            <w:tcMar>
              <w:top w:w="60" w:type="dxa"/>
              <w:left w:w="80" w:type="dxa"/>
              <w:bottom w:w="60" w:type="dxa"/>
              <w:right w:w="80" w:type="dxa"/>
            </w:tcMar>
            <w:vAlign w:val="center"/>
          </w:tcPr>
          <w:p w14:paraId="6DC2782B" w14:textId="77777777" w:rsidR="00D14927" w:rsidRDefault="00000000">
            <w:pPr>
              <w:spacing w:after="0"/>
              <w:jc w:val="center"/>
            </w:pPr>
            <w:r>
              <w:rPr>
                <w:b/>
                <w:color w:val="FFFFFF"/>
                <w:sz w:val="16"/>
              </w:rPr>
              <w:t>Effective Mbit</w:t>
            </w:r>
          </w:p>
        </w:tc>
        <w:tc>
          <w:tcPr>
            <w:tcW w:w="1413" w:type="dxa"/>
            <w:shd w:val="clear" w:color="auto" w:fill="0B3A78"/>
            <w:tcMar>
              <w:top w:w="60" w:type="dxa"/>
              <w:left w:w="80" w:type="dxa"/>
              <w:bottom w:w="60" w:type="dxa"/>
              <w:right w:w="80" w:type="dxa"/>
            </w:tcMar>
            <w:vAlign w:val="center"/>
          </w:tcPr>
          <w:p w14:paraId="5888F0B9" w14:textId="77777777" w:rsidR="00D14927" w:rsidRDefault="00000000">
            <w:pPr>
              <w:spacing w:after="0"/>
              <w:jc w:val="center"/>
            </w:pPr>
            <w:r>
              <w:rPr>
                <w:b/>
                <w:color w:val="FFFFFF"/>
                <w:sz w:val="16"/>
              </w:rPr>
              <w:t>Energy (J)</w:t>
            </w:r>
          </w:p>
        </w:tc>
        <w:tc>
          <w:tcPr>
            <w:tcW w:w="1413" w:type="dxa"/>
            <w:shd w:val="clear" w:color="auto" w:fill="0B3A78"/>
            <w:tcMar>
              <w:top w:w="60" w:type="dxa"/>
              <w:left w:w="80" w:type="dxa"/>
              <w:bottom w:w="60" w:type="dxa"/>
              <w:right w:w="80" w:type="dxa"/>
            </w:tcMar>
            <w:vAlign w:val="center"/>
          </w:tcPr>
          <w:p w14:paraId="1887C0A7" w14:textId="77777777" w:rsidR="00D14927" w:rsidRDefault="00000000">
            <w:pPr>
              <w:spacing w:after="0"/>
              <w:jc w:val="center"/>
            </w:pPr>
            <w:r>
              <w:rPr>
                <w:b/>
                <w:color w:val="FFFFFF"/>
                <w:sz w:val="16"/>
              </w:rPr>
              <w:t>Max relay (J)</w:t>
            </w:r>
          </w:p>
        </w:tc>
        <w:tc>
          <w:tcPr>
            <w:tcW w:w="1413" w:type="dxa"/>
            <w:shd w:val="clear" w:color="auto" w:fill="0B3A78"/>
            <w:tcMar>
              <w:top w:w="60" w:type="dxa"/>
              <w:left w:w="80" w:type="dxa"/>
              <w:bottom w:w="60" w:type="dxa"/>
              <w:right w:w="80" w:type="dxa"/>
            </w:tcMar>
            <w:vAlign w:val="center"/>
          </w:tcPr>
          <w:p w14:paraId="2AF6792C" w14:textId="77777777" w:rsidR="00D14927" w:rsidRDefault="00000000">
            <w:pPr>
              <w:spacing w:after="0"/>
              <w:jc w:val="center"/>
            </w:pPr>
            <w:r>
              <w:rPr>
                <w:b/>
                <w:color w:val="FFFFFF"/>
                <w:sz w:val="16"/>
              </w:rPr>
              <w:t>Rep. JS</w:t>
            </w:r>
          </w:p>
        </w:tc>
      </w:tr>
      <w:tr w:rsidR="00D14927" w14:paraId="472B8E90" w14:textId="77777777">
        <w:trPr>
          <w:jc w:val="center"/>
        </w:trPr>
        <w:tc>
          <w:tcPr>
            <w:tcW w:w="1413" w:type="dxa"/>
            <w:tcMar>
              <w:top w:w="60" w:type="dxa"/>
              <w:left w:w="80" w:type="dxa"/>
              <w:bottom w:w="60" w:type="dxa"/>
              <w:right w:w="80" w:type="dxa"/>
            </w:tcMar>
            <w:vAlign w:val="center"/>
          </w:tcPr>
          <w:p w14:paraId="4A8F6458" w14:textId="77777777" w:rsidR="00D14927" w:rsidRDefault="00000000">
            <w:pPr>
              <w:spacing w:after="0"/>
              <w:jc w:val="center"/>
            </w:pPr>
            <w:r>
              <w:rPr>
                <w:sz w:val="16"/>
              </w:rPr>
              <w:t>Random</w:t>
            </w:r>
          </w:p>
        </w:tc>
        <w:tc>
          <w:tcPr>
            <w:tcW w:w="1413" w:type="dxa"/>
            <w:tcMar>
              <w:top w:w="60" w:type="dxa"/>
              <w:left w:w="80" w:type="dxa"/>
              <w:bottom w:w="60" w:type="dxa"/>
              <w:right w:w="80" w:type="dxa"/>
            </w:tcMar>
            <w:vAlign w:val="center"/>
          </w:tcPr>
          <w:p w14:paraId="7A0973AF" w14:textId="77777777" w:rsidR="00D14927" w:rsidRDefault="00000000">
            <w:pPr>
              <w:spacing w:after="0"/>
              <w:jc w:val="center"/>
            </w:pPr>
            <w:r>
              <w:rPr>
                <w:sz w:val="16"/>
              </w:rPr>
              <w:t>1.7381 ± 0.0028</w:t>
            </w:r>
          </w:p>
        </w:tc>
        <w:tc>
          <w:tcPr>
            <w:tcW w:w="1413" w:type="dxa"/>
            <w:tcMar>
              <w:top w:w="60" w:type="dxa"/>
              <w:left w:w="80" w:type="dxa"/>
              <w:bottom w:w="60" w:type="dxa"/>
              <w:right w:w="80" w:type="dxa"/>
            </w:tcMar>
            <w:vAlign w:val="center"/>
          </w:tcPr>
          <w:p w14:paraId="57A7FA1B" w14:textId="77777777" w:rsidR="00D14927" w:rsidRDefault="00000000">
            <w:pPr>
              <w:spacing w:after="0"/>
              <w:jc w:val="center"/>
            </w:pPr>
            <w:r>
              <w:rPr>
                <w:sz w:val="16"/>
              </w:rPr>
              <w:t>0.8021 ± 0.0074</w:t>
            </w:r>
          </w:p>
        </w:tc>
        <w:tc>
          <w:tcPr>
            <w:tcW w:w="1413" w:type="dxa"/>
            <w:tcMar>
              <w:top w:w="60" w:type="dxa"/>
              <w:left w:w="80" w:type="dxa"/>
              <w:bottom w:w="60" w:type="dxa"/>
              <w:right w:w="80" w:type="dxa"/>
            </w:tcMar>
            <w:vAlign w:val="center"/>
          </w:tcPr>
          <w:p w14:paraId="6232CF79" w14:textId="77777777" w:rsidR="00D14927" w:rsidRDefault="00000000">
            <w:pPr>
              <w:spacing w:after="0"/>
              <w:jc w:val="center"/>
            </w:pPr>
            <w:r>
              <w:rPr>
                <w:sz w:val="16"/>
              </w:rPr>
              <w:t>2.515 ± 0.050</w:t>
            </w:r>
          </w:p>
        </w:tc>
        <w:tc>
          <w:tcPr>
            <w:tcW w:w="1413" w:type="dxa"/>
            <w:tcMar>
              <w:top w:w="60" w:type="dxa"/>
              <w:left w:w="80" w:type="dxa"/>
              <w:bottom w:w="60" w:type="dxa"/>
              <w:right w:w="80" w:type="dxa"/>
            </w:tcMar>
            <w:vAlign w:val="center"/>
          </w:tcPr>
          <w:p w14:paraId="524E43DA" w14:textId="77777777" w:rsidR="00D14927" w:rsidRDefault="00000000">
            <w:pPr>
              <w:spacing w:after="0"/>
              <w:jc w:val="center"/>
            </w:pPr>
            <w:r>
              <w:rPr>
                <w:sz w:val="16"/>
              </w:rPr>
              <w:t>6.986 ± 0.116</w:t>
            </w:r>
          </w:p>
        </w:tc>
        <w:tc>
          <w:tcPr>
            <w:tcW w:w="1413" w:type="dxa"/>
            <w:tcMar>
              <w:top w:w="60" w:type="dxa"/>
              <w:left w:w="80" w:type="dxa"/>
              <w:bottom w:w="60" w:type="dxa"/>
              <w:right w:w="80" w:type="dxa"/>
            </w:tcMar>
            <w:vAlign w:val="center"/>
          </w:tcPr>
          <w:p w14:paraId="1F8DD571" w14:textId="77777777" w:rsidR="00D14927" w:rsidRDefault="00000000">
            <w:pPr>
              <w:spacing w:after="0"/>
              <w:jc w:val="center"/>
            </w:pPr>
            <w:r>
              <w:rPr>
                <w:sz w:val="16"/>
              </w:rPr>
              <w:t>0.2736 ± 0.0247</w:t>
            </w:r>
          </w:p>
        </w:tc>
        <w:tc>
          <w:tcPr>
            <w:tcW w:w="1413" w:type="dxa"/>
            <w:tcMar>
              <w:top w:w="60" w:type="dxa"/>
              <w:left w:w="80" w:type="dxa"/>
              <w:bottom w:w="60" w:type="dxa"/>
              <w:right w:w="80" w:type="dxa"/>
            </w:tcMar>
            <w:vAlign w:val="center"/>
          </w:tcPr>
          <w:p w14:paraId="1F422253" w14:textId="77777777" w:rsidR="00D14927" w:rsidRDefault="00000000">
            <w:pPr>
              <w:spacing w:after="0"/>
              <w:jc w:val="center"/>
            </w:pPr>
            <w:r>
              <w:rPr>
                <w:sz w:val="16"/>
              </w:rPr>
              <w:t>0.0749 ± 0.0060</w:t>
            </w:r>
          </w:p>
        </w:tc>
      </w:tr>
      <w:tr w:rsidR="00D14927" w14:paraId="58C6BFE5" w14:textId="77777777">
        <w:trPr>
          <w:jc w:val="center"/>
        </w:trPr>
        <w:tc>
          <w:tcPr>
            <w:tcW w:w="1413" w:type="dxa"/>
            <w:tcMar>
              <w:top w:w="60" w:type="dxa"/>
              <w:left w:w="80" w:type="dxa"/>
              <w:bottom w:w="60" w:type="dxa"/>
              <w:right w:w="80" w:type="dxa"/>
            </w:tcMar>
            <w:vAlign w:val="center"/>
          </w:tcPr>
          <w:p w14:paraId="6D08FDEE" w14:textId="77777777" w:rsidR="00D14927" w:rsidRDefault="00000000">
            <w:pPr>
              <w:spacing w:after="0"/>
              <w:jc w:val="center"/>
            </w:pPr>
            <w:r>
              <w:rPr>
                <w:sz w:val="16"/>
              </w:rPr>
              <w:t>Resource-only</w:t>
            </w:r>
          </w:p>
        </w:tc>
        <w:tc>
          <w:tcPr>
            <w:tcW w:w="1413" w:type="dxa"/>
            <w:tcMar>
              <w:top w:w="60" w:type="dxa"/>
              <w:left w:w="80" w:type="dxa"/>
              <w:bottom w:w="60" w:type="dxa"/>
              <w:right w:w="80" w:type="dxa"/>
            </w:tcMar>
            <w:vAlign w:val="center"/>
          </w:tcPr>
          <w:p w14:paraId="0D028894" w14:textId="77777777" w:rsidR="00D14927" w:rsidRDefault="00000000">
            <w:pPr>
              <w:spacing w:after="0"/>
              <w:jc w:val="center"/>
            </w:pPr>
            <w:r>
              <w:rPr>
                <w:sz w:val="16"/>
              </w:rPr>
              <w:t>1.7451 ± 0.0030</w:t>
            </w:r>
          </w:p>
        </w:tc>
        <w:tc>
          <w:tcPr>
            <w:tcW w:w="1413" w:type="dxa"/>
            <w:tcMar>
              <w:top w:w="60" w:type="dxa"/>
              <w:left w:w="80" w:type="dxa"/>
              <w:bottom w:w="60" w:type="dxa"/>
              <w:right w:w="80" w:type="dxa"/>
            </w:tcMar>
            <w:vAlign w:val="center"/>
          </w:tcPr>
          <w:p w14:paraId="353E45A5" w14:textId="77777777" w:rsidR="00D14927" w:rsidRDefault="00000000">
            <w:pPr>
              <w:spacing w:after="0"/>
              <w:jc w:val="center"/>
            </w:pPr>
            <w:r>
              <w:rPr>
                <w:sz w:val="16"/>
              </w:rPr>
              <w:t>0.8297 ± 0.0087</w:t>
            </w:r>
          </w:p>
        </w:tc>
        <w:tc>
          <w:tcPr>
            <w:tcW w:w="1413" w:type="dxa"/>
            <w:tcMar>
              <w:top w:w="60" w:type="dxa"/>
              <w:left w:w="80" w:type="dxa"/>
              <w:bottom w:w="60" w:type="dxa"/>
              <w:right w:w="80" w:type="dxa"/>
            </w:tcMar>
            <w:vAlign w:val="center"/>
          </w:tcPr>
          <w:p w14:paraId="3102A767" w14:textId="77777777" w:rsidR="00D14927" w:rsidRDefault="00000000">
            <w:pPr>
              <w:spacing w:after="0"/>
              <w:jc w:val="center"/>
            </w:pPr>
            <w:r>
              <w:rPr>
                <w:sz w:val="16"/>
              </w:rPr>
              <w:t>2.217 ± 0.014</w:t>
            </w:r>
          </w:p>
        </w:tc>
        <w:tc>
          <w:tcPr>
            <w:tcW w:w="1413" w:type="dxa"/>
            <w:tcMar>
              <w:top w:w="60" w:type="dxa"/>
              <w:left w:w="80" w:type="dxa"/>
              <w:bottom w:w="60" w:type="dxa"/>
              <w:right w:w="80" w:type="dxa"/>
            </w:tcMar>
            <w:vAlign w:val="center"/>
          </w:tcPr>
          <w:p w14:paraId="4DDCF9CD" w14:textId="77777777" w:rsidR="00D14927" w:rsidRDefault="00000000">
            <w:pPr>
              <w:spacing w:after="0"/>
              <w:jc w:val="center"/>
            </w:pPr>
            <w:r>
              <w:rPr>
                <w:sz w:val="16"/>
              </w:rPr>
              <w:t>6.298 ± 0.031</w:t>
            </w:r>
          </w:p>
        </w:tc>
        <w:tc>
          <w:tcPr>
            <w:tcW w:w="1413" w:type="dxa"/>
            <w:tcMar>
              <w:top w:w="60" w:type="dxa"/>
              <w:left w:w="80" w:type="dxa"/>
              <w:bottom w:w="60" w:type="dxa"/>
              <w:right w:w="80" w:type="dxa"/>
            </w:tcMar>
            <w:vAlign w:val="center"/>
          </w:tcPr>
          <w:p w14:paraId="31681014" w14:textId="77777777" w:rsidR="00D14927" w:rsidRDefault="00000000">
            <w:pPr>
              <w:spacing w:after="0"/>
              <w:jc w:val="center"/>
            </w:pPr>
            <w:r>
              <w:rPr>
                <w:sz w:val="16"/>
              </w:rPr>
              <w:t>0.1393 ± 0.0060</w:t>
            </w:r>
          </w:p>
        </w:tc>
        <w:tc>
          <w:tcPr>
            <w:tcW w:w="1413" w:type="dxa"/>
            <w:tcMar>
              <w:top w:w="60" w:type="dxa"/>
              <w:left w:w="80" w:type="dxa"/>
              <w:bottom w:w="60" w:type="dxa"/>
              <w:right w:w="80" w:type="dxa"/>
            </w:tcMar>
            <w:vAlign w:val="center"/>
          </w:tcPr>
          <w:p w14:paraId="003DAA9C" w14:textId="77777777" w:rsidR="00D14927" w:rsidRDefault="00000000">
            <w:pPr>
              <w:spacing w:after="0"/>
              <w:jc w:val="center"/>
            </w:pPr>
            <w:r>
              <w:rPr>
                <w:sz w:val="16"/>
              </w:rPr>
              <w:t>0.1231 ± 0.0068</w:t>
            </w:r>
          </w:p>
        </w:tc>
      </w:tr>
      <w:tr w:rsidR="00D14927" w14:paraId="20C70607" w14:textId="77777777">
        <w:trPr>
          <w:jc w:val="center"/>
        </w:trPr>
        <w:tc>
          <w:tcPr>
            <w:tcW w:w="1413" w:type="dxa"/>
            <w:tcMar>
              <w:top w:w="60" w:type="dxa"/>
              <w:left w:w="80" w:type="dxa"/>
              <w:bottom w:w="60" w:type="dxa"/>
              <w:right w:w="80" w:type="dxa"/>
            </w:tcMar>
            <w:vAlign w:val="center"/>
          </w:tcPr>
          <w:p w14:paraId="5BBC87E3" w14:textId="77777777" w:rsidR="00D14927" w:rsidRDefault="00000000">
            <w:pPr>
              <w:spacing w:after="0"/>
              <w:jc w:val="center"/>
            </w:pPr>
            <w:r>
              <w:rPr>
                <w:sz w:val="16"/>
              </w:rPr>
              <w:t>Utility-only</w:t>
            </w:r>
          </w:p>
        </w:tc>
        <w:tc>
          <w:tcPr>
            <w:tcW w:w="1413" w:type="dxa"/>
            <w:tcMar>
              <w:top w:w="60" w:type="dxa"/>
              <w:left w:w="80" w:type="dxa"/>
              <w:bottom w:w="60" w:type="dxa"/>
              <w:right w:w="80" w:type="dxa"/>
            </w:tcMar>
            <w:vAlign w:val="center"/>
          </w:tcPr>
          <w:p w14:paraId="6AB5F391" w14:textId="77777777" w:rsidR="00D14927" w:rsidRDefault="00000000">
            <w:pPr>
              <w:spacing w:after="0"/>
              <w:jc w:val="center"/>
            </w:pPr>
            <w:r>
              <w:rPr>
                <w:sz w:val="16"/>
              </w:rPr>
              <w:t>1.7293 ± 0.0015</w:t>
            </w:r>
          </w:p>
        </w:tc>
        <w:tc>
          <w:tcPr>
            <w:tcW w:w="1413" w:type="dxa"/>
            <w:tcMar>
              <w:top w:w="60" w:type="dxa"/>
              <w:left w:w="80" w:type="dxa"/>
              <w:bottom w:w="60" w:type="dxa"/>
              <w:right w:w="80" w:type="dxa"/>
            </w:tcMar>
            <w:vAlign w:val="center"/>
          </w:tcPr>
          <w:p w14:paraId="614DF54A" w14:textId="77777777" w:rsidR="00D14927" w:rsidRDefault="00000000">
            <w:pPr>
              <w:spacing w:after="0"/>
              <w:jc w:val="center"/>
            </w:pPr>
            <w:r>
              <w:rPr>
                <w:sz w:val="16"/>
              </w:rPr>
              <w:t>0.7786 ± 0.0055</w:t>
            </w:r>
          </w:p>
        </w:tc>
        <w:tc>
          <w:tcPr>
            <w:tcW w:w="1413" w:type="dxa"/>
            <w:tcMar>
              <w:top w:w="60" w:type="dxa"/>
              <w:left w:w="80" w:type="dxa"/>
              <w:bottom w:w="60" w:type="dxa"/>
              <w:right w:w="80" w:type="dxa"/>
            </w:tcMar>
            <w:vAlign w:val="center"/>
          </w:tcPr>
          <w:p w14:paraId="06C7FC24" w14:textId="77777777" w:rsidR="00D14927" w:rsidRDefault="00000000">
            <w:pPr>
              <w:spacing w:after="0"/>
              <w:jc w:val="center"/>
            </w:pPr>
            <w:r>
              <w:rPr>
                <w:sz w:val="16"/>
              </w:rPr>
              <w:t>2.692 ± 0.019</w:t>
            </w:r>
          </w:p>
        </w:tc>
        <w:tc>
          <w:tcPr>
            <w:tcW w:w="1413" w:type="dxa"/>
            <w:tcMar>
              <w:top w:w="60" w:type="dxa"/>
              <w:left w:w="80" w:type="dxa"/>
              <w:bottom w:w="60" w:type="dxa"/>
              <w:right w:w="80" w:type="dxa"/>
            </w:tcMar>
            <w:vAlign w:val="center"/>
          </w:tcPr>
          <w:p w14:paraId="4120A5E7" w14:textId="77777777" w:rsidR="00D14927" w:rsidRDefault="00000000">
            <w:pPr>
              <w:spacing w:after="0"/>
              <w:jc w:val="center"/>
            </w:pPr>
            <w:r>
              <w:rPr>
                <w:sz w:val="16"/>
              </w:rPr>
              <w:t>7.392 ± 0.045</w:t>
            </w:r>
          </w:p>
        </w:tc>
        <w:tc>
          <w:tcPr>
            <w:tcW w:w="1413" w:type="dxa"/>
            <w:tcMar>
              <w:top w:w="60" w:type="dxa"/>
              <w:left w:w="80" w:type="dxa"/>
              <w:bottom w:w="60" w:type="dxa"/>
              <w:right w:w="80" w:type="dxa"/>
            </w:tcMar>
            <w:vAlign w:val="center"/>
          </w:tcPr>
          <w:p w14:paraId="1C896AEF" w14:textId="77777777" w:rsidR="00D14927" w:rsidRDefault="00000000">
            <w:pPr>
              <w:spacing w:after="0"/>
              <w:jc w:val="center"/>
            </w:pPr>
            <w:r>
              <w:rPr>
                <w:sz w:val="16"/>
              </w:rPr>
              <w:t>0.3136 ± 0.0178</w:t>
            </w:r>
          </w:p>
        </w:tc>
        <w:tc>
          <w:tcPr>
            <w:tcW w:w="1413" w:type="dxa"/>
            <w:tcMar>
              <w:top w:w="60" w:type="dxa"/>
              <w:left w:w="80" w:type="dxa"/>
              <w:bottom w:w="60" w:type="dxa"/>
              <w:right w:w="80" w:type="dxa"/>
            </w:tcMar>
            <w:vAlign w:val="center"/>
          </w:tcPr>
          <w:p w14:paraId="5ED80865" w14:textId="77777777" w:rsidR="00D14927" w:rsidRDefault="00000000">
            <w:pPr>
              <w:spacing w:after="0"/>
              <w:jc w:val="center"/>
            </w:pPr>
            <w:r>
              <w:rPr>
                <w:sz w:val="16"/>
              </w:rPr>
              <w:t>0.0561 ± 0.0025</w:t>
            </w:r>
          </w:p>
        </w:tc>
      </w:tr>
      <w:tr w:rsidR="00D14927" w14:paraId="51707DA9" w14:textId="77777777">
        <w:trPr>
          <w:jc w:val="center"/>
        </w:trPr>
        <w:tc>
          <w:tcPr>
            <w:tcW w:w="1413" w:type="dxa"/>
            <w:tcMar>
              <w:top w:w="60" w:type="dxa"/>
              <w:left w:w="80" w:type="dxa"/>
              <w:bottom w:w="60" w:type="dxa"/>
              <w:right w:w="80" w:type="dxa"/>
            </w:tcMar>
            <w:vAlign w:val="center"/>
          </w:tcPr>
          <w:p w14:paraId="0E3EED46" w14:textId="77777777" w:rsidR="00D14927" w:rsidRDefault="00000000">
            <w:pPr>
              <w:spacing w:after="0"/>
              <w:jc w:val="center"/>
            </w:pPr>
            <w:r>
              <w:rPr>
                <w:sz w:val="16"/>
              </w:rPr>
              <w:t>Proposed</w:t>
            </w:r>
          </w:p>
        </w:tc>
        <w:tc>
          <w:tcPr>
            <w:tcW w:w="1413" w:type="dxa"/>
            <w:tcMar>
              <w:top w:w="60" w:type="dxa"/>
              <w:left w:w="80" w:type="dxa"/>
              <w:bottom w:w="60" w:type="dxa"/>
              <w:right w:w="80" w:type="dxa"/>
            </w:tcMar>
            <w:vAlign w:val="center"/>
          </w:tcPr>
          <w:p w14:paraId="1F2148C9" w14:textId="77777777" w:rsidR="00D14927" w:rsidRDefault="00000000">
            <w:pPr>
              <w:spacing w:after="0"/>
              <w:jc w:val="center"/>
            </w:pPr>
            <w:r>
              <w:rPr>
                <w:sz w:val="16"/>
              </w:rPr>
              <w:t>1.7417 ± 0.0052</w:t>
            </w:r>
          </w:p>
        </w:tc>
        <w:tc>
          <w:tcPr>
            <w:tcW w:w="1413" w:type="dxa"/>
            <w:tcMar>
              <w:top w:w="60" w:type="dxa"/>
              <w:left w:w="80" w:type="dxa"/>
              <w:bottom w:w="60" w:type="dxa"/>
              <w:right w:w="80" w:type="dxa"/>
            </w:tcMar>
            <w:vAlign w:val="center"/>
          </w:tcPr>
          <w:p w14:paraId="5AF1FCE4" w14:textId="77777777" w:rsidR="00D14927" w:rsidRDefault="00000000">
            <w:pPr>
              <w:spacing w:after="0"/>
              <w:jc w:val="center"/>
            </w:pPr>
            <w:r>
              <w:rPr>
                <w:sz w:val="16"/>
              </w:rPr>
              <w:t>0.7968 ± 0.0113</w:t>
            </w:r>
          </w:p>
        </w:tc>
        <w:tc>
          <w:tcPr>
            <w:tcW w:w="1413" w:type="dxa"/>
            <w:tcMar>
              <w:top w:w="60" w:type="dxa"/>
              <w:left w:w="80" w:type="dxa"/>
              <w:bottom w:w="60" w:type="dxa"/>
              <w:right w:w="80" w:type="dxa"/>
            </w:tcMar>
            <w:vAlign w:val="center"/>
          </w:tcPr>
          <w:p w14:paraId="107FA7AC" w14:textId="77777777" w:rsidR="00D14927" w:rsidRDefault="00000000">
            <w:pPr>
              <w:spacing w:after="0"/>
              <w:jc w:val="center"/>
            </w:pPr>
            <w:r>
              <w:rPr>
                <w:sz w:val="16"/>
              </w:rPr>
              <w:t>0.983 ± 0.019</w:t>
            </w:r>
          </w:p>
        </w:tc>
        <w:tc>
          <w:tcPr>
            <w:tcW w:w="1413" w:type="dxa"/>
            <w:tcMar>
              <w:top w:w="60" w:type="dxa"/>
              <w:left w:w="80" w:type="dxa"/>
              <w:bottom w:w="60" w:type="dxa"/>
              <w:right w:w="80" w:type="dxa"/>
            </w:tcMar>
            <w:vAlign w:val="center"/>
          </w:tcPr>
          <w:p w14:paraId="0C503A18" w14:textId="77777777" w:rsidR="00D14927" w:rsidRDefault="00000000">
            <w:pPr>
              <w:spacing w:after="0"/>
              <w:jc w:val="center"/>
            </w:pPr>
            <w:r>
              <w:rPr>
                <w:sz w:val="16"/>
              </w:rPr>
              <w:t>3.460 ± 0.043</w:t>
            </w:r>
          </w:p>
        </w:tc>
        <w:tc>
          <w:tcPr>
            <w:tcW w:w="1413" w:type="dxa"/>
            <w:tcMar>
              <w:top w:w="60" w:type="dxa"/>
              <w:left w:w="80" w:type="dxa"/>
              <w:bottom w:w="60" w:type="dxa"/>
              <w:right w:w="80" w:type="dxa"/>
            </w:tcMar>
            <w:vAlign w:val="center"/>
          </w:tcPr>
          <w:p w14:paraId="7CD15E91" w14:textId="77777777" w:rsidR="00D14927" w:rsidRDefault="00000000">
            <w:pPr>
              <w:spacing w:after="0"/>
              <w:jc w:val="center"/>
            </w:pPr>
            <w:r>
              <w:rPr>
                <w:sz w:val="16"/>
              </w:rPr>
              <w:t>0.0976 ± 0.0024</w:t>
            </w:r>
          </w:p>
        </w:tc>
        <w:tc>
          <w:tcPr>
            <w:tcW w:w="1413" w:type="dxa"/>
            <w:tcMar>
              <w:top w:w="60" w:type="dxa"/>
              <w:left w:w="80" w:type="dxa"/>
              <w:bottom w:w="60" w:type="dxa"/>
              <w:right w:w="80" w:type="dxa"/>
            </w:tcMar>
            <w:vAlign w:val="center"/>
          </w:tcPr>
          <w:p w14:paraId="0725D531" w14:textId="77777777" w:rsidR="00D14927" w:rsidRDefault="00000000">
            <w:pPr>
              <w:spacing w:after="0"/>
              <w:jc w:val="center"/>
            </w:pPr>
            <w:r>
              <w:rPr>
                <w:sz w:val="16"/>
              </w:rPr>
              <w:t>0.0231 ± 0.0023</w:t>
            </w:r>
          </w:p>
        </w:tc>
      </w:tr>
    </w:tbl>
    <w:p w14:paraId="63919376" w14:textId="77777777" w:rsidR="00D14927" w:rsidRDefault="00D14927">
      <w:pPr>
        <w:spacing w:after="0"/>
      </w:pPr>
    </w:p>
    <w:p w14:paraId="62D2F241" w14:textId="77777777" w:rsidR="00D14927" w:rsidRDefault="00000000">
      <w:pPr>
        <w:keepNext/>
        <w:jc w:val="center"/>
      </w:pPr>
      <w:r>
        <w:rPr>
          <w:noProof/>
        </w:rPr>
        <w:lastRenderedPageBreak/>
        <w:drawing>
          <wp:inline distT="0" distB="0" distL="0" distR="0" wp14:anchorId="60894CF4" wp14:editId="0E5A20B5">
            <wp:extent cx="6172200" cy="46291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ng"/>
                    <pic:cNvPicPr/>
                  </pic:nvPicPr>
                  <pic:blipFill>
                    <a:blip r:embed="rId28"/>
                    <a:stretch>
                      <a:fillRect/>
                    </a:stretch>
                  </pic:blipFill>
                  <pic:spPr>
                    <a:xfrm>
                      <a:off x="0" y="0"/>
                      <a:ext cx="6172200" cy="4629150"/>
                    </a:xfrm>
                    <a:prstGeom prst="rect">
                      <a:avLst/>
                    </a:prstGeom>
                  </pic:spPr>
                </pic:pic>
              </a:graphicData>
            </a:graphic>
          </wp:inline>
        </w:drawing>
      </w:r>
    </w:p>
    <w:p w14:paraId="51A48007" w14:textId="77777777" w:rsidR="00D14927" w:rsidRDefault="00000000">
      <w:pPr>
        <w:spacing w:before="40" w:after="120"/>
        <w:jc w:val="center"/>
      </w:pPr>
      <w:r>
        <w:rPr>
          <w:i/>
          <w:sz w:val="18"/>
        </w:rPr>
        <w:t>Figure 3. Intel Berkeley Lab comparison at strong resource-data correlation (c = 0.9). The proposed controller sharply reduces communication, modeled energy, relay burden, and representation divergence while maintaining statistically comparable RMSE relative to resource-only scheduling.</w:t>
      </w:r>
    </w:p>
    <w:p w14:paraId="2ED07345" w14:textId="77777777" w:rsidR="00D14927" w:rsidRDefault="00000000">
      <w:r>
        <w:t>Relative to resource-only scheduling, expected communication falls by 55.67%, modeled total energy by 45.06%, maximum relay energy by 29.94%, and representation divergence by 81.21%. MAE improves by 3.96%. These effects remain significant after Holm correction (adjusted p=0.0117). RMSE decreases by only 0.19%, with an exact paired sign-flip p=0.2246; we therefore describe the RMSE as statistically comparable rather than improved.</w:t>
      </w:r>
    </w:p>
    <w:p w14:paraId="0DE2F908" w14:textId="77777777" w:rsidR="00D14927" w:rsidRDefault="00000000">
      <w:r>
        <w:t>That distinction is important. The method is not intended to manufacture a learning gain where the task is already easy to fit. Its value on Intel is that it preserves essentially the same regression quality while using a markedly lighter and less concentrated communication pattern.</w:t>
      </w:r>
    </w:p>
    <w:p w14:paraId="57786F03" w14:textId="77777777" w:rsidR="00D14927" w:rsidRDefault="00000000">
      <w:pPr>
        <w:pStyle w:val="Heading2"/>
        <w:jc w:val="left"/>
      </w:pPr>
      <w:r>
        <w:rPr>
          <w:rFonts w:ascii="Times New Roman" w:hAnsi="Times New Roman"/>
        </w:rPr>
        <w:t>7.3 UCI HAR: representation loss becomes a learning loss</w:t>
      </w:r>
    </w:p>
    <w:p w14:paraId="4247AE64" w14:textId="77777777" w:rsidR="00D14927" w:rsidRDefault="00000000">
      <w:r>
        <w:t>The UCI HAR experiment produces a different regime. Resource-only scheduling reaches 87.54% accuracy but has the largest representation divergence (0.1634). The proposed policy raises accuracy to 90.61% and Macro-F1 to 90.60%, while worst-client accuracy rises from 68.14% to 71.69%. At the same time, expected communication falls from 29.651 Mbit to 11.639 Mbit and modeled total energy from 45.92 J to 20.03 J.</w:t>
      </w:r>
    </w:p>
    <w:p w14:paraId="52FA062C" w14:textId="77777777" w:rsidR="00D14927" w:rsidRDefault="00000000">
      <w:pPr>
        <w:spacing w:before="40" w:after="120"/>
        <w:jc w:val="center"/>
      </w:pPr>
      <w:r>
        <w:rPr>
          <w:b/>
          <w:i/>
          <w:sz w:val="18"/>
        </w:rPr>
        <w:t>Table 3. UCI HAR results at c = 0.9 (mean ± 95% CI over 10 paired seeds).</w:t>
      </w:r>
    </w:p>
    <w:tbl>
      <w:tblPr>
        <w:tblStyle w:val="TableGrid"/>
        <w:tblW w:w="0" w:type="auto"/>
        <w:jc w:val="center"/>
        <w:tblLook w:val="04A0" w:firstRow="1" w:lastRow="0" w:firstColumn="1" w:lastColumn="0" w:noHBand="0" w:noVBand="1"/>
      </w:tblPr>
      <w:tblGrid>
        <w:gridCol w:w="1206"/>
        <w:gridCol w:w="1206"/>
        <w:gridCol w:w="1195"/>
        <w:gridCol w:w="1193"/>
        <w:gridCol w:w="1202"/>
        <w:gridCol w:w="1195"/>
        <w:gridCol w:w="1185"/>
        <w:gridCol w:w="1190"/>
      </w:tblGrid>
      <w:tr w:rsidR="00D14927" w14:paraId="2DD8E7A4" w14:textId="77777777">
        <w:trPr>
          <w:tblHeader/>
          <w:jc w:val="center"/>
        </w:trPr>
        <w:tc>
          <w:tcPr>
            <w:tcW w:w="1237" w:type="dxa"/>
            <w:shd w:val="clear" w:color="auto" w:fill="0B3A78"/>
            <w:tcMar>
              <w:top w:w="60" w:type="dxa"/>
              <w:left w:w="80" w:type="dxa"/>
              <w:bottom w:w="60" w:type="dxa"/>
              <w:right w:w="80" w:type="dxa"/>
            </w:tcMar>
            <w:vAlign w:val="center"/>
          </w:tcPr>
          <w:p w14:paraId="5CCBA9A3" w14:textId="77777777" w:rsidR="00D14927" w:rsidRDefault="00000000">
            <w:pPr>
              <w:spacing w:after="0"/>
              <w:jc w:val="center"/>
            </w:pPr>
            <w:r>
              <w:rPr>
                <w:b/>
                <w:color w:val="FFFFFF"/>
                <w:sz w:val="16"/>
              </w:rPr>
              <w:t>Method</w:t>
            </w:r>
          </w:p>
        </w:tc>
        <w:tc>
          <w:tcPr>
            <w:tcW w:w="1237" w:type="dxa"/>
            <w:shd w:val="clear" w:color="auto" w:fill="0B3A78"/>
            <w:tcMar>
              <w:top w:w="60" w:type="dxa"/>
              <w:left w:w="80" w:type="dxa"/>
              <w:bottom w:w="60" w:type="dxa"/>
              <w:right w:w="80" w:type="dxa"/>
            </w:tcMar>
            <w:vAlign w:val="center"/>
          </w:tcPr>
          <w:p w14:paraId="0C37C263" w14:textId="77777777" w:rsidR="00D14927" w:rsidRDefault="00000000">
            <w:pPr>
              <w:spacing w:after="0"/>
              <w:jc w:val="center"/>
            </w:pPr>
            <w:r>
              <w:rPr>
                <w:b/>
                <w:color w:val="FFFFFF"/>
                <w:sz w:val="16"/>
              </w:rPr>
              <w:t>Accuracy</w:t>
            </w:r>
          </w:p>
        </w:tc>
        <w:tc>
          <w:tcPr>
            <w:tcW w:w="1237" w:type="dxa"/>
            <w:shd w:val="clear" w:color="auto" w:fill="0B3A78"/>
            <w:tcMar>
              <w:top w:w="60" w:type="dxa"/>
              <w:left w:w="80" w:type="dxa"/>
              <w:bottom w:w="60" w:type="dxa"/>
              <w:right w:w="80" w:type="dxa"/>
            </w:tcMar>
            <w:vAlign w:val="center"/>
          </w:tcPr>
          <w:p w14:paraId="52290038" w14:textId="77777777" w:rsidR="00D14927" w:rsidRDefault="00000000">
            <w:pPr>
              <w:spacing w:after="0"/>
              <w:jc w:val="center"/>
            </w:pPr>
            <w:r>
              <w:rPr>
                <w:b/>
                <w:color w:val="FFFFFF"/>
                <w:sz w:val="16"/>
              </w:rPr>
              <w:t>Macro-F1</w:t>
            </w:r>
          </w:p>
        </w:tc>
        <w:tc>
          <w:tcPr>
            <w:tcW w:w="1237" w:type="dxa"/>
            <w:shd w:val="clear" w:color="auto" w:fill="0B3A78"/>
            <w:tcMar>
              <w:top w:w="60" w:type="dxa"/>
              <w:left w:w="80" w:type="dxa"/>
              <w:bottom w:w="60" w:type="dxa"/>
              <w:right w:w="80" w:type="dxa"/>
            </w:tcMar>
            <w:vAlign w:val="center"/>
          </w:tcPr>
          <w:p w14:paraId="09FA3D4A" w14:textId="77777777" w:rsidR="00D14927" w:rsidRDefault="00000000">
            <w:pPr>
              <w:spacing w:after="0"/>
              <w:jc w:val="center"/>
            </w:pPr>
            <w:r>
              <w:rPr>
                <w:b/>
                <w:color w:val="FFFFFF"/>
                <w:sz w:val="16"/>
              </w:rPr>
              <w:t>Worst-client acc.</w:t>
            </w:r>
          </w:p>
        </w:tc>
        <w:tc>
          <w:tcPr>
            <w:tcW w:w="1237" w:type="dxa"/>
            <w:shd w:val="clear" w:color="auto" w:fill="0B3A78"/>
            <w:tcMar>
              <w:top w:w="60" w:type="dxa"/>
              <w:left w:w="80" w:type="dxa"/>
              <w:bottom w:w="60" w:type="dxa"/>
              <w:right w:w="80" w:type="dxa"/>
            </w:tcMar>
            <w:vAlign w:val="center"/>
          </w:tcPr>
          <w:p w14:paraId="600DE44C" w14:textId="77777777" w:rsidR="00D14927" w:rsidRDefault="00000000">
            <w:pPr>
              <w:spacing w:after="0"/>
              <w:jc w:val="center"/>
            </w:pPr>
            <w:r>
              <w:rPr>
                <w:b/>
                <w:color w:val="FFFFFF"/>
                <w:sz w:val="16"/>
              </w:rPr>
              <w:t>Effective Mbit</w:t>
            </w:r>
          </w:p>
        </w:tc>
        <w:tc>
          <w:tcPr>
            <w:tcW w:w="1237" w:type="dxa"/>
            <w:shd w:val="clear" w:color="auto" w:fill="0B3A78"/>
            <w:tcMar>
              <w:top w:w="60" w:type="dxa"/>
              <w:left w:w="80" w:type="dxa"/>
              <w:bottom w:w="60" w:type="dxa"/>
              <w:right w:w="80" w:type="dxa"/>
            </w:tcMar>
            <w:vAlign w:val="center"/>
          </w:tcPr>
          <w:p w14:paraId="0FFC1C17" w14:textId="77777777" w:rsidR="00D14927" w:rsidRDefault="00000000">
            <w:pPr>
              <w:spacing w:after="0"/>
              <w:jc w:val="center"/>
            </w:pPr>
            <w:r>
              <w:rPr>
                <w:b/>
                <w:color w:val="FFFFFF"/>
                <w:sz w:val="16"/>
              </w:rPr>
              <w:t>Energy (J)</w:t>
            </w:r>
          </w:p>
        </w:tc>
        <w:tc>
          <w:tcPr>
            <w:tcW w:w="1237" w:type="dxa"/>
            <w:shd w:val="clear" w:color="auto" w:fill="0B3A78"/>
            <w:tcMar>
              <w:top w:w="60" w:type="dxa"/>
              <w:left w:w="80" w:type="dxa"/>
              <w:bottom w:w="60" w:type="dxa"/>
              <w:right w:w="80" w:type="dxa"/>
            </w:tcMar>
            <w:vAlign w:val="center"/>
          </w:tcPr>
          <w:p w14:paraId="55CE6815" w14:textId="77777777" w:rsidR="00D14927" w:rsidRDefault="00000000">
            <w:pPr>
              <w:spacing w:after="0"/>
              <w:jc w:val="center"/>
            </w:pPr>
            <w:r>
              <w:rPr>
                <w:b/>
                <w:color w:val="FFFFFF"/>
                <w:sz w:val="16"/>
              </w:rPr>
              <w:t>Max relay (J)</w:t>
            </w:r>
          </w:p>
        </w:tc>
        <w:tc>
          <w:tcPr>
            <w:tcW w:w="1237" w:type="dxa"/>
            <w:shd w:val="clear" w:color="auto" w:fill="0B3A78"/>
            <w:tcMar>
              <w:top w:w="60" w:type="dxa"/>
              <w:left w:w="80" w:type="dxa"/>
              <w:bottom w:w="60" w:type="dxa"/>
              <w:right w:w="80" w:type="dxa"/>
            </w:tcMar>
            <w:vAlign w:val="center"/>
          </w:tcPr>
          <w:p w14:paraId="6A7BE3A4" w14:textId="77777777" w:rsidR="00D14927" w:rsidRDefault="00000000">
            <w:pPr>
              <w:spacing w:after="0"/>
              <w:jc w:val="center"/>
            </w:pPr>
            <w:r>
              <w:rPr>
                <w:b/>
                <w:color w:val="FFFFFF"/>
                <w:sz w:val="16"/>
              </w:rPr>
              <w:t>Rep. JS</w:t>
            </w:r>
          </w:p>
        </w:tc>
      </w:tr>
      <w:tr w:rsidR="00D14927" w14:paraId="1AD00047" w14:textId="77777777">
        <w:trPr>
          <w:jc w:val="center"/>
        </w:trPr>
        <w:tc>
          <w:tcPr>
            <w:tcW w:w="1237" w:type="dxa"/>
            <w:tcMar>
              <w:top w:w="60" w:type="dxa"/>
              <w:left w:w="80" w:type="dxa"/>
              <w:bottom w:w="60" w:type="dxa"/>
              <w:right w:w="80" w:type="dxa"/>
            </w:tcMar>
            <w:vAlign w:val="center"/>
          </w:tcPr>
          <w:p w14:paraId="753B48FB" w14:textId="77777777" w:rsidR="00D14927" w:rsidRDefault="00000000">
            <w:pPr>
              <w:spacing w:after="0"/>
              <w:jc w:val="center"/>
            </w:pPr>
            <w:r>
              <w:rPr>
                <w:sz w:val="16"/>
              </w:rPr>
              <w:t>Random</w:t>
            </w:r>
          </w:p>
        </w:tc>
        <w:tc>
          <w:tcPr>
            <w:tcW w:w="1237" w:type="dxa"/>
            <w:tcMar>
              <w:top w:w="60" w:type="dxa"/>
              <w:left w:w="80" w:type="dxa"/>
              <w:bottom w:w="60" w:type="dxa"/>
              <w:right w:w="80" w:type="dxa"/>
            </w:tcMar>
            <w:vAlign w:val="center"/>
          </w:tcPr>
          <w:p w14:paraId="7E6BAD2E" w14:textId="77777777" w:rsidR="00D14927" w:rsidRDefault="00000000">
            <w:pPr>
              <w:spacing w:after="0"/>
              <w:jc w:val="center"/>
            </w:pPr>
            <w:r>
              <w:rPr>
                <w:sz w:val="16"/>
              </w:rPr>
              <w:t>0.8216 ± 0.0345</w:t>
            </w:r>
          </w:p>
        </w:tc>
        <w:tc>
          <w:tcPr>
            <w:tcW w:w="1237" w:type="dxa"/>
            <w:tcMar>
              <w:top w:w="60" w:type="dxa"/>
              <w:left w:w="80" w:type="dxa"/>
              <w:bottom w:w="60" w:type="dxa"/>
              <w:right w:w="80" w:type="dxa"/>
            </w:tcMar>
            <w:vAlign w:val="center"/>
          </w:tcPr>
          <w:p w14:paraId="03DFC26A" w14:textId="77777777" w:rsidR="00D14927" w:rsidRDefault="00000000">
            <w:pPr>
              <w:spacing w:after="0"/>
              <w:jc w:val="center"/>
            </w:pPr>
            <w:r>
              <w:rPr>
                <w:sz w:val="16"/>
              </w:rPr>
              <w:t>0.7949 ± 0.0489</w:t>
            </w:r>
          </w:p>
        </w:tc>
        <w:tc>
          <w:tcPr>
            <w:tcW w:w="1237" w:type="dxa"/>
            <w:tcMar>
              <w:top w:w="60" w:type="dxa"/>
              <w:left w:w="80" w:type="dxa"/>
              <w:bottom w:w="60" w:type="dxa"/>
              <w:right w:w="80" w:type="dxa"/>
            </w:tcMar>
            <w:vAlign w:val="center"/>
          </w:tcPr>
          <w:p w14:paraId="3A3203FF" w14:textId="77777777" w:rsidR="00D14927" w:rsidRDefault="00000000">
            <w:pPr>
              <w:spacing w:after="0"/>
              <w:jc w:val="center"/>
            </w:pPr>
            <w:r>
              <w:rPr>
                <w:sz w:val="16"/>
              </w:rPr>
              <w:t>0.6479 ± 0.0409</w:t>
            </w:r>
          </w:p>
        </w:tc>
        <w:tc>
          <w:tcPr>
            <w:tcW w:w="1237" w:type="dxa"/>
            <w:tcMar>
              <w:top w:w="60" w:type="dxa"/>
              <w:left w:w="80" w:type="dxa"/>
              <w:bottom w:w="60" w:type="dxa"/>
              <w:right w:w="80" w:type="dxa"/>
            </w:tcMar>
            <w:vAlign w:val="center"/>
          </w:tcPr>
          <w:p w14:paraId="2BD01CEA" w14:textId="77777777" w:rsidR="00D14927" w:rsidRDefault="00000000">
            <w:pPr>
              <w:spacing w:after="0"/>
              <w:jc w:val="center"/>
            </w:pPr>
            <w:r>
              <w:rPr>
                <w:sz w:val="16"/>
              </w:rPr>
              <w:t>41.416 ± 3.318</w:t>
            </w:r>
          </w:p>
        </w:tc>
        <w:tc>
          <w:tcPr>
            <w:tcW w:w="1237" w:type="dxa"/>
            <w:tcMar>
              <w:top w:w="60" w:type="dxa"/>
              <w:left w:w="80" w:type="dxa"/>
              <w:bottom w:w="60" w:type="dxa"/>
              <w:right w:w="80" w:type="dxa"/>
            </w:tcMar>
            <w:vAlign w:val="center"/>
          </w:tcPr>
          <w:p w14:paraId="69F1F73A" w14:textId="77777777" w:rsidR="00D14927" w:rsidRDefault="00000000">
            <w:pPr>
              <w:spacing w:after="0"/>
              <w:jc w:val="center"/>
            </w:pPr>
            <w:r>
              <w:rPr>
                <w:sz w:val="16"/>
              </w:rPr>
              <w:t>70.83 ± 7.38</w:t>
            </w:r>
          </w:p>
        </w:tc>
        <w:tc>
          <w:tcPr>
            <w:tcW w:w="1237" w:type="dxa"/>
            <w:tcMar>
              <w:top w:w="60" w:type="dxa"/>
              <w:left w:w="80" w:type="dxa"/>
              <w:bottom w:w="60" w:type="dxa"/>
              <w:right w:w="80" w:type="dxa"/>
            </w:tcMar>
            <w:vAlign w:val="center"/>
          </w:tcPr>
          <w:p w14:paraId="02A64B15" w14:textId="77777777" w:rsidR="00D14927" w:rsidRDefault="00000000">
            <w:pPr>
              <w:spacing w:after="0"/>
              <w:jc w:val="center"/>
            </w:pPr>
            <w:r>
              <w:rPr>
                <w:sz w:val="16"/>
              </w:rPr>
              <w:t>3.812 ± 1.189</w:t>
            </w:r>
          </w:p>
        </w:tc>
        <w:tc>
          <w:tcPr>
            <w:tcW w:w="1237" w:type="dxa"/>
            <w:tcMar>
              <w:top w:w="60" w:type="dxa"/>
              <w:left w:w="80" w:type="dxa"/>
              <w:bottom w:w="60" w:type="dxa"/>
              <w:right w:w="80" w:type="dxa"/>
            </w:tcMar>
            <w:vAlign w:val="center"/>
          </w:tcPr>
          <w:p w14:paraId="409B2465" w14:textId="77777777" w:rsidR="00D14927" w:rsidRDefault="00000000">
            <w:pPr>
              <w:spacing w:after="0"/>
              <w:jc w:val="center"/>
            </w:pPr>
            <w:r>
              <w:rPr>
                <w:sz w:val="16"/>
              </w:rPr>
              <w:t>0.0590 ± 0.0103</w:t>
            </w:r>
          </w:p>
        </w:tc>
      </w:tr>
      <w:tr w:rsidR="00D14927" w14:paraId="057667DB" w14:textId="77777777">
        <w:trPr>
          <w:jc w:val="center"/>
        </w:trPr>
        <w:tc>
          <w:tcPr>
            <w:tcW w:w="1237" w:type="dxa"/>
            <w:tcMar>
              <w:top w:w="60" w:type="dxa"/>
              <w:left w:w="80" w:type="dxa"/>
              <w:bottom w:w="60" w:type="dxa"/>
              <w:right w:w="80" w:type="dxa"/>
            </w:tcMar>
            <w:vAlign w:val="center"/>
          </w:tcPr>
          <w:p w14:paraId="38A75625" w14:textId="77777777" w:rsidR="00D14927" w:rsidRDefault="00000000">
            <w:pPr>
              <w:spacing w:after="0"/>
              <w:jc w:val="center"/>
            </w:pPr>
            <w:r>
              <w:rPr>
                <w:sz w:val="16"/>
              </w:rPr>
              <w:t>Resource-only</w:t>
            </w:r>
          </w:p>
        </w:tc>
        <w:tc>
          <w:tcPr>
            <w:tcW w:w="1237" w:type="dxa"/>
            <w:tcMar>
              <w:top w:w="60" w:type="dxa"/>
              <w:left w:w="80" w:type="dxa"/>
              <w:bottom w:w="60" w:type="dxa"/>
              <w:right w:w="80" w:type="dxa"/>
            </w:tcMar>
            <w:vAlign w:val="center"/>
          </w:tcPr>
          <w:p w14:paraId="06A0A5AF" w14:textId="77777777" w:rsidR="00D14927" w:rsidRDefault="00000000">
            <w:pPr>
              <w:spacing w:after="0"/>
              <w:jc w:val="center"/>
            </w:pPr>
            <w:r>
              <w:rPr>
                <w:sz w:val="16"/>
              </w:rPr>
              <w:t>0.8754 ± 0.0196</w:t>
            </w:r>
          </w:p>
        </w:tc>
        <w:tc>
          <w:tcPr>
            <w:tcW w:w="1237" w:type="dxa"/>
            <w:tcMar>
              <w:top w:w="60" w:type="dxa"/>
              <w:left w:w="80" w:type="dxa"/>
              <w:bottom w:w="60" w:type="dxa"/>
              <w:right w:w="80" w:type="dxa"/>
            </w:tcMar>
            <w:vAlign w:val="center"/>
          </w:tcPr>
          <w:p w14:paraId="5C00CEB0" w14:textId="77777777" w:rsidR="00D14927" w:rsidRDefault="00000000">
            <w:pPr>
              <w:spacing w:after="0"/>
              <w:jc w:val="center"/>
            </w:pPr>
            <w:r>
              <w:rPr>
                <w:sz w:val="16"/>
              </w:rPr>
              <w:t>0.8724 ± 0.0226</w:t>
            </w:r>
          </w:p>
        </w:tc>
        <w:tc>
          <w:tcPr>
            <w:tcW w:w="1237" w:type="dxa"/>
            <w:tcMar>
              <w:top w:w="60" w:type="dxa"/>
              <w:left w:w="80" w:type="dxa"/>
              <w:bottom w:w="60" w:type="dxa"/>
              <w:right w:w="80" w:type="dxa"/>
            </w:tcMar>
            <w:vAlign w:val="center"/>
          </w:tcPr>
          <w:p w14:paraId="260624E9" w14:textId="77777777" w:rsidR="00D14927" w:rsidRDefault="00000000">
            <w:pPr>
              <w:spacing w:after="0"/>
              <w:jc w:val="center"/>
            </w:pPr>
            <w:r>
              <w:rPr>
                <w:sz w:val="16"/>
              </w:rPr>
              <w:t>0.6814 ± 0.0173</w:t>
            </w:r>
          </w:p>
        </w:tc>
        <w:tc>
          <w:tcPr>
            <w:tcW w:w="1237" w:type="dxa"/>
            <w:tcMar>
              <w:top w:w="60" w:type="dxa"/>
              <w:left w:w="80" w:type="dxa"/>
              <w:bottom w:w="60" w:type="dxa"/>
              <w:right w:w="80" w:type="dxa"/>
            </w:tcMar>
            <w:vAlign w:val="center"/>
          </w:tcPr>
          <w:p w14:paraId="54C2B27E" w14:textId="77777777" w:rsidR="00D14927" w:rsidRDefault="00000000">
            <w:pPr>
              <w:spacing w:after="0"/>
              <w:jc w:val="center"/>
            </w:pPr>
            <w:r>
              <w:rPr>
                <w:sz w:val="16"/>
              </w:rPr>
              <w:t>29.651 ± 1.154</w:t>
            </w:r>
          </w:p>
        </w:tc>
        <w:tc>
          <w:tcPr>
            <w:tcW w:w="1237" w:type="dxa"/>
            <w:tcMar>
              <w:top w:w="60" w:type="dxa"/>
              <w:left w:w="80" w:type="dxa"/>
              <w:bottom w:w="60" w:type="dxa"/>
              <w:right w:w="80" w:type="dxa"/>
            </w:tcMar>
            <w:vAlign w:val="center"/>
          </w:tcPr>
          <w:p w14:paraId="4C468049" w14:textId="77777777" w:rsidR="00D14927" w:rsidRDefault="00000000">
            <w:pPr>
              <w:spacing w:after="0"/>
              <w:jc w:val="center"/>
            </w:pPr>
            <w:r>
              <w:rPr>
                <w:sz w:val="16"/>
              </w:rPr>
              <w:t>45.92 ± 1.80</w:t>
            </w:r>
          </w:p>
        </w:tc>
        <w:tc>
          <w:tcPr>
            <w:tcW w:w="1237" w:type="dxa"/>
            <w:tcMar>
              <w:top w:w="60" w:type="dxa"/>
              <w:left w:w="80" w:type="dxa"/>
              <w:bottom w:w="60" w:type="dxa"/>
              <w:right w:w="80" w:type="dxa"/>
            </w:tcMar>
            <w:vAlign w:val="center"/>
          </w:tcPr>
          <w:p w14:paraId="47B45BAB" w14:textId="77777777" w:rsidR="00D14927" w:rsidRDefault="00000000">
            <w:pPr>
              <w:spacing w:after="0"/>
              <w:jc w:val="center"/>
            </w:pPr>
            <w:r>
              <w:rPr>
                <w:sz w:val="16"/>
              </w:rPr>
              <w:t>0.458 ± 0.091</w:t>
            </w:r>
          </w:p>
        </w:tc>
        <w:tc>
          <w:tcPr>
            <w:tcW w:w="1237" w:type="dxa"/>
            <w:tcMar>
              <w:top w:w="60" w:type="dxa"/>
              <w:left w:w="80" w:type="dxa"/>
              <w:bottom w:w="60" w:type="dxa"/>
              <w:right w:w="80" w:type="dxa"/>
            </w:tcMar>
            <w:vAlign w:val="center"/>
          </w:tcPr>
          <w:p w14:paraId="6D2D7F38" w14:textId="77777777" w:rsidR="00D14927" w:rsidRDefault="00000000">
            <w:pPr>
              <w:spacing w:after="0"/>
              <w:jc w:val="center"/>
            </w:pPr>
            <w:r>
              <w:rPr>
                <w:sz w:val="16"/>
              </w:rPr>
              <w:t>0.1634 ± 0.0302</w:t>
            </w:r>
          </w:p>
        </w:tc>
      </w:tr>
      <w:tr w:rsidR="00D14927" w14:paraId="214EC6F0" w14:textId="77777777">
        <w:trPr>
          <w:jc w:val="center"/>
        </w:trPr>
        <w:tc>
          <w:tcPr>
            <w:tcW w:w="1237" w:type="dxa"/>
            <w:tcMar>
              <w:top w:w="60" w:type="dxa"/>
              <w:left w:w="80" w:type="dxa"/>
              <w:bottom w:w="60" w:type="dxa"/>
              <w:right w:w="80" w:type="dxa"/>
            </w:tcMar>
            <w:vAlign w:val="center"/>
          </w:tcPr>
          <w:p w14:paraId="2A7AEE3D" w14:textId="77777777" w:rsidR="00D14927" w:rsidRDefault="00000000">
            <w:pPr>
              <w:spacing w:after="0"/>
              <w:jc w:val="center"/>
            </w:pPr>
            <w:r>
              <w:rPr>
                <w:sz w:val="16"/>
              </w:rPr>
              <w:t>Utility-only</w:t>
            </w:r>
          </w:p>
        </w:tc>
        <w:tc>
          <w:tcPr>
            <w:tcW w:w="1237" w:type="dxa"/>
            <w:tcMar>
              <w:top w:w="60" w:type="dxa"/>
              <w:left w:w="80" w:type="dxa"/>
              <w:bottom w:w="60" w:type="dxa"/>
              <w:right w:w="80" w:type="dxa"/>
            </w:tcMar>
            <w:vAlign w:val="center"/>
          </w:tcPr>
          <w:p w14:paraId="49125E0C" w14:textId="77777777" w:rsidR="00D14927" w:rsidRDefault="00000000">
            <w:pPr>
              <w:spacing w:after="0"/>
              <w:jc w:val="center"/>
            </w:pPr>
            <w:r>
              <w:rPr>
                <w:sz w:val="16"/>
              </w:rPr>
              <w:t xml:space="preserve">0.7188 ± </w:t>
            </w:r>
            <w:r>
              <w:rPr>
                <w:sz w:val="16"/>
              </w:rPr>
              <w:lastRenderedPageBreak/>
              <w:t>0.0303</w:t>
            </w:r>
          </w:p>
        </w:tc>
        <w:tc>
          <w:tcPr>
            <w:tcW w:w="1237" w:type="dxa"/>
            <w:tcMar>
              <w:top w:w="60" w:type="dxa"/>
              <w:left w:w="80" w:type="dxa"/>
              <w:bottom w:w="60" w:type="dxa"/>
              <w:right w:w="80" w:type="dxa"/>
            </w:tcMar>
            <w:vAlign w:val="center"/>
          </w:tcPr>
          <w:p w14:paraId="60AEBB90" w14:textId="77777777" w:rsidR="00D14927" w:rsidRDefault="00000000">
            <w:pPr>
              <w:spacing w:after="0"/>
              <w:jc w:val="center"/>
            </w:pPr>
            <w:r>
              <w:rPr>
                <w:sz w:val="16"/>
              </w:rPr>
              <w:lastRenderedPageBreak/>
              <w:t xml:space="preserve">0.6626 ± </w:t>
            </w:r>
            <w:r>
              <w:rPr>
                <w:sz w:val="16"/>
              </w:rPr>
              <w:lastRenderedPageBreak/>
              <w:t>0.0406</w:t>
            </w:r>
          </w:p>
        </w:tc>
        <w:tc>
          <w:tcPr>
            <w:tcW w:w="1237" w:type="dxa"/>
            <w:tcMar>
              <w:top w:w="60" w:type="dxa"/>
              <w:left w:w="80" w:type="dxa"/>
              <w:bottom w:w="60" w:type="dxa"/>
              <w:right w:w="80" w:type="dxa"/>
            </w:tcMar>
            <w:vAlign w:val="center"/>
          </w:tcPr>
          <w:p w14:paraId="2A5E6EE9" w14:textId="77777777" w:rsidR="00D14927" w:rsidRDefault="00000000">
            <w:pPr>
              <w:spacing w:after="0"/>
              <w:jc w:val="center"/>
            </w:pPr>
            <w:r>
              <w:rPr>
                <w:sz w:val="16"/>
              </w:rPr>
              <w:lastRenderedPageBreak/>
              <w:t xml:space="preserve">0.5682 ± </w:t>
            </w:r>
            <w:r>
              <w:rPr>
                <w:sz w:val="16"/>
              </w:rPr>
              <w:lastRenderedPageBreak/>
              <w:t>0.0270</w:t>
            </w:r>
          </w:p>
        </w:tc>
        <w:tc>
          <w:tcPr>
            <w:tcW w:w="1237" w:type="dxa"/>
            <w:tcMar>
              <w:top w:w="60" w:type="dxa"/>
              <w:left w:w="80" w:type="dxa"/>
              <w:bottom w:w="60" w:type="dxa"/>
              <w:right w:w="80" w:type="dxa"/>
            </w:tcMar>
            <w:vAlign w:val="center"/>
          </w:tcPr>
          <w:p w14:paraId="03D1B432" w14:textId="77777777" w:rsidR="00D14927" w:rsidRDefault="00000000">
            <w:pPr>
              <w:spacing w:after="0"/>
              <w:jc w:val="center"/>
            </w:pPr>
            <w:r>
              <w:rPr>
                <w:sz w:val="16"/>
              </w:rPr>
              <w:lastRenderedPageBreak/>
              <w:t>42.334 ± 2.904</w:t>
            </w:r>
          </w:p>
        </w:tc>
        <w:tc>
          <w:tcPr>
            <w:tcW w:w="1237" w:type="dxa"/>
            <w:tcMar>
              <w:top w:w="60" w:type="dxa"/>
              <w:left w:w="80" w:type="dxa"/>
              <w:bottom w:w="60" w:type="dxa"/>
              <w:right w:w="80" w:type="dxa"/>
            </w:tcMar>
            <w:vAlign w:val="center"/>
          </w:tcPr>
          <w:p w14:paraId="1EFA8396" w14:textId="77777777" w:rsidR="00D14927" w:rsidRDefault="00000000">
            <w:pPr>
              <w:spacing w:after="0"/>
              <w:jc w:val="center"/>
            </w:pPr>
            <w:r>
              <w:rPr>
                <w:sz w:val="16"/>
              </w:rPr>
              <w:t>72.35 ± 6.54</w:t>
            </w:r>
          </w:p>
        </w:tc>
        <w:tc>
          <w:tcPr>
            <w:tcW w:w="1237" w:type="dxa"/>
            <w:tcMar>
              <w:top w:w="60" w:type="dxa"/>
              <w:left w:w="80" w:type="dxa"/>
              <w:bottom w:w="60" w:type="dxa"/>
              <w:right w:w="80" w:type="dxa"/>
            </w:tcMar>
            <w:vAlign w:val="center"/>
          </w:tcPr>
          <w:p w14:paraId="0B96C56C" w14:textId="77777777" w:rsidR="00D14927" w:rsidRDefault="00000000">
            <w:pPr>
              <w:spacing w:after="0"/>
              <w:jc w:val="center"/>
            </w:pPr>
            <w:r>
              <w:rPr>
                <w:sz w:val="16"/>
              </w:rPr>
              <w:t>5.036 ± 1.102</w:t>
            </w:r>
          </w:p>
        </w:tc>
        <w:tc>
          <w:tcPr>
            <w:tcW w:w="1237" w:type="dxa"/>
            <w:tcMar>
              <w:top w:w="60" w:type="dxa"/>
              <w:left w:w="80" w:type="dxa"/>
              <w:bottom w:w="60" w:type="dxa"/>
              <w:right w:w="80" w:type="dxa"/>
            </w:tcMar>
            <w:vAlign w:val="center"/>
          </w:tcPr>
          <w:p w14:paraId="32206EFE" w14:textId="77777777" w:rsidR="00D14927" w:rsidRDefault="00000000">
            <w:pPr>
              <w:spacing w:after="0"/>
              <w:jc w:val="center"/>
            </w:pPr>
            <w:r>
              <w:rPr>
                <w:sz w:val="16"/>
              </w:rPr>
              <w:t xml:space="preserve">0.0763 ± </w:t>
            </w:r>
            <w:r>
              <w:rPr>
                <w:sz w:val="16"/>
              </w:rPr>
              <w:lastRenderedPageBreak/>
              <w:t>0.0101</w:t>
            </w:r>
          </w:p>
        </w:tc>
      </w:tr>
      <w:tr w:rsidR="00D14927" w14:paraId="6235B219" w14:textId="77777777">
        <w:trPr>
          <w:jc w:val="center"/>
        </w:trPr>
        <w:tc>
          <w:tcPr>
            <w:tcW w:w="1237" w:type="dxa"/>
            <w:tcMar>
              <w:top w:w="60" w:type="dxa"/>
              <w:left w:w="80" w:type="dxa"/>
              <w:bottom w:w="60" w:type="dxa"/>
              <w:right w:w="80" w:type="dxa"/>
            </w:tcMar>
            <w:vAlign w:val="center"/>
          </w:tcPr>
          <w:p w14:paraId="6632B5A9" w14:textId="77777777" w:rsidR="00D14927" w:rsidRDefault="00000000">
            <w:pPr>
              <w:spacing w:after="0"/>
              <w:jc w:val="center"/>
            </w:pPr>
            <w:r>
              <w:rPr>
                <w:sz w:val="16"/>
              </w:rPr>
              <w:lastRenderedPageBreak/>
              <w:t>Proposed</w:t>
            </w:r>
          </w:p>
        </w:tc>
        <w:tc>
          <w:tcPr>
            <w:tcW w:w="1237" w:type="dxa"/>
            <w:tcMar>
              <w:top w:w="60" w:type="dxa"/>
              <w:left w:w="80" w:type="dxa"/>
              <w:bottom w:w="60" w:type="dxa"/>
              <w:right w:w="80" w:type="dxa"/>
            </w:tcMar>
            <w:vAlign w:val="center"/>
          </w:tcPr>
          <w:p w14:paraId="426FF161" w14:textId="77777777" w:rsidR="00D14927" w:rsidRDefault="00000000">
            <w:pPr>
              <w:spacing w:after="0"/>
              <w:jc w:val="center"/>
            </w:pPr>
            <w:r>
              <w:rPr>
                <w:sz w:val="16"/>
              </w:rPr>
              <w:t>0.9061 ± 0.0022</w:t>
            </w:r>
          </w:p>
        </w:tc>
        <w:tc>
          <w:tcPr>
            <w:tcW w:w="1237" w:type="dxa"/>
            <w:tcMar>
              <w:top w:w="60" w:type="dxa"/>
              <w:left w:w="80" w:type="dxa"/>
              <w:bottom w:w="60" w:type="dxa"/>
              <w:right w:w="80" w:type="dxa"/>
            </w:tcMar>
            <w:vAlign w:val="center"/>
          </w:tcPr>
          <w:p w14:paraId="5B8C0009" w14:textId="77777777" w:rsidR="00D14927" w:rsidRDefault="00000000">
            <w:pPr>
              <w:spacing w:after="0"/>
              <w:jc w:val="center"/>
            </w:pPr>
            <w:r>
              <w:rPr>
                <w:sz w:val="16"/>
              </w:rPr>
              <w:t>0.9060 ± 0.0024</w:t>
            </w:r>
          </w:p>
        </w:tc>
        <w:tc>
          <w:tcPr>
            <w:tcW w:w="1237" w:type="dxa"/>
            <w:tcMar>
              <w:top w:w="60" w:type="dxa"/>
              <w:left w:w="80" w:type="dxa"/>
              <w:bottom w:w="60" w:type="dxa"/>
              <w:right w:w="80" w:type="dxa"/>
            </w:tcMar>
            <w:vAlign w:val="center"/>
          </w:tcPr>
          <w:p w14:paraId="24EA4565" w14:textId="77777777" w:rsidR="00D14927" w:rsidRDefault="00000000">
            <w:pPr>
              <w:spacing w:after="0"/>
              <w:jc w:val="center"/>
            </w:pPr>
            <w:r>
              <w:rPr>
                <w:sz w:val="16"/>
              </w:rPr>
              <w:t>0.7169 ± 0.0150</w:t>
            </w:r>
          </w:p>
        </w:tc>
        <w:tc>
          <w:tcPr>
            <w:tcW w:w="1237" w:type="dxa"/>
            <w:tcMar>
              <w:top w:w="60" w:type="dxa"/>
              <w:left w:w="80" w:type="dxa"/>
              <w:bottom w:w="60" w:type="dxa"/>
              <w:right w:w="80" w:type="dxa"/>
            </w:tcMar>
            <w:vAlign w:val="center"/>
          </w:tcPr>
          <w:p w14:paraId="4A74EB4A" w14:textId="77777777" w:rsidR="00D14927" w:rsidRDefault="00000000">
            <w:pPr>
              <w:spacing w:after="0"/>
              <w:jc w:val="center"/>
            </w:pPr>
            <w:r>
              <w:rPr>
                <w:sz w:val="16"/>
              </w:rPr>
              <w:t>11.639 ± 0.713</w:t>
            </w:r>
          </w:p>
        </w:tc>
        <w:tc>
          <w:tcPr>
            <w:tcW w:w="1237" w:type="dxa"/>
            <w:tcMar>
              <w:top w:w="60" w:type="dxa"/>
              <w:left w:w="80" w:type="dxa"/>
              <w:bottom w:w="60" w:type="dxa"/>
              <w:right w:w="80" w:type="dxa"/>
            </w:tcMar>
            <w:vAlign w:val="center"/>
          </w:tcPr>
          <w:p w14:paraId="0273472F" w14:textId="77777777" w:rsidR="00D14927" w:rsidRDefault="00000000">
            <w:pPr>
              <w:spacing w:after="0"/>
              <w:jc w:val="center"/>
            </w:pPr>
            <w:r>
              <w:rPr>
                <w:sz w:val="16"/>
              </w:rPr>
              <w:t>20.03 ± 1.57</w:t>
            </w:r>
          </w:p>
        </w:tc>
        <w:tc>
          <w:tcPr>
            <w:tcW w:w="1237" w:type="dxa"/>
            <w:tcMar>
              <w:top w:w="60" w:type="dxa"/>
              <w:left w:w="80" w:type="dxa"/>
              <w:bottom w:w="60" w:type="dxa"/>
              <w:right w:w="80" w:type="dxa"/>
            </w:tcMar>
            <w:vAlign w:val="center"/>
          </w:tcPr>
          <w:p w14:paraId="1B7E8CA0" w14:textId="77777777" w:rsidR="00D14927" w:rsidRDefault="00000000">
            <w:pPr>
              <w:spacing w:after="0"/>
              <w:jc w:val="center"/>
            </w:pPr>
            <w:r>
              <w:rPr>
                <w:sz w:val="16"/>
              </w:rPr>
              <w:t>1.415 ± 0.344</w:t>
            </w:r>
          </w:p>
        </w:tc>
        <w:tc>
          <w:tcPr>
            <w:tcW w:w="1237" w:type="dxa"/>
            <w:tcMar>
              <w:top w:w="60" w:type="dxa"/>
              <w:left w:w="80" w:type="dxa"/>
              <w:bottom w:w="60" w:type="dxa"/>
              <w:right w:w="80" w:type="dxa"/>
            </w:tcMar>
            <w:vAlign w:val="center"/>
          </w:tcPr>
          <w:p w14:paraId="60E59298" w14:textId="77777777" w:rsidR="00D14927" w:rsidRDefault="00000000">
            <w:pPr>
              <w:spacing w:after="0"/>
              <w:jc w:val="center"/>
            </w:pPr>
            <w:r>
              <w:rPr>
                <w:sz w:val="16"/>
              </w:rPr>
              <w:t>0.0327 ± 0.0078</w:t>
            </w:r>
          </w:p>
        </w:tc>
      </w:tr>
    </w:tbl>
    <w:p w14:paraId="40FE63F7" w14:textId="77777777" w:rsidR="00D14927" w:rsidRDefault="00D14927">
      <w:pPr>
        <w:spacing w:after="0"/>
      </w:pPr>
    </w:p>
    <w:p w14:paraId="7A4DD05F" w14:textId="77777777" w:rsidR="00D14927" w:rsidRDefault="00000000">
      <w:pPr>
        <w:keepNext/>
        <w:jc w:val="center"/>
      </w:pPr>
      <w:r>
        <w:rPr>
          <w:noProof/>
        </w:rPr>
        <w:drawing>
          <wp:inline distT="0" distB="0" distL="0" distR="0" wp14:anchorId="32A58118" wp14:editId="1256382F">
            <wp:extent cx="6172200" cy="4629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ng"/>
                    <pic:cNvPicPr/>
                  </pic:nvPicPr>
                  <pic:blipFill>
                    <a:blip r:embed="rId29"/>
                    <a:stretch>
                      <a:fillRect/>
                    </a:stretch>
                  </pic:blipFill>
                  <pic:spPr>
                    <a:xfrm>
                      <a:off x="0" y="0"/>
                      <a:ext cx="6172200" cy="4629150"/>
                    </a:xfrm>
                    <a:prstGeom prst="rect">
                      <a:avLst/>
                    </a:prstGeom>
                  </pic:spPr>
                </pic:pic>
              </a:graphicData>
            </a:graphic>
          </wp:inline>
        </w:drawing>
      </w:r>
    </w:p>
    <w:p w14:paraId="163FBDF5" w14:textId="77777777" w:rsidR="00D14927" w:rsidRDefault="00000000">
      <w:pPr>
        <w:spacing w:before="40" w:after="120"/>
        <w:jc w:val="center"/>
      </w:pPr>
      <w:r>
        <w:rPr>
          <w:i/>
          <w:sz w:val="18"/>
        </w:rPr>
        <w:t>Figure 4. UCI HAR comparison at c = 0.9. Proposed scheduling improves learning and reduces communication, total modeled energy, and representation divergence; resource-only scheduling retains the smallest maximum relay-energy hotspot.</w:t>
      </w:r>
    </w:p>
    <w:p w14:paraId="266713A2" w14:textId="77777777" w:rsidR="00D14927" w:rsidRDefault="00000000">
      <w:r>
        <w:t>Compared with resource-only scheduling, the gains are +3.08 percentage points in accuracy, +3.36 points in Macro-F1, and +3.55 points in worst-client accuracy. Communication decreases by 60.75%, modeled total energy by 56.38%, and representation divergence by 79.97%. All of these differences remain significant after Holm correction (adjusted p=0.0156 or lower).</w:t>
      </w:r>
    </w:p>
    <w:p w14:paraId="5B68E718" w14:textId="77777777" w:rsidR="00D14927" w:rsidRDefault="00000000">
      <w:r>
        <w:t>The relay result, however, moves in the opposite direction. Maximum relay energy rises from 0.458 J under resource-only scheduling to 1.415 J under the proposed policy, an increase of 209.28%. This is not a contradiction or an implementation error. Resource-only scheduling obtains its low hotspot energy by strongly preferring cheap routes; the proposed controller is willing to pay additional relay cost when the excluded clients carry enough statistical value. Even so, its maximum relay energy remains well below random (3.812 J) and utility-only scheduling (5.036 J).</w:t>
      </w:r>
    </w:p>
    <w:p w14:paraId="62767B3A" w14:textId="77777777" w:rsidR="00D14927" w:rsidRDefault="00000000">
      <w:pPr>
        <w:pStyle w:val="Heading2"/>
        <w:jc w:val="left"/>
      </w:pPr>
      <w:r>
        <w:rPr>
          <w:rFonts w:ascii="Times New Roman" w:hAnsi="Times New Roman"/>
        </w:rPr>
        <w:t>7.4 Learning-communication trade-off</w:t>
      </w:r>
    </w:p>
    <w:p w14:paraId="76625568" w14:textId="77777777" w:rsidR="00D14927" w:rsidRDefault="00000000">
      <w:pPr>
        <w:jc w:val="center"/>
      </w:pPr>
      <w:r>
        <w:t>Figure 5 places the real-data results in a joint learning/communication view, with bubble area indicating maximum relay energy. The two datasets illustrate why a single “best method” label would be misleading. On Intel, utility-only selection buys a small RMSE improvement at a high network cost; the proposed point sacrifices that small error advantage to obtain a much lighter traffic profile. On UCI HAR, the proposed point improves both accuracy and traffic relative to the other policies, although resource-only still owns the smallest relay hotspot.</w:t>
      </w:r>
    </w:p>
    <w:p w14:paraId="357361DB" w14:textId="77777777" w:rsidR="00D14927" w:rsidRDefault="00000000">
      <w:pPr>
        <w:keepNext/>
        <w:jc w:val="center"/>
      </w:pPr>
      <w:r>
        <w:rPr>
          <w:noProof/>
        </w:rPr>
        <w:lastRenderedPageBreak/>
        <w:drawing>
          <wp:inline distT="0" distB="0" distL="0" distR="0" wp14:anchorId="10B61AF9" wp14:editId="35358944">
            <wp:extent cx="6172200" cy="4629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ng"/>
                    <pic:cNvPicPr/>
                  </pic:nvPicPr>
                  <pic:blipFill>
                    <a:blip r:embed="rId30"/>
                    <a:stretch>
                      <a:fillRect/>
                    </a:stretch>
                  </pic:blipFill>
                  <pic:spPr>
                    <a:xfrm>
                      <a:off x="0" y="0"/>
                      <a:ext cx="6172200" cy="4629150"/>
                    </a:xfrm>
                    <a:prstGeom prst="rect">
                      <a:avLst/>
                    </a:prstGeom>
                  </pic:spPr>
                </pic:pic>
              </a:graphicData>
            </a:graphic>
          </wp:inline>
        </w:drawing>
      </w:r>
    </w:p>
    <w:p w14:paraId="267DD7C4" w14:textId="77777777" w:rsidR="00D14927" w:rsidRDefault="00000000">
      <w:pPr>
        <w:spacing w:before="40" w:after="120"/>
        <w:jc w:val="center"/>
      </w:pPr>
      <w:r>
        <w:rPr>
          <w:i/>
          <w:sz w:val="18"/>
        </w:rPr>
        <w:t>Figure 5. Learning-communication trade-off on Intel Berkeley Lab and UCI HAR. Bubble area denotes maximum relay energy, making the learning, traffic, and hotspot trade-offs visible in the same view.</w:t>
      </w:r>
    </w:p>
    <w:p w14:paraId="44CB3F70" w14:textId="77777777" w:rsidR="00D14927" w:rsidRDefault="00000000">
      <w:r>
        <w:t>The practical conclusion is not that representation should dominate resources. It is that representation and resources belong in the same decision. Optimizing one while treating the other as a fixed constraint produces avoidable failure modes at either end.</w:t>
      </w:r>
    </w:p>
    <w:p w14:paraId="444D7F3C" w14:textId="77777777" w:rsidR="00D14927" w:rsidRDefault="00000000">
      <w:pPr>
        <w:pStyle w:val="Heading2"/>
        <w:jc w:val="left"/>
      </w:pPr>
      <w:r>
        <w:rPr>
          <w:rFonts w:ascii="Times New Roman" w:hAnsi="Times New Roman"/>
        </w:rPr>
        <w:t>7.5 Component ablation</w:t>
      </w:r>
    </w:p>
    <w:p w14:paraId="6C16E893" w14:textId="77777777" w:rsidR="00D14927" w:rsidRDefault="00000000">
      <w:r>
        <w:t>The ablation results support this interpretation. On Intel, removing the representation-deficit term increases representation divergence from 0.0231 to 0.0401. Replacing adaptive compression with a fixed 50% ratio raises traffic from 0.983 to 2.419 Mbit and modeled energy from 3.460 to 6.763 J. Removing relay pressure increases maximum relay energy from 0.0976 to 0.1089 J.</w:t>
      </w:r>
    </w:p>
    <w:p w14:paraId="45E5500E" w14:textId="77777777" w:rsidR="00D14927" w:rsidRDefault="00000000">
      <w:r>
        <w:t>On UCI HAR, the representation queue has an even stronger statistical effect: removing it increases Jensen-Shannon divergence from 0.0327 to 0.0665. Fixed compression reduces accuracy from 90.61% to 79.12% and increases traffic to 33.622 Mbit. Removing relay pressure raises the maximum relay energy from 1.415 J to 1.654 J. Age-only staleness weighting changes less than the other components in these datasets because most accepted updates are not extremely stale.</w:t>
      </w:r>
    </w:p>
    <w:p w14:paraId="093CFE48" w14:textId="77777777" w:rsidR="00D14927" w:rsidRDefault="00000000">
      <w:pPr>
        <w:keepNext/>
        <w:jc w:val="center"/>
      </w:pPr>
      <w:r>
        <w:rPr>
          <w:noProof/>
        </w:rPr>
        <w:lastRenderedPageBreak/>
        <w:drawing>
          <wp:inline distT="0" distB="0" distL="0" distR="0" wp14:anchorId="61DFC221" wp14:editId="60275051">
            <wp:extent cx="6172200" cy="4629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ng"/>
                    <pic:cNvPicPr/>
                  </pic:nvPicPr>
                  <pic:blipFill>
                    <a:blip r:embed="rId31"/>
                    <a:stretch>
                      <a:fillRect/>
                    </a:stretch>
                  </pic:blipFill>
                  <pic:spPr>
                    <a:xfrm>
                      <a:off x="0" y="0"/>
                      <a:ext cx="6172200" cy="4629150"/>
                    </a:xfrm>
                    <a:prstGeom prst="rect">
                      <a:avLst/>
                    </a:prstGeom>
                  </pic:spPr>
                </pic:pic>
              </a:graphicData>
            </a:graphic>
          </wp:inline>
        </w:drawing>
      </w:r>
    </w:p>
    <w:p w14:paraId="03F3D7CB" w14:textId="77777777" w:rsidR="00D14927" w:rsidRDefault="00000000">
      <w:pPr>
        <w:spacing w:before="40" w:after="120"/>
        <w:jc w:val="center"/>
      </w:pPr>
      <w:r>
        <w:rPr>
          <w:i/>
          <w:sz w:val="18"/>
        </w:rPr>
        <w:t>Figure 6. Component ablation at c = 0.9. The representation queue, adaptive compression, and relay-pressure term affect distinct parts of the systems-learning trade-off.</w:t>
      </w:r>
    </w:p>
    <w:p w14:paraId="3CAA2CBC" w14:textId="77777777" w:rsidR="00D14927" w:rsidRDefault="00000000">
      <w:r>
        <w:t xml:space="preserve">The modules therefore play different roles. The representation queue mainly changes </w:t>
      </w:r>
      <w:r>
        <w:rPr>
          <w:i/>
        </w:rPr>
        <w:t>who remains visible</w:t>
      </w:r>
      <w:r>
        <w:t xml:space="preserve"> to the learning process. Adaptive compression changes </w:t>
      </w:r>
      <w:r>
        <w:rPr>
          <w:i/>
        </w:rPr>
        <w:t>how much each selected client sends</w:t>
      </w:r>
      <w:r>
        <w:t xml:space="preserve">. Relay pressure changes </w:t>
      </w:r>
      <w:r>
        <w:rPr>
          <w:i/>
        </w:rPr>
        <w:t>where repeated communication burden accumulates</w:t>
      </w:r>
      <w:r>
        <w:t xml:space="preserve">. Staleness weighting changes </w:t>
      </w:r>
      <w:r>
        <w:rPr>
          <w:i/>
        </w:rPr>
        <w:t>how delayed updates are valued after they arrive</w:t>
      </w:r>
      <w:r>
        <w:t>.</w:t>
      </w:r>
    </w:p>
    <w:p w14:paraId="678305A8" w14:textId="77777777" w:rsidR="00D14927" w:rsidRDefault="00000000">
      <w:pPr>
        <w:pStyle w:val="Heading2"/>
        <w:jc w:val="left"/>
      </w:pPr>
      <w:r>
        <w:rPr>
          <w:rFonts w:ascii="Times New Roman" w:hAnsi="Times New Roman"/>
        </w:rPr>
        <w:t>7.6 ns-3 communication replay</w:t>
      </w:r>
    </w:p>
    <w:p w14:paraId="287CE44F" w14:textId="77777777" w:rsidR="00D14927" w:rsidRDefault="00000000">
      <w:r>
        <w:t>The ns-3 replay asks a separate question: once the learning controller has produced a traffic profile, does the reduction remain meaningful under a packet-level LR-WPAN model? Under dense nominal load, resource-only traffic achieves an 86.49% report-delivery ratio with 37.45 ms mean delivered-report delay. The proposed traffic profile reaches 99.47% delivery and 12.02 ms mean delay. At the scaled 24-sensor nominal condition, the corresponding delivery ratios are 60.70% and 97.48%, while mean delays are 44.23 and 13.75 ms.</w:t>
      </w:r>
    </w:p>
    <w:p w14:paraId="5A4F8237" w14:textId="77777777" w:rsidR="00D14927" w:rsidRDefault="00000000">
      <w:pPr>
        <w:keepNext/>
        <w:jc w:val="center"/>
      </w:pPr>
      <w:r>
        <w:rPr>
          <w:noProof/>
        </w:rPr>
        <w:lastRenderedPageBreak/>
        <w:drawing>
          <wp:inline distT="0" distB="0" distL="0" distR="0" wp14:anchorId="5F411595" wp14:editId="5EE5CD05">
            <wp:extent cx="6172200" cy="4629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ng"/>
                    <pic:cNvPicPr/>
                  </pic:nvPicPr>
                  <pic:blipFill>
                    <a:blip r:embed="rId32"/>
                    <a:stretch>
                      <a:fillRect/>
                    </a:stretch>
                  </pic:blipFill>
                  <pic:spPr>
                    <a:xfrm>
                      <a:off x="0" y="0"/>
                      <a:ext cx="6172200" cy="4629150"/>
                    </a:xfrm>
                    <a:prstGeom prst="rect">
                      <a:avLst/>
                    </a:prstGeom>
                  </pic:spPr>
                </pic:pic>
              </a:graphicData>
            </a:graphic>
          </wp:inline>
        </w:drawing>
      </w:r>
    </w:p>
    <w:p w14:paraId="374357D1" w14:textId="77777777" w:rsidR="00D14927" w:rsidRDefault="00000000">
      <w:pPr>
        <w:spacing w:before="40" w:after="120"/>
        <w:jc w:val="center"/>
      </w:pPr>
      <w:r>
        <w:rPr>
          <w:i/>
          <w:sz w:val="18"/>
        </w:rPr>
        <w:t>Figure 7. ns-3.47 IEEE 802.15.4/LR-WPAN replay of frozen traffic profiles. The lower offered load produced by the proposed policy improves report delivery and delay under dense and scaled nominal contention.</w:t>
      </w:r>
    </w:p>
    <w:p w14:paraId="2D8CAC9E" w14:textId="77777777" w:rsidR="00D14927" w:rsidRDefault="00000000">
      <w:r>
        <w:t xml:space="preserve">The result is driven by offered load rather than by an ns-3 implementation of the scheduler. The proposed policy transmits much smaller updates, so the LR-WPAN channel experiences fewer access failures and retransmission cascades. This is exactly why we report the networking validation as </w:t>
      </w:r>
      <w:r>
        <w:rPr>
          <w:i/>
        </w:rPr>
        <w:t>traffic replay</w:t>
      </w:r>
      <w:r>
        <w:t xml:space="preserve"> rather than as an end-to-end co-simulation claim.</w:t>
      </w:r>
    </w:p>
    <w:p w14:paraId="08C6EC03" w14:textId="77777777" w:rsidR="00D14927" w:rsidRDefault="00000000">
      <w:pPr>
        <w:pStyle w:val="Heading1"/>
        <w:jc w:val="left"/>
      </w:pPr>
      <w:r>
        <w:rPr>
          <w:rFonts w:ascii="Times New Roman" w:hAnsi="Times New Roman"/>
        </w:rPr>
        <w:t>8. Discussion</w:t>
      </w:r>
    </w:p>
    <w:p w14:paraId="5258F4EC" w14:textId="77777777" w:rsidR="00D14927" w:rsidRDefault="00000000">
      <w:pPr>
        <w:pStyle w:val="Heading2"/>
        <w:jc w:val="left"/>
      </w:pPr>
      <w:r>
        <w:rPr>
          <w:rFonts w:ascii="Times New Roman" w:hAnsi="Times New Roman"/>
        </w:rPr>
        <w:t>8.1 Why resource-only scheduling can look better than it learns</w:t>
      </w:r>
    </w:p>
    <w:p w14:paraId="39B8E6AA" w14:textId="77777777" w:rsidR="00D14927" w:rsidRDefault="00000000">
      <w:r>
        <w:t>A resource-aware scheduler has an appealing local logic: choose clients that can finish quickly and cheaply. In a statistically homogeneous population, that can be enough. The difficulty appears when resource state is correlated with information. A client at the edge of the network may observe a rare event precisely because it is physically remote. A subject with an unusual activity distribution may repeatedly be unavailable or expensive to reach. If the scheduler treats communication cost as a proxy for usefulness, the population seen by the model becomes narrower than the population represented by the data.</w:t>
      </w:r>
    </w:p>
    <w:p w14:paraId="0575D4F0" w14:textId="77777777" w:rsidR="00D14927" w:rsidRDefault="00000000">
      <w:r>
        <w:t>The Intel and UCI results expose two versions of the same mechanism. On Intel, the narrowing barely changes RMSE, so a communication-only evaluation could miss it. On UCI HAR, it does change accuracy and worst-client performance. The representation metric is therefore useful even when the headline learning metric has not yet deteriorated; it acts as an early indicator of whose data are disappearing from training.</w:t>
      </w:r>
    </w:p>
    <w:p w14:paraId="1476B21D" w14:textId="77777777" w:rsidR="00D14927" w:rsidRDefault="00000000">
      <w:pPr>
        <w:pStyle w:val="Heading2"/>
        <w:jc w:val="left"/>
      </w:pPr>
      <w:r>
        <w:rPr>
          <w:rFonts w:ascii="Times New Roman" w:hAnsi="Times New Roman"/>
        </w:rPr>
        <w:t>8.2 Relay energy changes the meaning of “client cost”</w:t>
      </w:r>
    </w:p>
    <w:p w14:paraId="289BBB7B" w14:textId="77777777" w:rsidR="00D14927" w:rsidRDefault="00000000">
      <w:r>
        <w:t>Single-hop FL commonly attaches communication cost to the transmitting client. Multi-hop sensing breaks that accounting. A client can be energetically healthy while relying on a relay that is already carrying traffic for many others. Treating relay queues as learning state makes the externality visible. The Intel result shows the intended effect: the maximum relay energy falls by about 30% relative to resource-only scheduling.</w:t>
      </w:r>
    </w:p>
    <w:p w14:paraId="79743951" w14:textId="77777777" w:rsidR="00D14927" w:rsidRDefault="00000000">
      <w:r>
        <w:lastRenderedPageBreak/>
        <w:t>The UCI result is more instructive because it shows the limit of the mechanism. The proposed controller does not minimize relay energy unconditionally. It trades relay pressure against representation deficit and learning value. When statistically valuable clients sit on costly paths, some additional hotspot energy is the price of retaining them. This is why the controller should not be interpreted as a minimum-energy policy in every experiment. Resource pressure is explicitly controlled alongside statistical coverage rather than optimized as a single objective.</w:t>
      </w:r>
    </w:p>
    <w:p w14:paraId="7AC7DE3F" w14:textId="77777777" w:rsidR="00D14927" w:rsidRDefault="00000000">
      <w:pPr>
        <w:pStyle w:val="Heading2"/>
        <w:jc w:val="left"/>
      </w:pPr>
      <w:r>
        <w:rPr>
          <w:rFonts w:ascii="Times New Roman" w:hAnsi="Times New Roman"/>
        </w:rPr>
        <w:t>8.3 Update fidelity is a cross-layer control variable</w:t>
      </w:r>
    </w:p>
    <w:p w14:paraId="60A60076" w14:textId="77777777" w:rsidR="00D14927" w:rsidRDefault="00000000">
      <w:r>
        <w:t>Compression is often introduced as a fixed communication trick: pick a sparsity level and use it everywhere. Our experiments suggest that this leaves substantial performance on the table. A low-value update on an expensive path can tolerate aggressive sparsification; a rare, high-value update may justify a larger payload. The fixed-compression ablation is particularly revealing on UCI HAR, where the same 50% ratio both increases traffic and degrades accuracy relative to the adaptive policy. The problem is not that 50% is universally poor. The problem is that a single ratio ignores the joint state of the model and the network.</w:t>
      </w:r>
    </w:p>
    <w:p w14:paraId="5B6C8628" w14:textId="77777777" w:rsidR="00D14927" w:rsidRDefault="00000000">
      <w:pPr>
        <w:pStyle w:val="Heading2"/>
        <w:jc w:val="left"/>
      </w:pPr>
      <w:r>
        <w:rPr>
          <w:rFonts w:ascii="Times New Roman" w:hAnsi="Times New Roman"/>
        </w:rPr>
        <w:t>8.4 Practical interpretation for edge-intelligence systems</w:t>
      </w:r>
    </w:p>
    <w:p w14:paraId="6D639DD2" w14:textId="77777777" w:rsidR="00D14927" w:rsidRDefault="00000000">
      <w:r>
        <w:t>The controller is intentionally lightweight. It uses normalized scalar state, finite compression choices, virtual queues, and a top-k ranking. That makes it suitable as a decision layer above existing routing and edge infrastructure. The design does not require a routing protocol to be replaced, and it does not require every sensor to train a deep network. A practical deployment could place the local learner on capable endpoints or cluster heads while still accounting for the relays that transport model traffic.</w:t>
      </w:r>
    </w:p>
    <w:p w14:paraId="21AA73B5" w14:textId="77777777" w:rsidR="00D14927" w:rsidRDefault="00000000">
      <w:r>
        <w:t>The same separation also clarifies implementation priorities. A production system would need to price the overhead of collecting utility metadata, protect that metadata against leakage, and replace the simple expected-energy model with hardware-specific measurements. Those are engineering extensions rather than changes to the central scheduling idea.</w:t>
      </w:r>
    </w:p>
    <w:p w14:paraId="2325A851" w14:textId="77777777" w:rsidR="00D14927" w:rsidRDefault="00000000">
      <w:pPr>
        <w:pStyle w:val="Heading1"/>
        <w:jc w:val="left"/>
      </w:pPr>
      <w:r>
        <w:rPr>
          <w:rFonts w:ascii="Times New Roman" w:hAnsi="Times New Roman"/>
        </w:rPr>
        <w:t>9. Limitations</w:t>
      </w:r>
    </w:p>
    <w:p w14:paraId="76B702CA" w14:textId="77777777" w:rsidR="00D14927" w:rsidRDefault="00000000">
      <w:r>
        <w:t>Several limitations constrain the interpretation of the present results.</w:t>
      </w:r>
    </w:p>
    <w:p w14:paraId="65F2F7A4" w14:textId="77777777" w:rsidR="00D14927" w:rsidRDefault="00000000">
      <w:r>
        <w:t>First, the energy model is analytical. It accounts for source transmission and relay forwarding in the simulator, but it is not calibrated to current traces from a physical IEEE 802.15.4 platform. The ns-3 campaign validates contention, delivery, and delay, not sensor-board current draw. We therefore report “modeled energy” throughout.</w:t>
      </w:r>
    </w:p>
    <w:p w14:paraId="35133CF3" w14:textId="77777777" w:rsidR="00D14927" w:rsidRDefault="00000000">
      <w:r>
        <w:t>Second, the Intel experiment replays learning over historical sensing and connectivity measurements; it does not execute federated training on the original Mica2Dot hardware. Similarly, UCI HAR is real sensing data but the multi-hop communication substrate used for that experiment is simulated.</w:t>
      </w:r>
    </w:p>
    <w:p w14:paraId="3E15FF1C" w14:textId="77777777" w:rsidR="00D14927" w:rsidRDefault="00000000">
      <w:r>
        <w:t>Third, the local predictors are lightweight linear models. They are appropriate for isolating systems behavior, but they do not establish that the same quantitative gains will hold for larger TinyML convolutional or temporal models. The relative communication advantage could become larger with bigger models, while local compute and staleness could also become more important.</w:t>
      </w:r>
    </w:p>
    <w:p w14:paraId="6CE89DED" w14:textId="77777777" w:rsidR="00D14927" w:rsidRDefault="00000000">
      <w:r>
        <w:t>Fourth, the scheduler uses client-side loss information as part of the utility estimate. In a practical deployment that signal would need to be cached, reported periodically, or replaced by a lower-overhead proxy. The control traffic and privacy implications of those metadata are not modeled here.</w:t>
      </w:r>
    </w:p>
    <w:p w14:paraId="32FF7540" w14:textId="77777777" w:rsidR="00D14927" w:rsidRDefault="00000000">
      <w:r>
        <w:t>Fifth, the representation metric is a learning-system proxy. It tracks statistical participation/influence mismatch, not demographic or legal fairness. No protected attributes are used, and no group-fairness conclusion should be drawn from the results.</w:t>
      </w:r>
    </w:p>
    <w:p w14:paraId="0D41DE29" w14:textId="77777777" w:rsidR="00D14927" w:rsidRDefault="00000000">
      <w:r>
        <w:t>Finally, the theory is deliberately partial. The queue recursions provide exact finite-horizon bounds and the discrete decisions are exact for their stated surrogates, but we do not prove convergence of the complete non-convex hierarchical process under biased selection, Top-k error feedback, packet loss, and staleness. Establishing such a result would require assumptions that are not currently enforced by the simulator.</w:t>
      </w:r>
    </w:p>
    <w:p w14:paraId="32F4906E" w14:textId="77777777" w:rsidR="00D14927" w:rsidRDefault="00000000">
      <w:pPr>
        <w:pStyle w:val="Heading1"/>
        <w:jc w:val="left"/>
      </w:pPr>
      <w:r>
        <w:rPr>
          <w:rFonts w:ascii="Times New Roman" w:hAnsi="Times New Roman"/>
        </w:rPr>
        <w:lastRenderedPageBreak/>
        <w:t>10. Conclusion</w:t>
      </w:r>
    </w:p>
    <w:p w14:paraId="6B559504" w14:textId="77777777" w:rsidR="00D14927" w:rsidRDefault="00000000">
      <w:r>
        <w:t>Resource-aware federated learning in a multi-hop sensor network is not only a question of how cheaply an update can be delivered. It is also a question of what is lost when that update is repeatedly excluded. The experiments in this paper show that the two sides of the problem can diverge: the clients with the lowest network cost need not provide the statistical coverage that the model needs, and the clients with the highest learning value can create disproportionate relay burden.</w:t>
      </w:r>
    </w:p>
    <w:p w14:paraId="4D42981D" w14:textId="77777777" w:rsidR="00D14927" w:rsidRDefault="00000000">
      <w:r>
        <w:t>We addressed that tension with a cross-layer HFL controller that exposes route burden and relay pressure to the learning scheduler, tracks a statistical participation deficit, assigns update fidelity client by client, and retains value-aware influence for delayed updates. Across Intel WSN and UCI HAR data, the controller substantially reduces route-weighted traffic and modeled total energy while sharply lowering representation divergence. The learning outcome is dataset dependent: Intel shows a Pareto trade-off with statistically comparable RMSE, whereas UCI HAR shows simultaneous gains in accuracy and communication efficiency. The UCI relay-hotspot result also makes clear that statistical representation has a real network price.</w:t>
      </w:r>
    </w:p>
    <w:p w14:paraId="0ED26C53" w14:textId="77777777" w:rsidR="00D14927" w:rsidRDefault="00000000">
      <w:r>
        <w:t>The broader implication is straightforward. Edge intelligence becomes more credible when the network is treated as part of the learning system rather than as a transparent transport layer. For multi-hop IoT, resource-aware operation requires controllers that reason about who contributes, what each contribution costs along its full path, and how much fidelity that contribution deserves.</w:t>
      </w:r>
    </w:p>
    <w:p w14:paraId="3992732F" w14:textId="77777777" w:rsidR="00D14927" w:rsidRDefault="00000000">
      <w:pPr>
        <w:pStyle w:val="Heading1"/>
        <w:jc w:val="left"/>
      </w:pPr>
      <w:r>
        <w:rPr>
          <w:rFonts w:ascii="Times New Roman" w:hAnsi="Times New Roman"/>
        </w:rPr>
        <w:t>Resource availability</w:t>
      </w:r>
    </w:p>
    <w:p w14:paraId="4259B368" w14:textId="77777777" w:rsidR="00D14927" w:rsidRDefault="00000000">
      <w:pPr>
        <w:pStyle w:val="Heading2"/>
        <w:jc w:val="left"/>
      </w:pPr>
      <w:r>
        <w:rPr>
          <w:rFonts w:ascii="Times New Roman" w:hAnsi="Times New Roman"/>
        </w:rPr>
        <w:t>Lead contact</w:t>
      </w:r>
    </w:p>
    <w:p w14:paraId="064474C0" w14:textId="77777777" w:rsidR="00D14927" w:rsidRDefault="00000000">
      <w:r>
        <w:t>Requests for further information, code, and experimental details should be directed to the corresponding author: Abhishek Kumar Pandey (abhishek.pandey2@bennett.edu.in).</w:t>
      </w:r>
    </w:p>
    <w:p w14:paraId="0B3FA6AC" w14:textId="77777777" w:rsidR="00D14927" w:rsidRDefault="00000000">
      <w:pPr>
        <w:pStyle w:val="Heading2"/>
        <w:jc w:val="left"/>
      </w:pPr>
      <w:r>
        <w:rPr>
          <w:rFonts w:ascii="Times New Roman" w:hAnsi="Times New Roman"/>
        </w:rPr>
        <w:t>Materials availability</w:t>
      </w:r>
    </w:p>
    <w:p w14:paraId="23E9BB73" w14:textId="77777777" w:rsidR="00D14927" w:rsidRDefault="00000000">
      <w:r>
        <w:t>This study did not generate new physical materials.</w:t>
      </w:r>
    </w:p>
    <w:p w14:paraId="58C8EFA3" w14:textId="77777777" w:rsidR="00D14927" w:rsidRDefault="00000000">
      <w:pPr>
        <w:pStyle w:val="Heading2"/>
        <w:jc w:val="left"/>
      </w:pPr>
      <w:r>
        <w:rPr>
          <w:rFonts w:ascii="Times New Roman" w:hAnsi="Times New Roman"/>
        </w:rPr>
        <w:t>Data and code availability</w:t>
      </w:r>
    </w:p>
    <w:p w14:paraId="2F9E1748" w14:textId="77777777" w:rsidR="00D14927" w:rsidRDefault="00000000">
      <w:r>
        <w:t>The implementation, frozen experiment outputs, statistical tests, ns-3 validation files, and final figure set are available in the public research repository:</w:t>
      </w:r>
    </w:p>
    <w:p w14:paraId="5EF0018B" w14:textId="77777777" w:rsidR="00D14927" w:rsidRDefault="00000000">
      <w:r>
        <w:t>https://github.com/DrShivamBhardwaj/Relevance_Aware_RE_ETX_/tree/wsn-hfl-crosslayer-final</w:t>
      </w:r>
    </w:p>
    <w:p w14:paraId="387809EA" w14:textId="77777777" w:rsidR="00D14927" w:rsidRDefault="00000000">
      <w:r>
        <w:t>The repository branch listed above contains the code, frozen experiment outputs, statistical tests, ns-3 validation files, and figure set used for this manuscript. The Intel Berkeley Lab sensor dataset is publicly available from the MIT/Intel lab-data archive [14]. UCI Human Activity Recognition Using Smartphones is available from the UCI Machine Learning Repository under DOI 10.24432/C54S4K [15].</w:t>
      </w:r>
    </w:p>
    <w:p w14:paraId="7021165E" w14:textId="77777777" w:rsidR="00D14927" w:rsidRDefault="00000000">
      <w:pPr>
        <w:pStyle w:val="Heading1"/>
        <w:jc w:val="left"/>
      </w:pPr>
      <w:r>
        <w:rPr>
          <w:rFonts w:ascii="Times New Roman" w:hAnsi="Times New Roman"/>
        </w:rPr>
        <w:t>Funding</w:t>
      </w:r>
    </w:p>
    <w:p w14:paraId="4064157A" w14:textId="77777777" w:rsidR="00D14927" w:rsidRDefault="00000000">
      <w:r>
        <w:t>This research received no external funding.</w:t>
      </w:r>
    </w:p>
    <w:p w14:paraId="5A98B06D" w14:textId="77777777" w:rsidR="00D14927" w:rsidRDefault="00000000">
      <w:pPr>
        <w:pStyle w:val="Heading1"/>
        <w:jc w:val="left"/>
      </w:pPr>
      <w:r>
        <w:rPr>
          <w:rFonts w:ascii="Times New Roman" w:hAnsi="Times New Roman"/>
        </w:rPr>
        <w:t>Author contributions</w:t>
      </w:r>
    </w:p>
    <w:p w14:paraId="2EB52DE6" w14:textId="77777777" w:rsidR="00D14927" w:rsidRDefault="00000000">
      <w:r>
        <w:t>All authors contributed equally to the conceptualization, methodology, investigation, validation, formal analysis, interpretation of results, manuscript preparation, critical revision, and final approval of the work.</w:t>
      </w:r>
    </w:p>
    <w:p w14:paraId="77AEA465" w14:textId="77777777" w:rsidR="00D14927" w:rsidRDefault="00000000">
      <w:pPr>
        <w:pStyle w:val="Heading1"/>
        <w:jc w:val="left"/>
      </w:pPr>
      <w:r>
        <w:rPr>
          <w:rFonts w:ascii="Times New Roman" w:hAnsi="Times New Roman"/>
        </w:rPr>
        <w:t>Declaration of interests</w:t>
      </w:r>
    </w:p>
    <w:p w14:paraId="01E5C0B7" w14:textId="77777777" w:rsidR="00D14927" w:rsidRDefault="00000000">
      <w:r>
        <w:t>The authors declare no competing interests.</w:t>
      </w:r>
    </w:p>
    <w:p w14:paraId="661ECFEB" w14:textId="77777777" w:rsidR="00D14927" w:rsidRDefault="00000000">
      <w:pPr>
        <w:pStyle w:val="Heading1"/>
        <w:jc w:val="left"/>
      </w:pPr>
      <w:r>
        <w:rPr>
          <w:rFonts w:ascii="Times New Roman" w:hAnsi="Times New Roman"/>
        </w:rPr>
        <w:t>Declaration of generative AI and AI-assisted technologies in the writing process</w:t>
      </w:r>
    </w:p>
    <w:p w14:paraId="471B675B" w14:textId="77777777" w:rsidR="00D14927" w:rsidRDefault="00000000">
      <w:r>
        <w:t>During preparation of this manuscript, the authors used OpenAI ChatGPT to support literature-review work and language editing. All AI-assisted material was critically reviewed, fact-checked, citation-checked, and edited by the authors, who take full responsibility for the accuracy, integrity, originality, and final content of the manuscript.</w:t>
      </w:r>
    </w:p>
    <w:p w14:paraId="0158D7A4" w14:textId="77777777" w:rsidR="00D14927" w:rsidRDefault="00000000">
      <w:pPr>
        <w:pStyle w:val="Heading1"/>
        <w:jc w:val="left"/>
      </w:pPr>
      <w:r>
        <w:rPr>
          <w:rFonts w:ascii="Times New Roman" w:hAnsi="Times New Roman"/>
        </w:rPr>
        <w:lastRenderedPageBreak/>
        <w:t>References</w:t>
      </w:r>
    </w:p>
    <w:p w14:paraId="4855704A" w14:textId="77777777" w:rsidR="00D14927" w:rsidRDefault="00000000">
      <w:pPr>
        <w:pStyle w:val="Reference"/>
        <w:spacing w:after="100" w:line="259" w:lineRule="auto"/>
        <w:jc w:val="both"/>
      </w:pPr>
      <w:r>
        <w:t>[1] B. McMahan, E. Moore, D. Ramage, S. Hampson, and B. Aguera y Arcas, “Communication-Efficient Learning of Deep Networks from Decentralized Data,” Proceedings of the 20th International Conference on Artificial Intelligence and Statistics, PMLR 54, pp. 1273–1282, 2017.</w:t>
      </w:r>
    </w:p>
    <w:p w14:paraId="10C1AC31" w14:textId="77777777" w:rsidR="00D14927" w:rsidRDefault="00000000">
      <w:pPr>
        <w:pStyle w:val="Reference"/>
        <w:spacing w:after="100" w:line="259" w:lineRule="auto"/>
        <w:jc w:val="both"/>
      </w:pPr>
      <w:r>
        <w:t>[2] T. Li, A. K. Sahu, M. Zaheer, M. Sanjabi, A. Talwalkar, and V. Smith, “Federated Optimization in Heterogeneous Networks,” Proceedings of Machine Learning and Systems, vol. 2, 2020.</w:t>
      </w:r>
    </w:p>
    <w:p w14:paraId="70F7828E" w14:textId="77777777" w:rsidR="00D14927" w:rsidRDefault="00000000">
      <w:pPr>
        <w:pStyle w:val="Reference"/>
        <w:spacing w:after="100" w:line="259" w:lineRule="auto"/>
        <w:jc w:val="both"/>
      </w:pPr>
      <w:r>
        <w:t>[3] T. Nishio and R. Yonetani, “Client Selection for Federated Learning with Heterogeneous Resources in Mobile Edge,” 2019 IEEE International Conference on Communications (ICC), pp. 1–7, 2019. doi: 10.1109/ICC.2019.8761315.</w:t>
      </w:r>
    </w:p>
    <w:p w14:paraId="6258689C" w14:textId="77777777" w:rsidR="00D14927" w:rsidRDefault="00000000">
      <w:pPr>
        <w:pStyle w:val="Reference"/>
        <w:spacing w:after="100" w:line="259" w:lineRule="auto"/>
        <w:jc w:val="both"/>
      </w:pPr>
      <w:r>
        <w:t>[4] L. Liu, J. Zhang, S. H. Song, and K. B. Letaief, “Client-Edge-Cloud Hierarchical Federated Learning,” 2020 IEEE International Conference on Communications (ICC), 2020. doi: 10.1109/ICC40277.2020.9148862.</w:t>
      </w:r>
    </w:p>
    <w:p w14:paraId="74B21F95" w14:textId="77777777" w:rsidR="00D14927" w:rsidRDefault="00000000">
      <w:pPr>
        <w:pStyle w:val="Reference"/>
        <w:spacing w:after="100" w:line="259" w:lineRule="auto"/>
        <w:jc w:val="both"/>
      </w:pPr>
      <w:r>
        <w:t>[5] S. Abdul Rahman, H. Tout, A. Mourad, and C. Talhi, “FedMCCS: Multicriteria Client Selection Model for Optimal IoT Federated Learning,” IEEE Internet of Things Journal, vol. 8, no. 6, pp. 4723–4735, 2021. doi: 10.1109/JIOT.2020.3028742.</w:t>
      </w:r>
    </w:p>
    <w:p w14:paraId="70727B15" w14:textId="77777777" w:rsidR="00D14927" w:rsidRDefault="00000000">
      <w:pPr>
        <w:pStyle w:val="Reference"/>
        <w:spacing w:after="100" w:line="259" w:lineRule="auto"/>
        <w:jc w:val="both"/>
      </w:pPr>
      <w:r>
        <w:t>[6] J. Ren, Y. He, D. Wen, G. Yu, K. Huang, and D. Guo, “Scheduling for Cellular Federated Edge Learning With Importance and Channel Awareness,” IEEE Transactions on Wireless Communications, vol. 19, no. 11, pp. 7690–7703, 2020. doi: 10.1109/TWC.2020.3015671.</w:t>
      </w:r>
    </w:p>
    <w:p w14:paraId="72E8BA4E" w14:textId="77777777" w:rsidR="00D14927" w:rsidRDefault="00000000">
      <w:pPr>
        <w:pStyle w:val="Reference"/>
        <w:spacing w:after="100" w:line="259" w:lineRule="auto"/>
        <w:jc w:val="both"/>
      </w:pPr>
      <w:r>
        <w:t>[7] J. Xu and H. Wang, “Client Selection and Bandwidth Allocation in Wireless Federated Learning Networks: A Long-Term Perspective,” IEEE Transactions on Wireless Communications, vol. 20, no. 2, pp. 1188–1200, 2021. doi: 10.1109/TWC.2020.3031503.</w:t>
      </w:r>
    </w:p>
    <w:p w14:paraId="65402EE8" w14:textId="77777777" w:rsidR="00D14927" w:rsidRDefault="00000000">
      <w:pPr>
        <w:pStyle w:val="Reference"/>
        <w:spacing w:after="100" w:line="259" w:lineRule="auto"/>
        <w:jc w:val="both"/>
      </w:pPr>
      <w:r>
        <w:t>[8] W. Y. B. Lim et al., “Dynamic Edge Association and Resource Allocation in Self-Organizing Hierarchical Federated Learning Networks,” IEEE Journal on Selected Areas in Communications, vol. 39, no. 12, pp. 3640–3653, 2021. doi: 10.1109/JSAC.2021.3118401.</w:t>
      </w:r>
    </w:p>
    <w:p w14:paraId="6A545BC3" w14:textId="77777777" w:rsidR="00D14927" w:rsidRDefault="00000000">
      <w:pPr>
        <w:pStyle w:val="Reference"/>
        <w:spacing w:after="100" w:line="259" w:lineRule="auto"/>
        <w:jc w:val="both"/>
      </w:pPr>
      <w:r>
        <w:t>[9] T. Huang, W. Lin, L. Shen, K. Li, and A. Y. Zomaya, “Stochastic Client Selection for Federated Learning With Volatile Clients,” IEEE Internet of Things Journal, 2022. doi: 10.1109/JIOT.2022.3172113.</w:t>
      </w:r>
    </w:p>
    <w:p w14:paraId="41512DBE" w14:textId="77777777" w:rsidR="00D14927" w:rsidRDefault="00000000">
      <w:pPr>
        <w:pStyle w:val="Reference"/>
        <w:spacing w:after="100" w:line="259" w:lineRule="auto"/>
        <w:jc w:val="both"/>
      </w:pPr>
      <w:r>
        <w:t>[10] Q. Wu, X. Chen, T. Ouyang, Z. Zhou, X. Zhang, S. Yang, and J. Zhang, “HiFlash: Communication-Efficient Hierarchical Federated Learning With Adaptive Staleness Control and Heterogeneity-Aware Client-Edge Association,” IEEE Transactions on Parallel and Distributed Systems, vol. 34, no. 5, pp. 1560–1579, 2023. doi: 10.1109/TPDS.2023.3238049.</w:t>
      </w:r>
    </w:p>
    <w:p w14:paraId="6254AD0F" w14:textId="77777777" w:rsidR="00D14927" w:rsidRDefault="00000000">
      <w:pPr>
        <w:pStyle w:val="Reference"/>
        <w:spacing w:after="100" w:line="259" w:lineRule="auto"/>
        <w:jc w:val="both"/>
      </w:pPr>
      <w:r>
        <w:t>[11] Z. Jiang et al., “Heterogeneity-Aware Federated Learning with Adaptive Client Selection and Gradient Compression,” IEEE INFOCOM 2023 - IEEE Conference on Computer Communications, 2023. doi: 10.1109/INFOCOM53939.2023.10229029.</w:t>
      </w:r>
    </w:p>
    <w:p w14:paraId="65800CE3" w14:textId="77777777" w:rsidR="00D14927" w:rsidRDefault="00000000">
      <w:pPr>
        <w:pStyle w:val="Reference"/>
        <w:spacing w:after="100" w:line="259" w:lineRule="auto"/>
        <w:jc w:val="both"/>
      </w:pPr>
      <w:r>
        <w:t>[12] Y. Deng, F. Lyu, T. Xia, Y. Zhou, Y. Zhang, J. Ren, and Y. Yang, “A Communication-Efficient Hierarchical Federated Learning Framework via Shaping Data Distribution at Edge,” IEEE/ACM Transactions on Networking, vol. 32, no. 3, pp. 2600–2615, 2024. doi: 10.1109/TNET.2024.3363916.</w:t>
      </w:r>
    </w:p>
    <w:p w14:paraId="7C7B44A4" w14:textId="77777777" w:rsidR="00D14927" w:rsidRDefault="00000000">
      <w:pPr>
        <w:pStyle w:val="Reference"/>
        <w:spacing w:after="100" w:line="259" w:lineRule="auto"/>
        <w:jc w:val="both"/>
      </w:pPr>
      <w:r>
        <w:t>[13] M. Alsofyani, I. Alturaiki, and H. Mathkour, “A Fairness Perspective on Client Selection and Aggregation Methods for Non-IID Mitigation in Federated Learning: A Survey,” Electronics, vol. 15, no. 14, 3178, 2026. doi: 10.3390/electronics15143178.</w:t>
      </w:r>
    </w:p>
    <w:p w14:paraId="2005422A" w14:textId="77777777" w:rsidR="00D14927" w:rsidRDefault="00000000">
      <w:pPr>
        <w:pStyle w:val="Reference"/>
        <w:spacing w:after="100" w:line="259" w:lineRule="auto"/>
        <w:jc w:val="both"/>
      </w:pPr>
      <w:r>
        <w:t>[14] Intel Berkeley Research Lab, “Intel Lab Data,” sensor measurements, mote locations, and connectivity data. Available: https://db.csail.mit.edu/labdata/labdata.html.</w:t>
      </w:r>
    </w:p>
    <w:p w14:paraId="04C7FF08" w14:textId="77777777" w:rsidR="00D14927" w:rsidRDefault="00000000">
      <w:pPr>
        <w:pStyle w:val="Reference"/>
        <w:spacing w:after="100" w:line="259" w:lineRule="auto"/>
        <w:jc w:val="both"/>
      </w:pPr>
      <w:r>
        <w:t>[15] J. Reyes-Ortiz, D. Anguita, A. Ghio, L. Oneto, and X. Parra, “Human Activity Recognition Using Smartphones,” UCI Machine Learning Repository, 2013. doi: 10.24432/C54S4K.</w:t>
      </w:r>
    </w:p>
    <w:p w14:paraId="078F8B1C" w14:textId="77777777" w:rsidR="00D14927" w:rsidRDefault="00000000">
      <w:pPr>
        <w:pStyle w:val="Reference"/>
        <w:spacing w:after="100" w:line="259" w:lineRule="auto"/>
        <w:jc w:val="both"/>
      </w:pPr>
      <w:r>
        <w:t xml:space="preserve">[16] M. J. Neely, </w:t>
      </w:r>
      <w:r>
        <w:rPr>
          <w:i/>
        </w:rPr>
        <w:t>Stochastic Network Optimization with Application to Communication and Queueing Systems</w:t>
      </w:r>
      <w:r>
        <w:t>. Morgan &amp; Claypool, 2010. doi: 10.2200/S00271ED1V01Y201006CNT007.</w:t>
      </w:r>
    </w:p>
    <w:p w14:paraId="28D8634D" w14:textId="77777777" w:rsidR="00D14927" w:rsidRDefault="00000000">
      <w:pPr>
        <w:pStyle w:val="Reference"/>
        <w:spacing w:after="100" w:line="259" w:lineRule="auto"/>
        <w:jc w:val="both"/>
      </w:pPr>
      <w:r>
        <w:t>[17] X. Chen, G. Zhu, Y. Deng, and Y. Fang, “Federated Learning Over Multihop Wireless Networks With In-Network Aggregation,” IEEE Transactions on Wireless Communications, vol. 21, no. 6, pp. 4622–4634, 2022. doi: 10.1109/TWC.2022.3168538.</w:t>
      </w:r>
    </w:p>
    <w:sectPr w:rsidR="00D14927" w:rsidSect="00034616">
      <w:headerReference w:type="default" r:id="rId33"/>
      <w:footerReference w:type="default" r:id="rId34"/>
      <w:pgSz w:w="11906" w:h="16838"/>
      <w:pgMar w:top="1191" w:right="1247" w:bottom="1134" w:left="1247" w:header="510"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DA5EE6" w14:textId="77777777" w:rsidR="00FA7EDB" w:rsidRDefault="00FA7EDB">
      <w:pPr>
        <w:spacing w:after="0" w:line="240" w:lineRule="auto"/>
      </w:pPr>
      <w:r>
        <w:separator/>
      </w:r>
    </w:p>
  </w:endnote>
  <w:endnote w:type="continuationSeparator" w:id="0">
    <w:p w14:paraId="7F4C24F5" w14:textId="77777777" w:rsidR="00FA7EDB" w:rsidRDefault="00FA7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8391A" w14:textId="77777777" w:rsidR="00D14927" w:rsidRDefault="00000000">
    <w:pPr>
      <w:spacing w:after="0"/>
      <w:jc w:val="center"/>
    </w:pPr>
    <w:r>
      <w:rPr>
        <w:sz w:val="16"/>
      </w:rPr>
      <w:t xml:space="preserve">Page </w:t>
    </w:r>
    <w:r>
      <w:fldChar w:fldCharType="begin"/>
    </w:r>
    <w:r>
      <w:instrText>PAGE</w:instrText>
    </w:r>
    <w:r>
      <w:fldChar w:fldCharType="separate"/>
    </w:r>
    <w:r w:rsidR="000B151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4169AE" w14:textId="77777777" w:rsidR="00FA7EDB" w:rsidRDefault="00FA7EDB">
      <w:pPr>
        <w:spacing w:after="0" w:line="240" w:lineRule="auto"/>
      </w:pPr>
      <w:r>
        <w:separator/>
      </w:r>
    </w:p>
  </w:footnote>
  <w:footnote w:type="continuationSeparator" w:id="0">
    <w:p w14:paraId="184F2B4C" w14:textId="77777777" w:rsidR="00FA7EDB" w:rsidRDefault="00FA7E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638C66" w14:textId="504F9564" w:rsidR="00D14927" w:rsidRDefault="00D14927">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5171139">
    <w:abstractNumId w:val="8"/>
  </w:num>
  <w:num w:numId="2" w16cid:durableId="756681594">
    <w:abstractNumId w:val="6"/>
  </w:num>
  <w:num w:numId="3" w16cid:durableId="1526747181">
    <w:abstractNumId w:val="5"/>
  </w:num>
  <w:num w:numId="4" w16cid:durableId="1875388681">
    <w:abstractNumId w:val="4"/>
  </w:num>
  <w:num w:numId="5" w16cid:durableId="624778854">
    <w:abstractNumId w:val="7"/>
  </w:num>
  <w:num w:numId="6" w16cid:durableId="233198291">
    <w:abstractNumId w:val="3"/>
  </w:num>
  <w:num w:numId="7" w16cid:durableId="349187661">
    <w:abstractNumId w:val="2"/>
  </w:num>
  <w:num w:numId="8" w16cid:durableId="1394549340">
    <w:abstractNumId w:val="1"/>
  </w:num>
  <w:num w:numId="9" w16cid:durableId="159601668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51C"/>
    <w:rsid w:val="0015074B"/>
    <w:rsid w:val="0029639D"/>
    <w:rsid w:val="00326F90"/>
    <w:rsid w:val="003F5C6A"/>
    <w:rsid w:val="00AA1D8D"/>
    <w:rsid w:val="00B47730"/>
    <w:rsid w:val="00CB0664"/>
    <w:rsid w:val="00D14927"/>
    <w:rsid w:val="00FA7E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B41D14"/>
  <w14:defaultImageDpi w14:val="300"/>
  <w15:docId w15:val="{264A49D2-B056-824B-BC44-20321235D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jc w:val="both"/>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365F91"/>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contextualSpacing/>
    </w:pPr>
    <w:rPr>
      <w:rFonts w:asciiTheme="majorHAnsi" w:eastAsiaTheme="majorEastAsia" w:hAnsiTheme="majorHAnsi" w:cstheme="majorBidi"/>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80" w:after="120"/>
      <w:jc w:val="center"/>
    </w:pPr>
    <w:rPr>
      <w:rFonts w:ascii="Cambria Math" w:hAnsi="Cambria Math"/>
      <w:sz w:val="20"/>
    </w:rPr>
  </w:style>
  <w:style w:type="paragraph" w:customStyle="1" w:styleId="FigureCaption">
    <w:name w:val="Figure Caption"/>
  </w:style>
  <w:style w:type="paragraph" w:customStyle="1" w:styleId="Reference">
    <w:name w:val="Reference"/>
    <w:pPr>
      <w:spacing w:after="60"/>
      <w:ind w:left="360" w:hanging="360"/>
    </w:pPr>
    <w:rPr>
      <w:rFonts w:ascii="Times New Roman" w:hAnsi="Times New Roman"/>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7815</Words>
  <Characters>44550</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Cross-Layer Utility-Aware Hierarchical Federated Learning for Multi-Hop IoT Sensor Networks</dc:title>
  <dc:subject>Nexus journal submission manuscript</dc:subject>
  <dc:creator>Abhinandan Tripathi; Vijay Kumar Tiwari; Mohd. Arif; Abhishek Kumar Pandey; Shivam Bhardwaj</dc:creator>
  <cp:keywords>hierarchical federated learning, multi-hop IoT, wireless sensor networks, adaptive compression, relay energy, staleness</cp:keywords>
  <dc:description>Submission-ready manuscript using only the author-approved seven-figure set.</dc:description>
  <cp:lastModifiedBy>Shivam Bhardwaj</cp:lastModifiedBy>
  <cp:revision>2</cp:revision>
  <dcterms:created xsi:type="dcterms:W3CDTF">2013-12-23T23:15:00Z</dcterms:created>
  <dcterms:modified xsi:type="dcterms:W3CDTF">2026-09-20T07:37:00Z</dcterms:modified>
  <cp:category/>
</cp:coreProperties>
</file>