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897B" w14:textId="78CF586B" w:rsidR="00406702" w:rsidRDefault="0012452A">
      <w:r>
        <w:rPr>
          <w:b/>
          <w:bCs/>
        </w:rPr>
        <w:t>Directions</w:t>
      </w:r>
      <w:r>
        <w:t xml:space="preserve">: We will go through and implement the Callaway and </w:t>
      </w:r>
      <w:proofErr w:type="spellStart"/>
      <w:r>
        <w:t>Sant’anna</w:t>
      </w:r>
      <w:proofErr w:type="spellEnd"/>
      <w:r>
        <w:t xml:space="preserve">, Sun and Abraham, </w:t>
      </w:r>
      <w:proofErr w:type="spellStart"/>
      <w:r>
        <w:t>Borusyak</w:t>
      </w:r>
      <w:proofErr w:type="spellEnd"/>
      <w:r>
        <w:t xml:space="preserve">, et al. and canonical </w:t>
      </w:r>
      <w:proofErr w:type="spellStart"/>
      <w:r>
        <w:t>twoway</w:t>
      </w:r>
      <w:proofErr w:type="spellEnd"/>
      <w:r>
        <w:t xml:space="preserve"> fixed effects model (which assumes constant treatment effects) using the Cheng and Hoekstra castle doctrine dataset.  </w:t>
      </w:r>
      <w:r w:rsidR="00C23EF8">
        <w:t>Our goal is to focus on implementation using available code in Stata and/or R as well as interpretation.</w:t>
      </w:r>
      <w:r w:rsidR="00335FBA">
        <w:t xml:space="preserve"> </w:t>
      </w:r>
    </w:p>
    <w:p w14:paraId="24C74E5E" w14:textId="4B0E69C9" w:rsidR="00C23EF8" w:rsidRDefault="00C23EF8"/>
    <w:p w14:paraId="02FD2009" w14:textId="139C284F" w:rsidR="00074480" w:rsidRPr="00074480" w:rsidRDefault="00074480">
      <w:pPr>
        <w:rPr>
          <w:b/>
          <w:bCs/>
        </w:rPr>
      </w:pPr>
      <w:r>
        <w:rPr>
          <w:b/>
          <w:bCs/>
        </w:rPr>
        <w:t>Constant treatment effects model using TWFE</w:t>
      </w:r>
    </w:p>
    <w:p w14:paraId="7619763D" w14:textId="15CE3A85" w:rsidR="00985964" w:rsidRDefault="00985964" w:rsidP="00985964">
      <w:pPr>
        <w:pStyle w:val="ListParagraph"/>
        <w:numPr>
          <w:ilvl w:val="0"/>
          <w:numId w:val="1"/>
        </w:numPr>
      </w:pPr>
      <w:r>
        <w:t xml:space="preserve">Report the </w:t>
      </w:r>
      <w:proofErr w:type="spellStart"/>
      <w:r>
        <w:t>twoway</w:t>
      </w:r>
      <w:proofErr w:type="spellEnd"/>
      <w:r>
        <w:t xml:space="preserve"> fixed effects model regressing </w:t>
      </w:r>
      <w:proofErr w:type="spellStart"/>
      <w:r>
        <w:t>l</w:t>
      </w:r>
      <w:r w:rsidR="00736522">
        <w:t>_homicide</w:t>
      </w:r>
      <w:proofErr w:type="spellEnd"/>
      <w:r>
        <w:t xml:space="preserve"> onto </w:t>
      </w:r>
      <w:r w:rsidR="00736522">
        <w:t>a post-treatment dummy (post)</w:t>
      </w:r>
      <w:r w:rsidR="005C353C">
        <w:t xml:space="preserve"> in table 1 below</w:t>
      </w:r>
      <w:r w:rsidR="00736522">
        <w:t>.</w:t>
      </w:r>
      <w:r w:rsidR="00EE372D">
        <w:t xml:space="preserve"> Adjust standard errors for clustering at the state level (</w:t>
      </w:r>
      <w:proofErr w:type="spellStart"/>
      <w:r w:rsidR="00EE372D">
        <w:t>sid</w:t>
      </w:r>
      <w:proofErr w:type="spellEnd"/>
      <w:r w:rsidR="00EE372D">
        <w:t xml:space="preserve">). </w:t>
      </w:r>
    </w:p>
    <w:p w14:paraId="76F628F4" w14:textId="13115904" w:rsidR="00483420" w:rsidRDefault="00642CF6" w:rsidP="00483420">
      <w:pPr>
        <w:pStyle w:val="ListParagraph"/>
        <w:numPr>
          <w:ilvl w:val="0"/>
          <w:numId w:val="1"/>
        </w:numPr>
      </w:pPr>
      <w:r>
        <w:t>Implement the Bacon decomposition and put the information in Table 2.</w:t>
      </w:r>
    </w:p>
    <w:p w14:paraId="1B90BB08" w14:textId="700ADA39" w:rsidR="00074480" w:rsidRDefault="00074480" w:rsidP="00483420">
      <w:pPr>
        <w:pStyle w:val="ListParagraph"/>
        <w:numPr>
          <w:ilvl w:val="0"/>
          <w:numId w:val="1"/>
        </w:numPr>
      </w:pPr>
      <w:r>
        <w:t xml:space="preserve">Estimate a dynamic event study plot using t-1 and t-2 as the baseline comparison years. Produce a figure for TWFE.  </w:t>
      </w:r>
      <w:r w:rsidR="00496416">
        <w:t>What is each lead and lag attempting to measure</w:t>
      </w:r>
      <w:r w:rsidR="00F84C48">
        <w:t xml:space="preserve"> and under what conditions will it be unbiased?</w:t>
      </w:r>
    </w:p>
    <w:p w14:paraId="4C79B172" w14:textId="6EBA5C8E" w:rsidR="00985964" w:rsidRDefault="00985964"/>
    <w:p w14:paraId="7E7DA0E7" w14:textId="67C4DE84" w:rsidR="005A7FDC" w:rsidRPr="005A7FDC" w:rsidRDefault="005A7FDC">
      <w:pPr>
        <w:rPr>
          <w:b/>
          <w:bCs/>
        </w:rPr>
      </w:pPr>
      <w:r>
        <w:rPr>
          <w:b/>
          <w:bCs/>
        </w:rPr>
        <w:t>Table 1: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505"/>
        <w:gridCol w:w="1377"/>
        <w:gridCol w:w="1209"/>
        <w:gridCol w:w="1274"/>
        <w:gridCol w:w="1271"/>
        <w:gridCol w:w="1285"/>
      </w:tblGrid>
      <w:tr w:rsidR="008419DF" w14:paraId="4A2D4DCA" w14:textId="0F205373" w:rsidTr="008419DF">
        <w:tc>
          <w:tcPr>
            <w:tcW w:w="1429" w:type="dxa"/>
          </w:tcPr>
          <w:p w14:paraId="682C2BE7" w14:textId="77777777" w:rsidR="008419DF" w:rsidRDefault="008419DF"/>
        </w:tc>
        <w:tc>
          <w:tcPr>
            <w:tcW w:w="1505" w:type="dxa"/>
          </w:tcPr>
          <w:p w14:paraId="019D2466" w14:textId="6CAD9250" w:rsidR="008419DF" w:rsidRPr="00593593" w:rsidRDefault="008419DF">
            <w:pPr>
              <w:rPr>
                <w:b/>
                <w:bCs/>
              </w:rPr>
            </w:pPr>
            <w:r w:rsidRPr="00593593">
              <w:rPr>
                <w:b/>
                <w:bCs/>
              </w:rPr>
              <w:t>TWFE</w:t>
            </w:r>
          </w:p>
        </w:tc>
        <w:tc>
          <w:tcPr>
            <w:tcW w:w="1377" w:type="dxa"/>
          </w:tcPr>
          <w:p w14:paraId="048A0A9D" w14:textId="42175C0F" w:rsidR="008419DF" w:rsidRPr="00593593" w:rsidRDefault="008419DF">
            <w:pPr>
              <w:rPr>
                <w:b/>
                <w:bCs/>
              </w:rPr>
            </w:pPr>
            <w:r w:rsidRPr="00593593">
              <w:rPr>
                <w:b/>
                <w:bCs/>
              </w:rPr>
              <w:t>CS</w:t>
            </w:r>
            <w:r>
              <w:rPr>
                <w:b/>
                <w:bCs/>
              </w:rPr>
              <w:t xml:space="preserve"> Simple</w:t>
            </w:r>
          </w:p>
        </w:tc>
        <w:tc>
          <w:tcPr>
            <w:tcW w:w="1209" w:type="dxa"/>
          </w:tcPr>
          <w:p w14:paraId="346761B1" w14:textId="0EA7ADBD" w:rsidR="008419DF" w:rsidRPr="00593593" w:rsidRDefault="008419DF">
            <w:pPr>
              <w:rPr>
                <w:b/>
                <w:bCs/>
              </w:rPr>
            </w:pPr>
            <w:r>
              <w:rPr>
                <w:b/>
                <w:bCs/>
              </w:rPr>
              <w:t>CS Group</w:t>
            </w:r>
          </w:p>
        </w:tc>
        <w:tc>
          <w:tcPr>
            <w:tcW w:w="1274" w:type="dxa"/>
          </w:tcPr>
          <w:p w14:paraId="3EC5ED4C" w14:textId="15F007C9" w:rsidR="008419DF" w:rsidRPr="00593593" w:rsidRDefault="008419DF">
            <w:pPr>
              <w:rPr>
                <w:b/>
                <w:bCs/>
              </w:rPr>
            </w:pPr>
            <w:r w:rsidRPr="00593593">
              <w:rPr>
                <w:b/>
                <w:bCs/>
              </w:rPr>
              <w:t>SA</w:t>
            </w:r>
          </w:p>
        </w:tc>
        <w:tc>
          <w:tcPr>
            <w:tcW w:w="1271" w:type="dxa"/>
          </w:tcPr>
          <w:p w14:paraId="3DFD2390" w14:textId="248B3F9B" w:rsidR="008419DF" w:rsidRPr="00593593" w:rsidRDefault="008419DF">
            <w:pPr>
              <w:rPr>
                <w:b/>
                <w:bCs/>
              </w:rPr>
            </w:pPr>
            <w:r w:rsidRPr="00593593">
              <w:rPr>
                <w:b/>
                <w:bCs/>
              </w:rPr>
              <w:t>BJS</w:t>
            </w:r>
          </w:p>
        </w:tc>
        <w:tc>
          <w:tcPr>
            <w:tcW w:w="1285" w:type="dxa"/>
          </w:tcPr>
          <w:p w14:paraId="662E0B3D" w14:textId="772A6087" w:rsidR="008419DF" w:rsidRPr="00593593" w:rsidRDefault="008419DF">
            <w:pPr>
              <w:rPr>
                <w:b/>
                <w:bCs/>
              </w:rPr>
            </w:pPr>
            <w:r>
              <w:rPr>
                <w:b/>
                <w:bCs/>
              </w:rPr>
              <w:t>2SDID</w:t>
            </w:r>
          </w:p>
        </w:tc>
      </w:tr>
      <w:tr w:rsidR="008419DF" w14:paraId="3D6420E6" w14:textId="0F72004D" w:rsidTr="008419DF">
        <w:tc>
          <w:tcPr>
            <w:tcW w:w="1429" w:type="dxa"/>
          </w:tcPr>
          <w:p w14:paraId="470E1C6B" w14:textId="1CC6BC39" w:rsidR="008419DF" w:rsidRDefault="008419DF">
            <w:r>
              <w:t>Overall ATT</w:t>
            </w:r>
          </w:p>
        </w:tc>
        <w:tc>
          <w:tcPr>
            <w:tcW w:w="1505" w:type="dxa"/>
          </w:tcPr>
          <w:p w14:paraId="03650D24" w14:textId="0BE8DA35" w:rsidR="008419DF" w:rsidRDefault="008419DF">
            <w:r>
              <w:t>0.069**</w:t>
            </w:r>
          </w:p>
        </w:tc>
        <w:tc>
          <w:tcPr>
            <w:tcW w:w="1377" w:type="dxa"/>
          </w:tcPr>
          <w:p w14:paraId="56B5D081" w14:textId="602032EC" w:rsidR="008419DF" w:rsidRDefault="007655FC">
            <w:r>
              <w:t>0.1104**</w:t>
            </w:r>
          </w:p>
        </w:tc>
        <w:tc>
          <w:tcPr>
            <w:tcW w:w="1209" w:type="dxa"/>
          </w:tcPr>
          <w:p w14:paraId="272BE278" w14:textId="285ACF64" w:rsidR="008419DF" w:rsidRDefault="00485DDF">
            <w:r>
              <w:t>0.1084**</w:t>
            </w:r>
          </w:p>
        </w:tc>
        <w:tc>
          <w:tcPr>
            <w:tcW w:w="1274" w:type="dxa"/>
          </w:tcPr>
          <w:p w14:paraId="180CC812" w14:textId="7D1B9B90" w:rsidR="008419DF" w:rsidRDefault="008419DF"/>
        </w:tc>
        <w:tc>
          <w:tcPr>
            <w:tcW w:w="1271" w:type="dxa"/>
          </w:tcPr>
          <w:p w14:paraId="3CBCCF25" w14:textId="77777777" w:rsidR="008419DF" w:rsidRDefault="008419DF"/>
        </w:tc>
        <w:tc>
          <w:tcPr>
            <w:tcW w:w="1285" w:type="dxa"/>
          </w:tcPr>
          <w:p w14:paraId="238234FC" w14:textId="77777777" w:rsidR="008419DF" w:rsidRDefault="008419DF"/>
        </w:tc>
      </w:tr>
      <w:tr w:rsidR="008419DF" w14:paraId="6913D0FF" w14:textId="55376510" w:rsidTr="008419DF">
        <w:tc>
          <w:tcPr>
            <w:tcW w:w="1429" w:type="dxa"/>
          </w:tcPr>
          <w:p w14:paraId="7C05CF61" w14:textId="77777777" w:rsidR="008419DF" w:rsidRDefault="008419DF"/>
        </w:tc>
        <w:tc>
          <w:tcPr>
            <w:tcW w:w="1505" w:type="dxa"/>
          </w:tcPr>
          <w:p w14:paraId="05F1AECF" w14:textId="6D89B3E0" w:rsidR="008419DF" w:rsidRDefault="008419DF">
            <w:r>
              <w:t>(0.034)</w:t>
            </w:r>
          </w:p>
        </w:tc>
        <w:tc>
          <w:tcPr>
            <w:tcW w:w="1377" w:type="dxa"/>
          </w:tcPr>
          <w:p w14:paraId="23CBE456" w14:textId="152F0F3D" w:rsidR="008419DF" w:rsidRDefault="007655FC">
            <w:r>
              <w:t>(0.0409)</w:t>
            </w:r>
          </w:p>
        </w:tc>
        <w:tc>
          <w:tcPr>
            <w:tcW w:w="1209" w:type="dxa"/>
          </w:tcPr>
          <w:p w14:paraId="49E7B8EA" w14:textId="46B9C693" w:rsidR="008419DF" w:rsidRDefault="00485DDF">
            <w:r>
              <w:t>(</w:t>
            </w:r>
            <w:r w:rsidR="00BC3C4F">
              <w:t>0.0357)</w:t>
            </w:r>
          </w:p>
        </w:tc>
        <w:tc>
          <w:tcPr>
            <w:tcW w:w="1274" w:type="dxa"/>
          </w:tcPr>
          <w:p w14:paraId="6003865D" w14:textId="599BD282" w:rsidR="008419DF" w:rsidRDefault="008419DF"/>
        </w:tc>
        <w:tc>
          <w:tcPr>
            <w:tcW w:w="1271" w:type="dxa"/>
          </w:tcPr>
          <w:p w14:paraId="024696CC" w14:textId="77777777" w:rsidR="008419DF" w:rsidRDefault="008419DF"/>
        </w:tc>
        <w:tc>
          <w:tcPr>
            <w:tcW w:w="1285" w:type="dxa"/>
          </w:tcPr>
          <w:p w14:paraId="492CF586" w14:textId="77777777" w:rsidR="008419DF" w:rsidRDefault="008419DF"/>
        </w:tc>
      </w:tr>
    </w:tbl>
    <w:p w14:paraId="2597057D" w14:textId="1AB3C07E" w:rsidR="00C23EF8" w:rsidRDefault="00C23EF8"/>
    <w:p w14:paraId="7CEC5027" w14:textId="77777777" w:rsidR="00DA6B74" w:rsidRDefault="00DA6B74"/>
    <w:p w14:paraId="5CB68F18" w14:textId="089F2B3B" w:rsidR="00A213DA" w:rsidRPr="00A213DA" w:rsidRDefault="00A213DA">
      <w:pPr>
        <w:rPr>
          <w:b/>
          <w:bCs/>
        </w:rPr>
      </w:pPr>
      <w:r>
        <w:rPr>
          <w:b/>
          <w:bCs/>
        </w:rPr>
        <w:t>Table 2: Bacon decomposition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559"/>
        <w:gridCol w:w="2086"/>
        <w:gridCol w:w="2086"/>
      </w:tblGrid>
      <w:tr w:rsidR="00A213DA" w14:paraId="37408164" w14:textId="56CBE745" w:rsidTr="00A213DA">
        <w:tc>
          <w:tcPr>
            <w:tcW w:w="2619" w:type="dxa"/>
          </w:tcPr>
          <w:p w14:paraId="54659D41" w14:textId="187E4A6B" w:rsidR="00A213DA" w:rsidRPr="00A213DA" w:rsidRDefault="00A213DA">
            <w:pPr>
              <w:rPr>
                <w:b/>
                <w:bCs/>
              </w:rPr>
            </w:pPr>
            <w:r>
              <w:rPr>
                <w:b/>
                <w:bCs/>
              </w:rPr>
              <w:t>Types of contrasts</w:t>
            </w:r>
          </w:p>
        </w:tc>
        <w:tc>
          <w:tcPr>
            <w:tcW w:w="2559" w:type="dxa"/>
          </w:tcPr>
          <w:p w14:paraId="594E9895" w14:textId="69D560BE" w:rsidR="00A213DA" w:rsidRPr="00A213DA" w:rsidRDefault="00A213DA">
            <w:pPr>
              <w:rPr>
                <w:b/>
                <w:bCs/>
              </w:rPr>
            </w:pPr>
            <w:r>
              <w:rPr>
                <w:b/>
                <w:bCs/>
              </w:rPr>
              <w:t>Number of comparisons</w:t>
            </w:r>
          </w:p>
        </w:tc>
        <w:tc>
          <w:tcPr>
            <w:tcW w:w="2086" w:type="dxa"/>
          </w:tcPr>
          <w:p w14:paraId="7032A327" w14:textId="5B84CB0A" w:rsidR="00A213DA" w:rsidRPr="00A213DA" w:rsidRDefault="00A213DA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2086" w:type="dxa"/>
          </w:tcPr>
          <w:p w14:paraId="67741529" w14:textId="017BA8D2" w:rsidR="00A213DA" w:rsidRDefault="00A213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Avg </w:t>
            </w:r>
            <w:proofErr w:type="spellStart"/>
            <w:r>
              <w:rPr>
                <w:b/>
                <w:bCs/>
              </w:rPr>
              <w:t>DiD</w:t>
            </w:r>
            <w:proofErr w:type="spellEnd"/>
          </w:p>
        </w:tc>
      </w:tr>
      <w:tr w:rsidR="00A213DA" w14:paraId="1C9BA3A9" w14:textId="6B5CB097" w:rsidTr="00A213DA">
        <w:tc>
          <w:tcPr>
            <w:tcW w:w="2619" w:type="dxa"/>
          </w:tcPr>
          <w:p w14:paraId="40B0BD6F" w14:textId="293E2F92" w:rsidR="00A213DA" w:rsidRDefault="00A213DA">
            <w:r>
              <w:t>Never treated 2x2s</w:t>
            </w:r>
          </w:p>
        </w:tc>
        <w:tc>
          <w:tcPr>
            <w:tcW w:w="2559" w:type="dxa"/>
          </w:tcPr>
          <w:p w14:paraId="57601893" w14:textId="77777777" w:rsidR="00A213DA" w:rsidRDefault="00A213DA"/>
        </w:tc>
        <w:tc>
          <w:tcPr>
            <w:tcW w:w="2086" w:type="dxa"/>
          </w:tcPr>
          <w:p w14:paraId="52BDD109" w14:textId="23113520" w:rsidR="00A213DA" w:rsidRDefault="00CB25DD">
            <w:r>
              <w:t>0.899</w:t>
            </w:r>
          </w:p>
        </w:tc>
        <w:tc>
          <w:tcPr>
            <w:tcW w:w="2086" w:type="dxa"/>
          </w:tcPr>
          <w:p w14:paraId="5DEF83DE" w14:textId="61E4529D" w:rsidR="00A213DA" w:rsidRDefault="00CB25DD">
            <w:r>
              <w:t>0.078</w:t>
            </w:r>
          </w:p>
        </w:tc>
      </w:tr>
      <w:tr w:rsidR="00A213DA" w14:paraId="757935FE" w14:textId="48A2D4F5" w:rsidTr="00A213DA">
        <w:tc>
          <w:tcPr>
            <w:tcW w:w="2619" w:type="dxa"/>
          </w:tcPr>
          <w:p w14:paraId="19E23F39" w14:textId="3B58458A" w:rsidR="00A213DA" w:rsidRDefault="00A213DA">
            <w:r>
              <w:t>Not yet treated 2x2s</w:t>
            </w:r>
          </w:p>
        </w:tc>
        <w:tc>
          <w:tcPr>
            <w:tcW w:w="2559" w:type="dxa"/>
          </w:tcPr>
          <w:p w14:paraId="17A0235C" w14:textId="77777777" w:rsidR="00A213DA" w:rsidRDefault="00A213DA"/>
        </w:tc>
        <w:tc>
          <w:tcPr>
            <w:tcW w:w="2086" w:type="dxa"/>
          </w:tcPr>
          <w:p w14:paraId="15B6F19D" w14:textId="3EB17470" w:rsidR="00A213DA" w:rsidRDefault="00BD501B">
            <w:r>
              <w:t>0.077</w:t>
            </w:r>
          </w:p>
        </w:tc>
        <w:tc>
          <w:tcPr>
            <w:tcW w:w="2086" w:type="dxa"/>
          </w:tcPr>
          <w:p w14:paraId="29D097C4" w14:textId="2D15EFB0" w:rsidR="00A213DA" w:rsidRDefault="00BD501B">
            <w:r>
              <w:t>-0.029</w:t>
            </w:r>
          </w:p>
        </w:tc>
      </w:tr>
      <w:tr w:rsidR="00A213DA" w14:paraId="3AAF7881" w14:textId="425B0F19" w:rsidTr="00A213DA">
        <w:tc>
          <w:tcPr>
            <w:tcW w:w="2619" w:type="dxa"/>
          </w:tcPr>
          <w:p w14:paraId="50C40517" w14:textId="0767B52F" w:rsidR="00A213DA" w:rsidRDefault="00A213DA">
            <w:r>
              <w:t>Already treated 2x2s</w:t>
            </w:r>
          </w:p>
        </w:tc>
        <w:tc>
          <w:tcPr>
            <w:tcW w:w="2559" w:type="dxa"/>
          </w:tcPr>
          <w:p w14:paraId="0B042FEE" w14:textId="77777777" w:rsidR="00A213DA" w:rsidRDefault="00A213DA"/>
        </w:tc>
        <w:tc>
          <w:tcPr>
            <w:tcW w:w="2086" w:type="dxa"/>
          </w:tcPr>
          <w:p w14:paraId="428CE8BD" w14:textId="070EF021" w:rsidR="00A213DA" w:rsidRDefault="004C6C27">
            <w:r>
              <w:t>0.024</w:t>
            </w:r>
          </w:p>
        </w:tc>
        <w:tc>
          <w:tcPr>
            <w:tcW w:w="2086" w:type="dxa"/>
          </w:tcPr>
          <w:p w14:paraId="3A5F0434" w14:textId="66F1A335" w:rsidR="00A213DA" w:rsidRDefault="004C6C27">
            <w:r>
              <w:t>0.078</w:t>
            </w:r>
          </w:p>
        </w:tc>
      </w:tr>
    </w:tbl>
    <w:p w14:paraId="5EE87747" w14:textId="0EDD231B" w:rsidR="00593593" w:rsidRDefault="00593593"/>
    <w:p w14:paraId="231F4201" w14:textId="6FD64334" w:rsidR="00A4157A" w:rsidRDefault="00B666B6">
      <w:r>
        <w:t>29 never-treated states</w:t>
      </w:r>
      <w:r w:rsidR="00754946">
        <w:t xml:space="preserve"> (they have ‘</w:t>
      </w:r>
      <w:proofErr w:type="spellStart"/>
      <w:r w:rsidR="00754946">
        <w:t>na</w:t>
      </w:r>
      <w:proofErr w:type="spellEnd"/>
      <w:r w:rsidR="00754946">
        <w:t xml:space="preserve">’ missing observations for </w:t>
      </w:r>
      <w:proofErr w:type="spellStart"/>
      <w:r w:rsidR="00754946">
        <w:t>effyear</w:t>
      </w:r>
      <w:proofErr w:type="spellEnd"/>
      <w:r w:rsidR="00754946">
        <w:t xml:space="preserve"> variable)</w:t>
      </w:r>
      <w:r w:rsidR="00C073B9">
        <w:t xml:space="preserve"> and </w:t>
      </w:r>
      <w:r w:rsidR="00A4157A">
        <w:t>5 treatment dates (2005 to 2009)</w:t>
      </w:r>
      <w:r w:rsidR="002C100F">
        <w:t>:</w:t>
      </w:r>
    </w:p>
    <w:p w14:paraId="1686D23F" w14:textId="77777777" w:rsidR="00881EC0" w:rsidRDefault="00881EC0"/>
    <w:p w14:paraId="5F91B3A6" w14:textId="4D0F723D" w:rsidR="002C100F" w:rsidRPr="00F73FF9" w:rsidRDefault="002C100F" w:rsidP="002C100F">
      <w:pPr>
        <w:pStyle w:val="ListParagraph"/>
        <w:numPr>
          <w:ilvl w:val="0"/>
          <w:numId w:val="2"/>
        </w:numPr>
        <w:rPr>
          <w:highlight w:val="yellow"/>
        </w:rPr>
      </w:pPr>
      <w:r w:rsidRPr="00F73FF9">
        <w:rPr>
          <w:highlight w:val="yellow"/>
        </w:rPr>
        <w:t>2005: 1 state (Florida)</w:t>
      </w:r>
      <w:r w:rsidR="000C3621" w:rsidRPr="00F73FF9">
        <w:rPr>
          <w:highlight w:val="yellow"/>
        </w:rPr>
        <w:t xml:space="preserve"> </w:t>
      </w:r>
      <w:r w:rsidR="000C3621" w:rsidRPr="00F73FF9">
        <w:rPr>
          <w:highlight w:val="yellow"/>
        </w:rPr>
        <w:sym w:font="Wingdings" w:char="F0E0"/>
      </w:r>
      <w:r w:rsidR="000C3621" w:rsidRPr="00F73FF9">
        <w:rPr>
          <w:highlight w:val="yellow"/>
        </w:rPr>
        <w:t xml:space="preserve"> </w:t>
      </w:r>
      <w:r w:rsidR="000C3621" w:rsidRPr="00F73FF9">
        <w:rPr>
          <w:color w:val="FF0000"/>
          <w:highlight w:val="yellow"/>
        </w:rPr>
        <w:t>red warning</w:t>
      </w:r>
    </w:p>
    <w:p w14:paraId="5253DFC9" w14:textId="42A62D57" w:rsidR="004278E1" w:rsidRDefault="004278E1" w:rsidP="002C100F">
      <w:pPr>
        <w:pStyle w:val="ListParagraph"/>
        <w:numPr>
          <w:ilvl w:val="0"/>
          <w:numId w:val="2"/>
        </w:numPr>
      </w:pPr>
      <w:r>
        <w:t xml:space="preserve">2006: 13 states </w:t>
      </w:r>
    </w:p>
    <w:p w14:paraId="7C264A14" w14:textId="465BAFFA" w:rsidR="004278E1" w:rsidRPr="00F73FF9" w:rsidRDefault="00DE68C3" w:rsidP="002C100F">
      <w:pPr>
        <w:pStyle w:val="ListParagraph"/>
        <w:numPr>
          <w:ilvl w:val="0"/>
          <w:numId w:val="2"/>
        </w:numPr>
        <w:rPr>
          <w:highlight w:val="yellow"/>
        </w:rPr>
      </w:pPr>
      <w:r w:rsidRPr="00F73FF9">
        <w:rPr>
          <w:highlight w:val="yellow"/>
        </w:rPr>
        <w:t>2007: 4 states</w:t>
      </w:r>
      <w:r w:rsidR="000C3621" w:rsidRPr="00F73FF9">
        <w:rPr>
          <w:highlight w:val="yellow"/>
        </w:rPr>
        <w:t xml:space="preserve"> </w:t>
      </w:r>
      <w:r w:rsidR="000C3621" w:rsidRPr="00F73FF9">
        <w:rPr>
          <w:highlight w:val="yellow"/>
        </w:rPr>
        <w:sym w:font="Wingdings" w:char="F0E0"/>
      </w:r>
      <w:r w:rsidR="000C3621" w:rsidRPr="00F73FF9">
        <w:rPr>
          <w:highlight w:val="yellow"/>
        </w:rPr>
        <w:t xml:space="preserve"> </w:t>
      </w:r>
      <w:r w:rsidR="000C3621" w:rsidRPr="00F73FF9">
        <w:rPr>
          <w:color w:val="FF0000"/>
          <w:highlight w:val="yellow"/>
        </w:rPr>
        <w:t>red warning</w:t>
      </w:r>
    </w:p>
    <w:p w14:paraId="559EA63A" w14:textId="6BF6794D" w:rsidR="00DE68C3" w:rsidRPr="00F73FF9" w:rsidRDefault="00497237" w:rsidP="002C100F">
      <w:pPr>
        <w:pStyle w:val="ListParagraph"/>
        <w:numPr>
          <w:ilvl w:val="0"/>
          <w:numId w:val="2"/>
        </w:numPr>
        <w:rPr>
          <w:highlight w:val="yellow"/>
        </w:rPr>
      </w:pPr>
      <w:r w:rsidRPr="00F73FF9">
        <w:rPr>
          <w:highlight w:val="yellow"/>
        </w:rPr>
        <w:t>2008: 2 states</w:t>
      </w:r>
      <w:r w:rsidR="000C3621" w:rsidRPr="00F73FF9">
        <w:rPr>
          <w:highlight w:val="yellow"/>
        </w:rPr>
        <w:t xml:space="preserve"> </w:t>
      </w:r>
      <w:r w:rsidR="000C3621" w:rsidRPr="00F73FF9">
        <w:rPr>
          <w:highlight w:val="yellow"/>
        </w:rPr>
        <w:sym w:font="Wingdings" w:char="F0E0"/>
      </w:r>
      <w:r w:rsidR="000C3621" w:rsidRPr="00F73FF9">
        <w:rPr>
          <w:highlight w:val="yellow"/>
        </w:rPr>
        <w:t xml:space="preserve"> </w:t>
      </w:r>
      <w:r w:rsidR="000C3621" w:rsidRPr="00F73FF9">
        <w:rPr>
          <w:color w:val="FF0000"/>
          <w:highlight w:val="yellow"/>
        </w:rPr>
        <w:t>red warning</w:t>
      </w:r>
    </w:p>
    <w:p w14:paraId="49BE247B" w14:textId="278A49BD" w:rsidR="00497237" w:rsidRPr="00F73FF9" w:rsidRDefault="00B23366" w:rsidP="002C100F">
      <w:pPr>
        <w:pStyle w:val="ListParagraph"/>
        <w:numPr>
          <w:ilvl w:val="0"/>
          <w:numId w:val="2"/>
        </w:numPr>
        <w:rPr>
          <w:highlight w:val="yellow"/>
        </w:rPr>
      </w:pPr>
      <w:r w:rsidRPr="00F73FF9">
        <w:rPr>
          <w:highlight w:val="yellow"/>
        </w:rPr>
        <w:t>2009: 1 state</w:t>
      </w:r>
      <w:r w:rsidR="000C3621" w:rsidRPr="00F73FF9">
        <w:rPr>
          <w:highlight w:val="yellow"/>
        </w:rPr>
        <w:t xml:space="preserve"> </w:t>
      </w:r>
      <w:r w:rsidR="000C3621" w:rsidRPr="00F73FF9">
        <w:rPr>
          <w:highlight w:val="yellow"/>
        </w:rPr>
        <w:sym w:font="Wingdings" w:char="F0E0"/>
      </w:r>
      <w:r w:rsidR="000C3621" w:rsidRPr="00F73FF9">
        <w:rPr>
          <w:highlight w:val="yellow"/>
        </w:rPr>
        <w:t xml:space="preserve"> </w:t>
      </w:r>
      <w:r w:rsidR="000C3621" w:rsidRPr="00F73FF9">
        <w:rPr>
          <w:color w:val="FF0000"/>
          <w:highlight w:val="yellow"/>
        </w:rPr>
        <w:t>red warning</w:t>
      </w:r>
    </w:p>
    <w:p w14:paraId="6F41342E" w14:textId="77777777" w:rsidR="009E0DBA" w:rsidRDefault="009E0DBA" w:rsidP="002D0316"/>
    <w:p w14:paraId="1530767E" w14:textId="7CB8B12A" w:rsidR="002D0316" w:rsidRDefault="002D0316" w:rsidP="002D0316">
      <w:r>
        <w:t>Since I have 5 treatment groups and 1 untreated group (never treated), that means I have</w:t>
      </w:r>
      <w:r w:rsidR="00E97838">
        <w:t xml:space="preserve"> 5 squared or</w:t>
      </w:r>
      <w:r>
        <w:t xml:space="preserve"> 25 2x2 contrasts that TWFE will be calculating and weighting to get 0.077. </w:t>
      </w:r>
    </w:p>
    <w:p w14:paraId="09BDA994" w14:textId="77777777" w:rsidR="00B666B6" w:rsidRDefault="00B666B6"/>
    <w:p w14:paraId="3F8EC758" w14:textId="080E8302" w:rsidR="003B5BB6" w:rsidRDefault="003B5BB6">
      <w:r>
        <w:rPr>
          <w:b/>
          <w:bCs/>
        </w:rPr>
        <w:t>Aggregation method</w:t>
      </w:r>
    </w:p>
    <w:p w14:paraId="2FC48B84" w14:textId="6C666A39" w:rsidR="003B5BB6" w:rsidRDefault="003B5BB6" w:rsidP="003B5BB6">
      <w:pPr>
        <w:pStyle w:val="ListParagraph"/>
        <w:numPr>
          <w:ilvl w:val="0"/>
          <w:numId w:val="1"/>
        </w:numPr>
      </w:pPr>
      <w:r>
        <w:t xml:space="preserve">Now estimate the model using Callaway and </w:t>
      </w:r>
      <w:proofErr w:type="spellStart"/>
      <w:r>
        <w:t>Sant’anna</w:t>
      </w:r>
      <w:proofErr w:type="spellEnd"/>
      <w:r>
        <w:t xml:space="preserve"> and Sun and Abraham’s estimators. Report the simple ATT</w:t>
      </w:r>
      <w:r w:rsidR="003469F9">
        <w:t xml:space="preserve"> in Table 1.  Compare your answer to column 1. </w:t>
      </w:r>
    </w:p>
    <w:p w14:paraId="52F0784E" w14:textId="77777777" w:rsidR="00D93B90" w:rsidRDefault="0063243B" w:rsidP="003B5BB6">
      <w:pPr>
        <w:pStyle w:val="ListParagraph"/>
        <w:numPr>
          <w:ilvl w:val="0"/>
          <w:numId w:val="1"/>
        </w:numPr>
      </w:pPr>
      <w:r>
        <w:lastRenderedPageBreak/>
        <w:t>Next e</w:t>
      </w:r>
      <w:r w:rsidR="0023788C">
        <w:t xml:space="preserve">stimate </w:t>
      </w:r>
      <w:r w:rsidR="00855947">
        <w:t>an event study model</w:t>
      </w:r>
      <w:r w:rsidR="000509AE">
        <w:t xml:space="preserve"> using Callaway and </w:t>
      </w:r>
      <w:proofErr w:type="spellStart"/>
      <w:r w:rsidR="000509AE">
        <w:t>Sant’anna</w:t>
      </w:r>
      <w:proofErr w:type="spellEnd"/>
      <w:r w:rsidR="000509AE">
        <w:t xml:space="preserve">.  </w:t>
      </w:r>
      <w:r w:rsidR="002F7B9D">
        <w:t>How does it compare with what you found</w:t>
      </w:r>
      <w:r w:rsidR="0027473F">
        <w:t xml:space="preserve"> using the constant treatment effects model?</w:t>
      </w:r>
    </w:p>
    <w:p w14:paraId="0763AEB9" w14:textId="77777777" w:rsidR="00000C47" w:rsidRDefault="00D93B90" w:rsidP="003B5BB6">
      <w:pPr>
        <w:pStyle w:val="ListParagraph"/>
        <w:numPr>
          <w:ilvl w:val="0"/>
          <w:numId w:val="1"/>
        </w:numPr>
      </w:pPr>
      <w:r>
        <w:t xml:space="preserve">Next estimate an event study model using Sun and Abraham.  How does that compare with what you found using both Callaway and </w:t>
      </w:r>
      <w:proofErr w:type="spellStart"/>
      <w:r>
        <w:t>Sant’anna</w:t>
      </w:r>
      <w:proofErr w:type="spellEnd"/>
      <w:r>
        <w:t xml:space="preserve"> and TWFE?  Explain how this procedure is similar to </w:t>
      </w:r>
      <w:proofErr w:type="spellStart"/>
      <w:r>
        <w:t>Callway</w:t>
      </w:r>
      <w:proofErr w:type="spellEnd"/>
      <w:r>
        <w:t xml:space="preserve"> and </w:t>
      </w:r>
      <w:proofErr w:type="spellStart"/>
      <w:r>
        <w:t>Sant’anna</w:t>
      </w:r>
      <w:proofErr w:type="spellEnd"/>
      <w:r>
        <w:t xml:space="preserve"> by explicitly noting who the comparison group is in each.</w:t>
      </w:r>
    </w:p>
    <w:p w14:paraId="32F43947" w14:textId="77777777" w:rsidR="00000C47" w:rsidRDefault="00000C47" w:rsidP="00000C47"/>
    <w:p w14:paraId="56BE7531" w14:textId="77777777" w:rsidR="00000C47" w:rsidRDefault="00000C47" w:rsidP="00000C47">
      <w:r>
        <w:rPr>
          <w:b/>
          <w:bCs/>
        </w:rPr>
        <w:t>Imputation method</w:t>
      </w:r>
    </w:p>
    <w:p w14:paraId="30060FAF" w14:textId="29D0F15E" w:rsidR="00CD3A4A" w:rsidRPr="003B5BB6" w:rsidRDefault="00A92402" w:rsidP="00920B72">
      <w:pPr>
        <w:pStyle w:val="ListParagraph"/>
        <w:numPr>
          <w:ilvl w:val="0"/>
          <w:numId w:val="1"/>
        </w:numPr>
      </w:pPr>
      <w:r>
        <w:t xml:space="preserve">Finally, </w:t>
      </w:r>
      <w:r w:rsidR="00DE6EB4">
        <w:t xml:space="preserve">estimate the same </w:t>
      </w:r>
      <w:r w:rsidR="001C25C3">
        <w:t>with 2SDID and BJS</w:t>
      </w:r>
      <w:r w:rsidR="001F7BD0">
        <w:t>.</w:t>
      </w:r>
    </w:p>
    <w:sectPr w:rsidR="00CD3A4A" w:rsidRPr="003B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2034"/>
    <w:multiLevelType w:val="hybridMultilevel"/>
    <w:tmpl w:val="C2084CCE"/>
    <w:lvl w:ilvl="0" w:tplc="5C5A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79C5"/>
    <w:multiLevelType w:val="hybridMultilevel"/>
    <w:tmpl w:val="2A348CF6"/>
    <w:lvl w:ilvl="0" w:tplc="632053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6963">
    <w:abstractNumId w:val="0"/>
  </w:num>
  <w:num w:numId="2" w16cid:durableId="38491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A"/>
    <w:rsid w:val="00000C47"/>
    <w:rsid w:val="000509AE"/>
    <w:rsid w:val="00074480"/>
    <w:rsid w:val="000C3621"/>
    <w:rsid w:val="0012452A"/>
    <w:rsid w:val="001C25C3"/>
    <w:rsid w:val="001F7BD0"/>
    <w:rsid w:val="0023788C"/>
    <w:rsid w:val="0027473F"/>
    <w:rsid w:val="002C100F"/>
    <w:rsid w:val="002D0316"/>
    <w:rsid w:val="002F7B9D"/>
    <w:rsid w:val="00335FBA"/>
    <w:rsid w:val="003469F9"/>
    <w:rsid w:val="003B5BB6"/>
    <w:rsid w:val="00406702"/>
    <w:rsid w:val="004278E1"/>
    <w:rsid w:val="00431A1B"/>
    <w:rsid w:val="00483420"/>
    <w:rsid w:val="00485DDF"/>
    <w:rsid w:val="00496416"/>
    <w:rsid w:val="00497237"/>
    <w:rsid w:val="004A196F"/>
    <w:rsid w:val="004C6C27"/>
    <w:rsid w:val="00593593"/>
    <w:rsid w:val="005A7FDC"/>
    <w:rsid w:val="005C353C"/>
    <w:rsid w:val="0063243B"/>
    <w:rsid w:val="00642CF6"/>
    <w:rsid w:val="00736522"/>
    <w:rsid w:val="00754946"/>
    <w:rsid w:val="007655FC"/>
    <w:rsid w:val="00787120"/>
    <w:rsid w:val="008419DF"/>
    <w:rsid w:val="00855947"/>
    <w:rsid w:val="00881EC0"/>
    <w:rsid w:val="00920B72"/>
    <w:rsid w:val="00985964"/>
    <w:rsid w:val="009E0DBA"/>
    <w:rsid w:val="00A213DA"/>
    <w:rsid w:val="00A4157A"/>
    <w:rsid w:val="00A92402"/>
    <w:rsid w:val="00B23366"/>
    <w:rsid w:val="00B666B6"/>
    <w:rsid w:val="00BC3C4F"/>
    <w:rsid w:val="00BC749E"/>
    <w:rsid w:val="00BD501B"/>
    <w:rsid w:val="00C073B9"/>
    <w:rsid w:val="00C23EF8"/>
    <w:rsid w:val="00C527C8"/>
    <w:rsid w:val="00C973A7"/>
    <w:rsid w:val="00CB25DD"/>
    <w:rsid w:val="00CD3A4A"/>
    <w:rsid w:val="00D93B90"/>
    <w:rsid w:val="00DA6B74"/>
    <w:rsid w:val="00DE3DE6"/>
    <w:rsid w:val="00DE68C3"/>
    <w:rsid w:val="00DE6EB4"/>
    <w:rsid w:val="00E97838"/>
    <w:rsid w:val="00EE372D"/>
    <w:rsid w:val="00F73FF9"/>
    <w:rsid w:val="00F8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1B9D"/>
  <w15:chartTrackingRefBased/>
  <w15:docId w15:val="{2DE777F3-212A-4649-8189-062415C4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2022-04-17T12:05:00Z</dcterms:created>
  <dcterms:modified xsi:type="dcterms:W3CDTF">2022-04-17T20:24:00Z</dcterms:modified>
</cp:coreProperties>
</file>