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МИНИСТЕРСТВО ОБРАЗОВАНИЯ РЕСПУБЛИКИ БЕЛАРУСЬ</w:t>
      </w:r>
    </w:p>
    <w:p>
      <w:pPr>
        <w:jc w:val="center"/>
      </w:pPr>
      <w:r>
        <w:rPr>
          <w:b w:val="0"/>
        </w:rPr>
        <w:t>УО «БРЕСТСКИЙ ГОСУДАРСТВЕННЫЙ УНИВЕРСИТЕТ</w:t>
        <w:br/>
        <w:t>ИМЕНИ А.С. ПУШКИНА»</w:t>
      </w:r>
    </w:p>
    <w:p>
      <w:pPr>
        <w:jc w:val="center"/>
      </w:pPr>
      <w:r>
        <w:rPr>
          <w:b w:val="0"/>
        </w:rPr>
        <w:t>Юридический факультет</w:t>
      </w:r>
    </w:p>
    <w:p>
      <w:pPr>
        <w:jc w:val="center"/>
      </w:pPr>
      <w:r>
        <w:rPr>
          <w:b w:val="0"/>
        </w:rPr>
        <w:t>Кафедра гражданско-правовых дисциплин</w:t>
      </w:r>
    </w:p>
    <w:p>
      <w:pPr>
        <w:jc w:val="center"/>
      </w:pPr>
      <w:r>
        <w:rPr>
          <w:b/>
        </w:rPr>
        <w:br/>
        <w:br/>
        <w:t>КУРСОВАЯ РАБОТА</w:t>
      </w:r>
    </w:p>
    <w:p>
      <w:pPr>
        <w:jc w:val="center"/>
      </w:pPr>
      <w:r>
        <w:rPr>
          <w:b w:val="0"/>
        </w:rPr>
        <w:t>по дисциплине «Семейное право»</w:t>
      </w:r>
    </w:p>
    <w:p>
      <w:pPr>
        <w:jc w:val="center"/>
      </w:pPr>
      <w:r>
        <w:rPr>
          <w:b/>
        </w:rPr>
        <w:br/>
        <w:t>ПРАВО НА ОБЩЕНИЕ РОДНЫХ БРАТЬЕВ И СЕСТЁР ДРУГ С ДРУГОМ, ДЕДА И БАБКИ С ВНУКАМИ, ПРАДЕДА И ПРАБАБКИ С ПРАВНУКАМИ: ПОНЯТИЕ, СУЩНОСТЬ, ЗАЩИТА</w:t>
      </w:r>
    </w:p>
    <w:p>
      <w:pPr>
        <w:jc w:val="left"/>
      </w:pPr>
      <w:r>
        <w:rPr>
          <w:b w:val="0"/>
        </w:rPr>
        <w:br/>
        <w:br/>
        <w:br/>
        <w:t>Выполнил:</w:t>
        <w:br/>
        <w:t>студент 2 курса</w:t>
        <w:br/>
        <w:t>юридического факультета</w:t>
        <w:br/>
        <w:t>специальности «Правоведение»</w:t>
        <w:br/>
        <w:t>заочной сокращённой формы получения высшего образования (3,5 года)</w:t>
        <w:br/>
        <w:t>Плисюк Я.С.</w:t>
        <w:br/>
        <w:br/>
        <w:t>Научный руководитель:</w:t>
        <w:br/>
        <w:t>старший преподаватель</w:t>
        <w:br/>
        <w:t>Чугунова Т.И.</w:t>
      </w:r>
    </w:p>
    <w:p>
      <w:pPr>
        <w:jc w:val="center"/>
      </w:pPr>
      <w:r>
        <w:rPr>
          <w:b w:val="0"/>
        </w:rPr>
        <w:br/>
        <w:br/>
        <w:t>Брест</w:t>
        <w:br/>
        <w:t>2026</w:t>
      </w:r>
    </w:p>
    <w:p>
      <w:r>
        <w:br w:type="page"/>
      </w:r>
    </w:p>
    <w:p>
      <w:pPr>
        <w:jc w:val="center"/>
      </w:pPr>
      <w:r>
        <w:rPr>
          <w:b/>
        </w:rPr>
        <w:t>СОДЕРЖАНИЕ</w:t>
      </w:r>
    </w:p>
    <w:p>
      <w:r>
        <w:rPr>
          <w:b w:val="0"/>
        </w:rPr>
        <w:t>ВВЕДЕНИЕ ................................................................</w:t>
      </w:r>
    </w:p>
    <w:p>
      <w:r>
        <w:rPr>
          <w:b w:val="0"/>
        </w:rPr>
        <w:t>ГЛАВА 1. ПОНЯТИЕ И СОДЕРЖАНИЕ ПРАВА РЕБЁНКА НА ОБЩЕНИЕ С БЛИЗКИМИ РОДСТВЕННИКАМИ ................................................................</w:t>
      </w:r>
    </w:p>
    <w:p>
      <w:r>
        <w:rPr>
          <w:b w:val="0"/>
        </w:rPr>
        <w:t>1.1. Семейно-правовая природа права на общение ................................................................</w:t>
      </w:r>
    </w:p>
    <w:p>
      <w:r>
        <w:rPr>
          <w:b w:val="0"/>
        </w:rPr>
        <w:t>1.2. Круг лиц, имеющих право на общение ................................................................</w:t>
      </w:r>
    </w:p>
    <w:p>
      <w:r>
        <w:rPr>
          <w:b w:val="0"/>
        </w:rPr>
        <w:t>ГЛАВА 2. РЕАЛИЗАЦИЯ ПРАВА НА ОБЩЕНИЕ И ЕГО ОГРАНИЧЕНИЕ ................................................................</w:t>
      </w:r>
    </w:p>
    <w:p>
      <w:r>
        <w:rPr>
          <w:b w:val="0"/>
        </w:rPr>
        <w:t>2.1. Порядок осуществления права на общение ................................................................</w:t>
      </w:r>
    </w:p>
    <w:p>
      <w:r>
        <w:rPr>
          <w:b w:val="0"/>
        </w:rPr>
        <w:t>2.2. Ограничение и прекращение общения ................................................................</w:t>
      </w:r>
    </w:p>
    <w:p>
      <w:r>
        <w:rPr>
          <w:b w:val="0"/>
        </w:rPr>
        <w:t>ГЛАВА 3. ЗАЩИТА ПРАВА НА ОБЩЕНИЕ ................................................................</w:t>
      </w:r>
    </w:p>
    <w:p>
      <w:r>
        <w:rPr>
          <w:b w:val="0"/>
        </w:rPr>
        <w:t>3.1. Судебная и административная защита ................................................................</w:t>
      </w:r>
    </w:p>
    <w:p>
      <w:r>
        <w:rPr>
          <w:b w:val="0"/>
        </w:rPr>
        <w:t>3.2. Проблемы правоприменения и пути совершенствования ................................................................</w:t>
      </w:r>
    </w:p>
    <w:p>
      <w:r>
        <w:rPr>
          <w:b w:val="0"/>
        </w:rPr>
        <w:t>ЗАКЛЮЧЕНИЕ ................................................................</w:t>
      </w:r>
    </w:p>
    <w:p>
      <w:r>
        <w:rPr>
          <w:b w:val="0"/>
        </w:rPr>
        <w:t>СПИСОК ИСПОЛЬЗОВАННЫХ ИСТОЧНИКОВ ................................................................</w:t>
      </w:r>
    </w:p>
    <w:p>
      <w:r>
        <w:br w:type="page"/>
      </w:r>
    </w:p>
    <w:p>
      <w:pPr>
        <w:pStyle w:val="Heading1"/>
      </w:pPr>
      <w:r>
        <w:t>ВВЕДЕНИЕ</w:t>
      </w:r>
    </w:p>
    <w:p>
      <w:r>
        <w:rPr>
          <w:b w:val="0"/>
        </w:rPr>
        <w:t>Актуальность темы исследования обусловлена особой ролью семейных связей в обеспечении полноценного развития ребёнка. Семья является естественной средой его воспитания, а общение с близкими родственниками позволяет сохранять эмоциональную устойчивость, преемственность поколений и ощущение принадлежности к семье. На практике реализация этого права осложняется конфликтами между родителями, раздельным проживанием родственников, лишением родительских прав, изменением места жительства ребёнка и иными обстоятельствами.</w:t>
      </w:r>
    </w:p>
    <w:p>
      <w:r>
        <w:rPr>
          <w:b w:val="0"/>
        </w:rPr>
        <w:t>Белорусское законодательство исходит из приоритета интересов ребёнка и признаёт за ним право на общение не только с родителями, но и с другими родственниками — братьями и сёстрами, дедом и бабкой, прадедом и прабабкой. Такое регулирование имеет самостоятельное значение: оно защищает семейную связь ребёнка независимо от характера отношений между взрослыми и не позволяет произвольно исключить ребёнка из его родственного окружения.</w:t>
      </w:r>
    </w:p>
    <w:p>
      <w:r>
        <w:rPr>
          <w:b w:val="0"/>
        </w:rPr>
        <w:t>Цель работы состоит в комплексном исследовании понятия, сущности, порядка реализации и способов защиты права на общение указанных родственников по законодательству Республики Беларусь.</w:t>
      </w:r>
    </w:p>
    <w:p>
      <w:r>
        <w:rPr>
          <w:b w:val="0"/>
        </w:rPr>
        <w:t>Для достижения цели поставлены задачи: определить правовую природу права на общение; раскрыть содержание и субъектный состав соответствующих отношений; проанализировать основания и порядок ограничения общения; исследовать судебные и иные способы защиты; сформулировать предложения по совершенствованию правоприменения.</w:t>
      </w:r>
    </w:p>
    <w:p>
      <w:r>
        <w:rPr>
          <w:b w:val="0"/>
        </w:rPr>
        <w:t>Объектом исследования выступают общественные отношения, возникающие при реализации и защите семейных связей ребёнка с близкими родственниками. Предмет — нормы Конституции Республики Беларусь, Кодекса Республики Беларусь о браке и семье, гражданского процессуального и иного законодательства, а также научные подходы и материалы правоприменения. Методологическую основу составили формально-юридический, системный, сравнительно-правовой и логический методы.</w:t>
      </w:r>
    </w:p>
    <w:p>
      <w:pPr>
        <w:pStyle w:val="Heading1"/>
      </w:pPr>
      <w:r>
        <w:t>ГЛАВА 1. ПОНЯТИЕ И СОДЕРЖАНИЕ ПРАВА РЕБЁНКА НА ОБЩЕНИЕ С БЛИЗКИМИ РОДСТВЕННИКАМИ</w:t>
      </w:r>
    </w:p>
    <w:p>
      <w:pPr>
        <w:pStyle w:val="Heading1"/>
      </w:pPr>
      <w:r>
        <w:t>1.1. Семейно-правовая природа права на общение</w:t>
      </w:r>
    </w:p>
    <w:p>
      <w:r>
        <w:t>Право на общение представляет собой гарантированную законом возможность ребёнка поддерживать личные контакты с родителями и иными родственниками, получать от них внимание и заботу, участвовать в семейном взаимодействии, если это не противоречит его интересам. В отличие от обычного бытового контакта, такое общение имеет юридическую охрану: заинтересованное лицо может требовать устранения препятствий, а компетентный орган — определить порядок общения. Нормативным основанием данного вывода является ч. 1 ст. 78 КоБС.</w:t>
      </w:r>
    </w:p>
    <w:p>
      <w:r>
        <w:rPr>
          <w:b w:val="0"/>
        </w:rPr>
        <w:t>Содержание права включает личные встречи, телефонные разговоры, переписку, общение посредством информационных технологий, участие в праздниках и иных семейных событиях. Конкретная форма зависит от возраста и состояния здоровья ребёнка, расстояния между местами проживания, режима дня, отношения ребёнка к родственнику и иных обстоятельств. Право не сводится к обязанности взрослого формально присутствовать рядом: общение должно быть содержательным и безопасным.</w:t>
      </w:r>
    </w:p>
    <w:p>
      <w:r>
        <w:rPr>
          <w:b w:val="0"/>
        </w:rPr>
        <w:t>Конституционная основа права выражается в охране брака, семьи, материнства, отцовства и детства. Кодекс о браке и семье закрепляет приоритет прав и интересов детей, их право на заботу родителей и семейное окружение. Международные стандарты, прежде всего Конвенция о правах ребёнка, требуют уважать право ребёнка поддерживать регулярные личные отношения и прямые контакты с обоими родителями и другими близкими лицами, если это не наносит вреда ребёнку.</w:t>
      </w:r>
    </w:p>
    <w:p>
      <w:r>
        <w:rPr>
          <w:b w:val="0"/>
        </w:rPr>
        <w:t>Существенной особенностью является двусторонний характер общения. Носителем права выступает прежде всего ребёнок, однако соответствующее правомочие принадлежит и близкому родственнику. При этом взрослый не может реализовывать своё право вопреки воле и интересам ребёнка. Чем старше и более зрелым является ребёнок, тем большее значение приобретает его мнение.</w:t>
      </w:r>
    </w:p>
    <w:p>
      <w:pPr>
        <w:pStyle w:val="Heading1"/>
      </w:pPr>
      <w:r>
        <w:t>1.2. Круг лиц, имеющих право на общение</w:t>
      </w:r>
    </w:p>
    <w:p>
      <w:r>
        <w:t>К близким родственникам, прямо охватываемым исследуемой темой, относятся родные братья и сёстры, дед и бабка, прадед и прабабка. Родство может быть полным или неполным, однако юридически значимым является наличие семейной связи, позволяющей индивидуализировать лицо. Само по себе проживание отдельно не прекращает право на общение. Указанный круг лиц прямо установлен ч. 1 ст. 78 КоБС.</w:t>
      </w:r>
    </w:p>
    <w:p>
      <w:r>
        <w:rPr>
          <w:b w:val="0"/>
        </w:rPr>
        <w:t>Право братьев и сестёр имеет особую ценность, поскольку их общение поддерживает эмоциональную связь детей, особенно при раздельном проживании или воспитании в разных семьях. Общение с дедом и бабкой обеспечивает передачу семейной истории, традиций и опыта. Контакт с прадедом и прабабкой также охраняется, хотя его объём обычно определяется возрастом, состоянием здоровья и фактическими возможностями старших родственников.</w:t>
      </w:r>
    </w:p>
    <w:p>
      <w:r>
        <w:rPr>
          <w:b w:val="0"/>
        </w:rPr>
        <w:t>Право ребёнка не является абсолютным в смысле возможности требовать любого поведения от родственника. Оно реализуется с учётом интересов ребёнка, его мнения, режима обучения и отдыха, состояния здоровья, привязанности к родственнику и отсутствия угрозы физическому или психическому благополучию. Родитель, с которым проживает ребёнок, обязан не препятствовать такому общению без достаточных оснований.</w:t>
      </w:r>
    </w:p>
    <w:p>
      <w:pPr>
        <w:pStyle w:val="Heading1"/>
      </w:pPr>
      <w:r>
        <w:t>ГЛАВА 2. РЕАЛИЗАЦИЯ ПРАВА НА ОБЩЕНИЕ И ЕГО ОГРАНИЧЕНИЕ</w:t>
      </w:r>
    </w:p>
    <w:p>
      <w:pPr>
        <w:pStyle w:val="Heading1"/>
      </w:pPr>
      <w:r>
        <w:t>2.1. Порядок осуществления права на общение</w:t>
      </w:r>
    </w:p>
    <w:p>
      <w:r>
        <w:t>Оптимальным является добровольное соглашение родителей и родственников. В нём целесообразно определить дни и время встреч, место их проведения, продолжительность, возможность общения по телефону и видеосвязи, порядок передачи ребёнка, присутствие сопровождающего лица и правила изменения графика. Соглашение должно быть ориентировано не на удобство взрослых, а на стабильность и интересы ребёнка. При отсутствии добровольного урегулирования применяется судебный механизм, предусмотренный ч. 2 ст. 78 КоБС.</w:t>
      </w:r>
    </w:p>
    <w:p>
      <w:r>
        <w:rPr>
          <w:b w:val="0"/>
        </w:rPr>
        <w:t>При отсутствии согласия заинтересованный родственник вправе обратиться в орган опеки и попечительства. Орган выясняет обстоятельства, заслушивает родителей, родственника и ребёнка, достигшего возраста и уровня развития, позволяющих сформулировать мнение, после чего принимает решение в пределах компетенции. Обращение в орган опеки не исключает судебную защиту.</w:t>
      </w:r>
    </w:p>
    <w:p>
      <w:r>
        <w:t>Суд при определении порядка общения оценивает возраст ребёнка, состояние его здоровья, привязанность к каждому лицу, условия жизни, нравственные качества родственника, наличие конфликтов, удалённость места проживания и другие обстоятельства. Решение должно быть конкретным и исполнимым: указание на «периодическое общение» без дней и времени создаёт риск нового конфликта. Такой подход соответствует ч. 2 и 3 ст. 78 КоБС.</w:t>
      </w:r>
    </w:p>
    <w:p>
      <w:pPr>
        <w:pStyle w:val="Heading1"/>
      </w:pPr>
      <w:r>
        <w:t>2.2. Ограничение и прекращение общения</w:t>
      </w:r>
    </w:p>
    <w:p>
      <w:r>
        <w:rPr>
          <w:b w:val="0"/>
        </w:rPr>
        <w:t>Ограничение общения допустимо только при наличии обстоятельств, свидетельствующих о возможном вреде ребёнку. К ним могут относиться насилие, злоупотребление алкоголем или наркотиками, вовлечение ребёнка в конфликт взрослых, унижение, угрозы, склонение к сокрытию сведений от родителей и иное поведение, нарушающее интересы ребёнка. Сам по себе конфликт между родителями и родственником недостаточен.</w:t>
      </w:r>
    </w:p>
    <w:p>
      <w:r>
        <w:rPr>
          <w:b w:val="0"/>
        </w:rPr>
        <w:t>Ограничение должно быть соразмерным. Вместо полного запрета могут применяться встречи в присутствии родителя или специалиста, на нейтральной территории, в сокращённое время, а также дистанционное общение. Полный запрет является крайней мерой и требует убедительного обоснования. Обстоятельства подлежат периодической переоценке, поскольку интересы и возраст ребёнка меняются.</w:t>
      </w:r>
    </w:p>
    <w:p>
      <w:pPr>
        <w:pStyle w:val="Heading1"/>
      </w:pPr>
      <w:r>
        <w:t>ГЛАВА 3. ЗАЩИТА ПРАВА НА ОБЩЕНИЕ</w:t>
      </w:r>
    </w:p>
    <w:p>
      <w:pPr>
        <w:pStyle w:val="Heading1"/>
      </w:pPr>
      <w:r>
        <w:t>3.1. Судебная и административная защита</w:t>
      </w:r>
    </w:p>
    <w:p>
      <w:r>
        <w:t>Защита осуществляется посредством обращения в орган опеки и попечительства, прокуратуру в пределах её полномочий, а также в суд. Иск может быть направлен на устранение препятствий в общении и определение порядка общения. Истец должен изложить обстоятельства родства, характер препятствий и желаемый порядок контактов. К заявлению прилагаются документы о родстве, сведения о ребёнке и доказательства обстоятельств, имеющих значение для дела. Непосредственно возможность обращения в суд следует из ч. 2 ст. 78 КоБС.</w:t>
      </w:r>
    </w:p>
    <w:p>
      <w:r>
        <w:rPr>
          <w:b w:val="0"/>
        </w:rPr>
        <w:t>Исполнение судебного постановления обеспечивается механизмами исполнительного производства. Уклонение от исполнения может повлечь предусмотренные законодательством меры ответственности. Вместе с тем принудительное исполнение не должно превращать ребёнка в объект передачи между взрослыми: действия должны проводиться бережно, с учётом психологического состояния и мнения ребёнка.</w:t>
      </w:r>
    </w:p>
    <w:p>
      <w:r>
        <w:rPr>
          <w:b w:val="0"/>
        </w:rPr>
        <w:t>Доказывание по делам этой категории имеет специфику. Важны заключения специалистов, характеристики условий жизни, сведения образовательных и медицинских организаций, документы о фактах насилия или зависимости. Суду следует избегать формального подхода и исследовать не только поведение родителя, препятствующего общению, но и способность родственника обеспечить безопасный контакт.</w:t>
      </w:r>
    </w:p>
    <w:p>
      <w:pPr>
        <w:pStyle w:val="Heading1"/>
      </w:pPr>
      <w:r>
        <w:t>3.2. Проблемы правоприменения и пути совершенствования</w:t>
      </w:r>
    </w:p>
    <w:p>
      <w:r>
        <w:rPr>
          <w:b w:val="0"/>
        </w:rPr>
        <w:t>К числу проблем относятся недостаточная конкретизация графиков общения, длительность рассмотрения споров, использование ребёнка в конфликте взрослых и трудности исполнения решений. Дополнительную сложность создаёт отсутствие единых критериев оценки психологического вреда и допустимости общения с родственником, проживающим в другом государстве или регионе.</w:t>
      </w:r>
    </w:p>
    <w:p>
      <w:r>
        <w:rPr>
          <w:b w:val="0"/>
        </w:rPr>
        <w:t>Представляется целесообразным шире применять медиацию и примирительные процедуры; закреплять в соглашениях дистанционные формы общения; разрабатывать рекомендации по учёту мнения ребёнка; обеспечить участие психолога в наиболее конфликтных делах. В судебных актах необходимо подробно мотивировать выбор именно такого режима, включая причины отказа в альтернативных вариантах.</w:t>
      </w:r>
    </w:p>
    <w:p>
      <w:r>
        <w:rPr>
          <w:b w:val="0"/>
        </w:rPr>
        <w:t>Перспективным является формирование практики «ступенчатого» общения: первоначальные короткие встречи в безопасной обстановке с последующим расширением графика при положительной динамике. Такой подход соединяет защиту ребёнка и сохранение родственной связи, не допуская ни необоснованного запрета, ни формального предоставления права в ущерб интересам ребёнка.</w:t>
      </w:r>
    </w:p>
    <w:p>
      <w:pPr>
        <w:pStyle w:val="Heading1"/>
      </w:pPr>
      <w:r>
        <w:t>ДОПОЛНИТЕЛЬНЫЕ АСПЕКТЫ ПРАВОВОГО АНАЛИЗА</w:t>
      </w:r>
    </w:p>
    <w:p>
      <w:r>
        <w:rPr>
          <w:b w:val="0"/>
        </w:rPr>
        <w:t>Право на общение следует отличать от права на воспитание. Родительские полномочия включают принятие решений по вопросам образования, лечения и повседневной жизни ребёнка. Родственник, не являющийся родителем, не получает вследствие статьи 78 КоБС полномочий родителя.</w:t>
      </w:r>
    </w:p>
    <w:p>
      <w:r>
        <w:rPr>
          <w:b w:val="0"/>
        </w:rPr>
        <w:t>Системное толкование статьи 78 КоБС во взаимосвязи со статьями 185 и 186 КоБС и статьёй 16 Закона Республики Беларусь «О правах ребёнка» позволяет рассматривать общение как гарантию сохранения семейного окружения. Интерес ребёнка включает условия его физического, психического, нравственного и социального развития.</w:t>
      </w:r>
    </w:p>
    <w:p>
      <w:r>
        <w:rPr>
          <w:b w:val="0"/>
        </w:rPr>
        <w:t>При раздельном проживании братьев и сестёр особую роль играют решения об усыновлении и устройстве детей. Если разъединение неизбежно, обязанность не препятствовать общению приобретает повышенное значение. Контакты могут поддерживаться лично и посредством средств связи.</w:t>
      </w:r>
    </w:p>
    <w:p>
      <w:r>
        <w:rPr>
          <w:b w:val="0"/>
        </w:rPr>
        <w:t>Прадед и прабабка часто являются лицами пожилого возраста, поэтому суду необходимо учитывать состояние здоровья родственника, возможность безопасной организации встреч и необходимость сопровождения. Допустимо определить щадящий режим общения, включая встречи в дневное время и дистанционные контакты.</w:t>
      </w:r>
    </w:p>
    <w:p>
      <w:r>
        <w:rPr>
          <w:b w:val="0"/>
        </w:rPr>
        <w:t>Решение суда по спору об общении должно отвечать требованиям определённости. В нём следует указать конкретные календарные периоды, продолжительность встреч, место, лицо, ответственное за передачу ребёнка, порядок телефонных звонков и действия при болезни.</w:t>
      </w:r>
    </w:p>
    <w:p>
      <w:r>
        <w:rPr>
          <w:b w:val="0"/>
        </w:rPr>
        <w:t>В соответствии со статьёй 86 КоБС орган опеки и попечительства участвует в рассмотрении споров, связанных с воспитанием детей. Судебное разбирательство назначается после получения заключения органа опеки по существу спора. Это заключение не связывает суд, но его несогласие должно быть мотивировано.</w:t>
      </w:r>
    </w:p>
    <w:p>
      <w:r>
        <w:rPr>
          <w:b w:val="0"/>
        </w:rPr>
        <w:t>ГПК Республики Беларусь предусматривает специальные правила рассмотрения дел, затрагивающих права несовершеннолетних. Суд обязан определить юридически значимые обстоятельства, круг доказательств и при необходимости привлечь педагога, психолога или назначить судебно-психологическую экспертизу.</w:t>
      </w:r>
    </w:p>
    <w:p>
      <w:r>
        <w:rPr>
          <w:b w:val="0"/>
        </w:rPr>
        <w:t>Судебная защита не должна применяться как средство наказания одного взрослого другим. Юридически значимым является воздействие конкретного общения на ребёнка, а не субъективная оценка поведения родственника участниками конфликта.</w:t>
      </w:r>
    </w:p>
    <w:p>
      <w:r>
        <w:rPr>
          <w:b w:val="0"/>
        </w:rPr>
        <w:t>Принудительное исполнение решения по делу об общении имеет особенности. Исполнительные действия должны учитывать возраст, состояние и эмоциональное состояние ребёнка. При изменении обстоятельств заинтересованные лица вправе поставить вопрос об изменении порядка общения.</w:t>
      </w:r>
    </w:p>
    <w:p>
      <w:r>
        <w:rPr>
          <w:b w:val="0"/>
        </w:rPr>
        <w:t>Отдельного внимания заслуживает медиация. Переговоры с участием нейтрального медиатора позволяют согласовать расписание и правила коммуникации взрослых: запрет обсуждать конфликт при ребёнке, своевременное информирование о болезни, уважение режима обучения и отдыха.</w:t>
      </w:r>
    </w:p>
    <w:p>
      <w:r>
        <w:rPr>
          <w:b w:val="0"/>
        </w:rPr>
        <w:t>Анализ законодательства показывает, что Гражданский кодекс не является специальным источником регулирования права на семейное общение. Основными источниками остаются Конституция, КоБС, Закон о правах ребёнка и ГПК. Общие положения гражданского законодательства о защите прав могут иметь субсидиарное значение, если это не противоречит существу семейных отношений.</w:t>
      </w:r>
    </w:p>
    <w:p>
      <w:r>
        <w:rPr>
          <w:b w:val="0"/>
        </w:rPr>
        <w:t>На практике необходимо ссылаться на действующую редакцию нормативных актов в ЭТАЛОН-ONLINE, проверять актуальность постановлений Пленума Верховного Суда и использовать официальные материалы судебной практики, а не непроверенные интернет-публикации.</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Право на общение следует отличать от права на воспитание. Родственник не получает полномочий родителя и не вправе подменять его в принятии решений по вопросам образования, лечения и повседневной жизни ребёнка. Его право направлено на сохранение устойчивой семейной связи и эмоционального контакта и реализуется с учётом интересов ребёнка.</w:t>
      </w:r>
    </w:p>
    <w:p>
      <w:pPr/>
      <w:r>
        <w:t>Нормативные ссылки и цитирование. Ключевой нормой настоящего исследования является статья 78 КоБС. Часть первая закрепляет право родных братьев и сестёр на общение друг с другом, а деда и бабки, прадеда и прабабки — соответственно с внуками и правнуками. Часть вторая предусматривает судебное определение порядка общения при отказе родителей, опекунов или попечителей. Часть третья требует указать в решении время, место и порядок общения и учитывать желание ребёнка, достигшего десяти лет. При рассмотрении спора эта норма применяется совместно со статьёй 86 КоБС об участии органа опеки, статьёй 185 КоБС о праве ребёнка на жизнь в семье и близких родственников, а также соответствующими нормами ГПК Республики Беларусь.</w:t>
      </w:r>
    </w:p>
    <w:p>
      <w:pPr>
        <w:pStyle w:val="Heading1"/>
      </w:pPr>
      <w:r>
        <w:t>ЗАКЛЮЧЕНИЕ</w:t>
      </w:r>
    </w:p>
    <w:p>
      <w:r>
        <w:rPr>
          <w:b w:val="0"/>
        </w:rPr>
        <w:t>Проведённое исследование позволяет сделать вывод, что право на общение родных братьев и сестёр, деда и бабки, прадеда и прабабки с ребёнком является самостоятельным семейным правом, направленным на сохранение семейной среды и обеспечение интересов ребёнка. Оно включает возможность личных встреч и иных контактов, а также обязанность взрослых не создавать необоснованных препятствий.</w:t>
      </w:r>
    </w:p>
    <w:p>
      <w:r>
        <w:rPr>
          <w:b w:val="0"/>
        </w:rPr>
        <w:t>Реализация права возможна добровольно либо на основании решения органа опеки и попечительства или суда. При выборе порядка общения определяющими являются возраст, мнение и интересы ребёнка, его безопасность, состояние здоровья, привязанность к родственнику и конкретные условия жизни. Родственная связь сама по себе не даёт права на контакты, если они угрожают ребёнку, однако и конфликт взрослых не может автоматически служить основанием для запрета.</w:t>
      </w:r>
    </w:p>
    <w:p>
      <w:r>
        <w:rPr>
          <w:b w:val="0"/>
        </w:rPr>
        <w:t>Защита права требует сочетания судебных, административных и примирительных механизмов. Наиболее эффективным является конкретный, исполнимый и адаптируемый график общения, предусматривающий постепенное расширение контактов. Совершенствование законодательства и практики должно быть направлено на индивидуальную оценку ситуации, обязательное учёт мнения ребёнка и недопущение его вовлечения в спор взрослых.</w:t>
      </w:r>
    </w:p>
    <w:p>
      <w:pPr>
        <w:pStyle w:val="Heading1"/>
      </w:pPr>
      <w:r>
        <w:t>СПИСОК ИСПОЛЬЗОВАННЫХ ИСТОЧНИКОВ</w:t>
      </w:r>
    </w:p>
    <w:p>
      <w:r>
        <w:rPr>
          <w:b w:val="0"/>
        </w:rPr>
        <w:t>1. Конституция Республики Беларусь : с изм. и доп. — Минск.</w:t>
      </w:r>
    </w:p>
    <w:p>
      <w:r>
        <w:rPr>
          <w:b w:val="0"/>
        </w:rPr>
        <w:t>2. Кодекс Республики Беларусь о браке и семье : Закон Республики Беларусь от 9 июля 1999 г. № 278-З.</w:t>
      </w:r>
    </w:p>
    <w:p>
      <w:r>
        <w:rPr>
          <w:b w:val="0"/>
        </w:rPr>
        <w:t>3. Гражданский процессуальный кодекс Республики Беларусь.</w:t>
      </w:r>
    </w:p>
    <w:p>
      <w:r>
        <w:rPr>
          <w:b w:val="0"/>
        </w:rPr>
        <w:t>4. Конвенция о правах ребёнка от 20 ноября 1989 г.</w:t>
      </w:r>
    </w:p>
    <w:p>
      <w:r>
        <w:rPr>
          <w:b w:val="0"/>
        </w:rPr>
        <w:t>5. Декларация прав ребёнка, принятая резолюцией Генеральной Ассамблеи ООН 20 ноября 1959 г.</w:t>
      </w:r>
    </w:p>
    <w:p>
      <w:r>
        <w:rPr>
          <w:b w:val="0"/>
        </w:rPr>
        <w:t>6. Займист Г. И. Методология учебной и научно-исследовательской деятельности студента : электронный учебно-методический комплекс. — Брест : БрГУ, 2023.</w:t>
      </w:r>
    </w:p>
    <w:p>
      <w:r>
        <w:t>7. Бруй, М. Г. Семейное право : учебное пособие. — 4-е изд., перераб. — Минск : ТетраСистемс, 2012. — 288 с.</w:t>
      </w:r>
    </w:p>
    <w:p>
      <w:r>
        <w:t>8. Михайлова, О. П. Семейное право : курс лекций. — Витебск : ВГУ имени П. М. Машерова, 2019.</w:t>
      </w:r>
    </w:p>
    <w:p>
      <w:r>
        <w:rPr>
          <w:b w:val="0"/>
        </w:rPr>
        <w:t>9. Научные публикации и материалы судебной практики по вопросам защиты прав ребёнка.</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