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9240 w 3175200"/>
                              <a:gd name="textAreaTop" fmla="*/ 0 h 360"/>
                              <a:gd name="textAreaBottom" fmla="*/ 396361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9240 w 3175200"/>
                              <a:gd name="textAreaTop" fmla="*/ 0 h 360"/>
                              <a:gd name="textAreaBottom" fmla="*/ 396361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11</w:t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Синтез четырехразрядного счетчика с параллельным</w:t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переносом между разрядами двумя способами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649_790816206">
            <w:r>
              <w:rPr>
                <w:rStyle w:val="Style12"/>
              </w:rPr>
              <w:t>2.1 Составление таблицы переходов счетчика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971_4098728691">
            <w:r>
              <w:rPr>
                <w:rStyle w:val="Style12"/>
              </w:rPr>
              <w:t>2.2 Минимизация Q</w:t>
            </w:r>
            <w:r>
              <w:rPr>
                <w:rStyle w:val="Style12"/>
                <w:vertAlign w:val="subscript"/>
              </w:rPr>
              <w:t>3</w:t>
            </w:r>
            <w:r>
              <w:rPr>
                <w:rStyle w:val="Style12"/>
                <w:position w:val="0"/>
                <w:sz w:val="28"/>
                <w:sz w:val="28"/>
                <w:vertAlign w:val="baseline"/>
              </w:rPr>
              <w:t>(t+1)</w:t>
            </w:r>
            <w:r>
              <w:rPr>
                <w:rStyle w:val="Style12"/>
              </w:rPr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973_4098728691">
            <w:r>
              <w:rPr>
                <w:rStyle w:val="Style12"/>
              </w:rPr>
              <w:t>2.3 Минимизация Q</w:t>
            </w:r>
            <w:r>
              <w:rPr>
                <w:rStyle w:val="Style12"/>
                <w:vertAlign w:val="subscript"/>
              </w:rPr>
              <w:t>2</w:t>
            </w:r>
            <w:r>
              <w:rPr>
                <w:rStyle w:val="Style12"/>
                <w:position w:val="0"/>
                <w:sz w:val="28"/>
                <w:sz w:val="28"/>
                <w:vertAlign w:val="baseline"/>
              </w:rPr>
              <w:t>(t+1)</w:t>
            </w:r>
            <w:r>
              <w:rPr>
                <w:rStyle w:val="Style12"/>
              </w:rPr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975_4098728691">
            <w:r>
              <w:rPr>
                <w:rStyle w:val="Style12"/>
              </w:rPr>
              <w:t>2.4 Минимизация Q</w:t>
            </w:r>
            <w:r>
              <w:rPr>
                <w:rStyle w:val="Style12"/>
                <w:vertAlign w:val="subscript"/>
              </w:rPr>
              <w:t>1</w:t>
            </w:r>
            <w:r>
              <w:rPr>
                <w:rStyle w:val="Style12"/>
                <w:position w:val="0"/>
                <w:sz w:val="28"/>
                <w:sz w:val="28"/>
                <w:vertAlign w:val="baseline"/>
              </w:rPr>
              <w:t>(t+1)</w:t>
            </w:r>
            <w:r>
              <w:rPr>
                <w:rStyle w:val="Style12"/>
              </w:rPr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977_4098728691">
            <w:r>
              <w:rPr>
                <w:rStyle w:val="Style12"/>
              </w:rPr>
              <w:t>2.5 Минимизация Q</w:t>
            </w:r>
            <w:r>
              <w:rPr>
                <w:rStyle w:val="Style12"/>
                <w:vertAlign w:val="subscript"/>
              </w:rPr>
              <w:t>0</w:t>
            </w:r>
            <w:r>
              <w:rPr>
                <w:rStyle w:val="Style12"/>
                <w:position w:val="0"/>
                <w:sz w:val="28"/>
                <w:sz w:val="28"/>
                <w:vertAlign w:val="baseline"/>
              </w:rPr>
              <w:t>(t+1)</w:t>
            </w:r>
            <w:r>
              <w:rPr>
                <w:rStyle w:val="Style12"/>
              </w:rPr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979_4098728691">
            <w:r>
              <w:rPr>
                <w:rStyle w:val="Style12"/>
              </w:rPr>
              <w:t>2.6 Схема счетчика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12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19"/>
        <w:rPr/>
      </w:pPr>
      <w:r>
        <w:rPr/>
        <w:t>Разработать счетчик с параллельным переносом на D-триггерах двумя способами:</w:t>
      </w:r>
    </w:p>
    <w:p>
      <w:pPr>
        <w:pStyle w:val="Style19"/>
        <w:rPr/>
      </w:pPr>
      <w:r>
        <w:rPr/>
        <w:t xml:space="preserve">– </w:t>
      </w:r>
      <w:r>
        <w:rPr/>
        <w:t>с оптимальной схемой управления, выполненной на логических элемен</w:t>
        <w:softHyphen/>
        <w:t>тах общего базиса;</w:t>
      </w:r>
    </w:p>
    <w:p>
      <w:pPr>
        <w:pStyle w:val="Style19"/>
        <w:rPr/>
      </w:pPr>
      <w:r>
        <w:rPr/>
        <w:t xml:space="preserve">– </w:t>
      </w:r>
      <w:r>
        <w:rPr/>
        <w:t>со схемой управления, реализованной на преобразователе кодов (бы</w:t>
        <w:softHyphen/>
        <w:t>страя реализация, но не оптимальная схема).</w:t>
      </w:r>
    </w:p>
    <w:p>
      <w:pPr>
        <w:pStyle w:val="Style19"/>
        <w:rPr/>
      </w:pPr>
      <w:r>
        <w:rPr/>
        <w:t>Протестировать работу схемы и убедиться в ее правильности. Подгото</w:t>
        <w:softHyphen/>
        <w:t>вить отчет о проделанной работе и защитить ее.</w:t>
      </w:r>
    </w:p>
    <w:p>
      <w:pPr>
        <w:pStyle w:val="Style19"/>
        <w:rPr/>
      </w:pPr>
      <w:r>
        <w:rPr/>
        <w:t xml:space="preserve">Личный вариант: </w:t>
      </w:r>
      <w:r>
        <w:rPr>
          <w:lang w:val="en-US"/>
        </w:rPr>
        <w:t>CNT = 1E2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/>
        <w:rPr/>
      </w:pPr>
      <w:bookmarkStart w:id="4" w:name="__RefHeading___Toc649_790816206"/>
      <w:bookmarkEnd w:id="4"/>
      <w:r>
        <w:rPr/>
        <w:t>Составление таблицы переходов счетчика</w:t>
      </w:r>
    </w:p>
    <w:p>
      <w:pPr>
        <w:pStyle w:val="Style19"/>
        <w:ind w:firstLine="709" w:start="0" w:end="0"/>
        <w:rPr/>
      </w:pPr>
      <w:r>
        <w:rPr/>
        <w:t>Исходные данные (</w:t>
      </w:r>
      <w:r>
        <w:rPr>
          <w:lang w:val="en-US"/>
        </w:rPr>
        <w:t>CNT = 1E2)</w:t>
      </w:r>
      <w:r>
        <w:rPr/>
        <w:t xml:space="preserve"> необходимо расшифровать:</w:t>
      </w:r>
    </w:p>
    <w:p>
      <w:pPr>
        <w:pStyle w:val="Style19"/>
        <w:ind w:firstLine="709" w:start="0" w:end="0"/>
        <w:rPr/>
      </w:pPr>
      <w:r>
        <w:rPr/>
        <w:t xml:space="preserve">– </w:t>
      </w:r>
      <w:r>
        <w:rPr/>
        <w:t>направление счета – вычитание;</w:t>
      </w:r>
    </w:p>
    <w:p>
      <w:pPr>
        <w:pStyle w:val="Style19"/>
        <w:ind w:firstLine="709" w:start="0" w:end="0"/>
        <w:rPr/>
      </w:pPr>
      <w:r>
        <w:rPr/>
        <w:t xml:space="preserve">– </w:t>
      </w:r>
      <w:r>
        <w:rPr/>
        <w:t>максимальное значение счетчика –</w:t>
      </w:r>
      <w:r>
        <w:rPr>
          <w:lang w:val="en-US"/>
        </w:rPr>
        <w:t xml:space="preserve"> e </w:t>
      </w:r>
      <w:r>
        <w:rPr>
          <w:lang w:val="ru-RU"/>
        </w:rPr>
        <w:t>(14 в десятичной системе)</w:t>
      </w:r>
      <w:r>
        <w:rPr/>
        <w:t>;</w:t>
      </w:r>
    </w:p>
    <w:p>
      <w:pPr>
        <w:pStyle w:val="Style19"/>
        <w:ind w:firstLine="709" w:start="0" w:end="0"/>
        <w:rPr/>
      </w:pPr>
      <w:r>
        <w:rPr/>
        <w:t xml:space="preserve">– </w:t>
      </w:r>
      <w:r>
        <w:rPr/>
        <w:t>шаг счета – 2.</w:t>
      </w:r>
    </w:p>
    <w:p>
      <w:pPr>
        <w:pStyle w:val="Style19"/>
        <w:ind w:firstLine="709" w:start="0" w:end="0"/>
        <w:rPr/>
      </w:pPr>
      <w:r>
        <w:rPr/>
        <w:t>По исходным данным восстановим таблицу переходов счетчика, смотри табл. 1.</w:t>
      </w:r>
    </w:p>
    <w:p>
      <w:pPr>
        <w:pStyle w:val="Style19"/>
        <w:ind w:hanging="0" w:start="0" w:end="0"/>
        <w:rPr>
          <w:rFonts w:ascii="Times New Roman" w:hAnsi="Times New Roman"/>
        </w:rPr>
      </w:pPr>
      <w:r>
        <w:rPr/>
        <w:t>Таблица 1 — Таблица переходов счетчика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4"/>
        <w:gridCol w:w="1210"/>
        <w:gridCol w:w="1205"/>
        <w:gridCol w:w="1206"/>
        <w:gridCol w:w="1198"/>
      </w:tblGrid>
      <w:tr>
        <w:trPr/>
        <w:tc>
          <w:tcPr>
            <w:tcW w:w="120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(t)</w:t>
            </w:r>
          </w:p>
        </w:tc>
        <w:tc>
          <w:tcPr>
            <w:tcW w:w="120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(t)</w:t>
            </w:r>
          </w:p>
        </w:tc>
        <w:tc>
          <w:tcPr>
            <w:tcW w:w="120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(t)</w:t>
            </w:r>
          </w:p>
        </w:tc>
        <w:tc>
          <w:tcPr>
            <w:tcW w:w="120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(t)</w:t>
            </w:r>
          </w:p>
        </w:tc>
        <w:tc>
          <w:tcPr>
            <w:tcW w:w="1210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(t+1)</w:t>
            </w:r>
          </w:p>
        </w:tc>
        <w:tc>
          <w:tcPr>
            <w:tcW w:w="120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(t+1)</w:t>
            </w:r>
          </w:p>
        </w:tc>
        <w:tc>
          <w:tcPr>
            <w:tcW w:w="120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(t+1)</w:t>
            </w:r>
          </w:p>
        </w:tc>
        <w:tc>
          <w:tcPr>
            <w:tcW w:w="119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spacing w:lineRule="auto" w:line="27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(t+1)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1204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04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210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*</w:t>
            </w:r>
          </w:p>
        </w:tc>
        <w:tc>
          <w:tcPr>
            <w:tcW w:w="1205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*</w:t>
            </w:r>
          </w:p>
        </w:tc>
        <w:tc>
          <w:tcPr>
            <w:tcW w:w="1206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*</w:t>
            </w:r>
          </w:p>
        </w:tc>
        <w:tc>
          <w:tcPr>
            <w:tcW w:w="1198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*</w:t>
            </w:r>
          </w:p>
        </w:tc>
      </w:tr>
    </w:tbl>
    <w:p>
      <w:pPr>
        <w:pStyle w:val="Style19"/>
        <w:spacing w:before="113" w:after="0"/>
        <w:rPr/>
      </w:pPr>
      <w:r>
        <w:rPr/>
        <w:t>Т</w:t>
      </w:r>
      <w:r>
        <w:rPr>
          <w:lang w:val="ru-RU"/>
        </w:rPr>
        <w:t>аблица переходов является частично определенной: состояния 1111, со</w:t>
        <w:softHyphen/>
        <w:t>гласно исходным данным, возникать никогда не должны, поэтому очередное со</w:t>
        <w:softHyphen/>
        <w:t xml:space="preserve">стояние </w:t>
      </w:r>
      <w:r>
        <w:rPr>
          <w:lang w:val="en-US"/>
        </w:rPr>
        <w:t xml:space="preserve">Q(t+1) </w:t>
      </w:r>
      <w:r>
        <w:rPr>
          <w:lang w:val="ru-RU"/>
        </w:rPr>
        <w:t>для этих случаев мы можем интерпретировать как нам удобно в целях минимизации управляющей логики.</w:t>
      </w:r>
    </w:p>
    <w:p>
      <w:pPr>
        <w:pStyle w:val="Style19"/>
        <w:spacing w:before="0" w:after="0"/>
        <w:rPr/>
      </w:pPr>
      <w:r>
        <w:rPr>
          <w:lang w:val="ru-RU"/>
        </w:rPr>
        <w:t xml:space="preserve">Рассматриваем столбцы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как самостоятельные функции от четырех переменных и проводим их минимизацию.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5" w:name="__RefHeading___Toc971_4098728691"/>
      <w:bookmarkEnd w:id="5"/>
      <w:r>
        <w:rPr>
          <w:lang w:val="ru-RU"/>
        </w:rPr>
        <w:t>М</w:t>
      </w:r>
      <w:r>
        <w:rPr/>
        <w:t xml:space="preserve">инимизация </w:t>
      </w:r>
      <w:r>
        <w:rPr>
          <w:lang w:val="en-US"/>
        </w:rPr>
        <w:t>Q</w:t>
      </w:r>
      <w:r>
        <w:rPr>
          <w:vertAlign w:val="subscript"/>
          <w:lang w:val="ru-RU"/>
        </w:rPr>
        <w:t>3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t+1)</w:t>
      </w:r>
    </w:p>
    <w:p>
      <w:pPr>
        <w:pStyle w:val="Style19"/>
        <w:rPr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Для оценки сложности минимальных форм, которые получаются для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 xml:space="preserve">(t+1), </w:t>
      </w:r>
      <w:r>
        <w:rPr>
          <w:position w:val="0"/>
          <w:sz w:val="28"/>
          <w:sz w:val="28"/>
          <w:vertAlign w:val="baseline"/>
          <w:lang w:val="ru-RU"/>
        </w:rPr>
        <w:t>составлю карты Карно и посчитаю количество переменных, входящих в них. Затем выберу оптимальную.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1 показана карта Карно для МДНФ функции </w:t>
      </w:r>
      <w:r>
        <w:rPr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1 – Карта Карно для МДНФ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2 показана карта Карно для МКНФ функции </w:t>
      </w:r>
      <w:r>
        <w:rPr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6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2 – Карта Карно для МКНФ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/>
      </w:pPr>
      <w:r>
        <w:rPr/>
        <w:t xml:space="preserve">В моём случае МДНФ </w:t>
      </w:r>
      <w:r>
        <w:rPr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 xml:space="preserve">) записывается при помощи 2+2+3=7 переменных или их отрицаний, а МКНФ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>) записывается при помощи 2+2+3=7 переменных или их отрицаний. Значит, мне всё равно, какую мини</w:t>
        <w:softHyphen/>
        <w:t>мальную форму взять.</w:t>
      </w:r>
    </w:p>
    <w:p>
      <w:pPr>
        <w:pStyle w:val="Style19"/>
        <w:rPr/>
      </w:pPr>
      <w:r>
        <w:rPr>
          <w:position w:val="0"/>
          <w:sz w:val="28"/>
          <w:sz w:val="28"/>
          <w:vertAlign w:val="baseline"/>
          <w:lang w:val="ru-RU"/>
        </w:rPr>
        <w:t xml:space="preserve">Формула МДНФ для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3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(1).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3</m:t>
                    </m:r>
                  </m:sub>
                </m:sSub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  <m:sub>
                    <m:r>
                      <m:t xml:space="preserve">МДНФ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+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+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/>
      </w:pPr>
      <w:bookmarkStart w:id="6" w:name="__RefHeading___Toc973_4098728691"/>
      <w:bookmarkEnd w:id="6"/>
      <w:r>
        <w:rPr>
          <w:lang w:val="ru-RU"/>
        </w:rPr>
        <w:t>М</w:t>
      </w:r>
      <w:r>
        <w:rPr/>
        <w:t xml:space="preserve">инимизация </w:t>
      </w:r>
      <w:r>
        <w:rPr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t+1)</w:t>
      </w:r>
    </w:p>
    <w:p>
      <w:pPr>
        <w:pStyle w:val="Style19"/>
        <w:rPr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Для оценки сложности минимальных форм, которые получаются для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 xml:space="preserve">(t+1), </w:t>
      </w:r>
      <w:r>
        <w:rPr>
          <w:position w:val="0"/>
          <w:sz w:val="28"/>
          <w:sz w:val="28"/>
          <w:vertAlign w:val="baseline"/>
          <w:lang w:val="ru-RU"/>
        </w:rPr>
        <w:t>составлю карты Карно и посчитаю количество переменных, входящих в них. Затем выберу оптимальную.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3 показана карта Карно для МДНФ функции </w:t>
      </w:r>
      <w:r>
        <w:rPr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7" name="Изображение1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3 – Карта Карно для МДНФ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4 показана карта Карно для МКНФ функции </w:t>
      </w:r>
      <w:r>
        <w:rPr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8" name="Изображение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4 – Карта Карно для МКНФ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/>
      </w:pPr>
      <w:r>
        <w:rPr/>
        <w:t xml:space="preserve">В моём случае МДНФ </w:t>
      </w:r>
      <w:r>
        <w:rPr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>) записывается при помощи 2+2=4 перемен</w:t>
        <w:softHyphen/>
        <w:t xml:space="preserve">ных или их отрицаний, а МКНФ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>) записывается при помощи 2+2=4 пере</w:t>
        <w:softHyphen/>
        <w:t>менных или их отрицаний. Значит, мне всё равно, какую минимальную форму взять.</w:t>
      </w:r>
    </w:p>
    <w:p>
      <w:pPr>
        <w:pStyle w:val="Style19"/>
        <w:rPr/>
      </w:pPr>
      <w:r>
        <w:rPr>
          <w:position w:val="0"/>
          <w:sz w:val="28"/>
          <w:sz w:val="28"/>
          <w:vertAlign w:val="baseline"/>
          <w:lang w:val="ru-RU"/>
        </w:rPr>
        <w:t xml:space="preserve">Формула МДНФ для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(2).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2</m:t>
                    </m:r>
                  </m:sub>
                </m:sSub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  <m:sub>
                    <m:r>
                      <m:t xml:space="preserve">МДНФ</m:t>
                    </m:r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  <m:r>
                  <m:t xml:space="preserve">+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/>
      </w:pPr>
      <w:bookmarkStart w:id="7" w:name="__RefHeading___Toc975_4098728691"/>
      <w:bookmarkEnd w:id="7"/>
      <w:r>
        <w:rPr>
          <w:lang w:val="ru-RU"/>
        </w:rPr>
        <w:t>М</w:t>
      </w:r>
      <w:r>
        <w:rPr/>
        <w:t xml:space="preserve">инимизация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t+1)</w:t>
      </w:r>
    </w:p>
    <w:p>
      <w:pPr>
        <w:pStyle w:val="Style19"/>
        <w:rPr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Для оценки сложности минимальных форм, которые получаются для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 xml:space="preserve">(t+1), </w:t>
      </w:r>
      <w:r>
        <w:rPr>
          <w:position w:val="0"/>
          <w:sz w:val="28"/>
          <w:sz w:val="28"/>
          <w:vertAlign w:val="baseline"/>
          <w:lang w:val="ru-RU"/>
        </w:rPr>
        <w:t>составлю карты Карно и посчитаю количество переменных, входящих в них. Затем выберу оптимальную.</w:t>
      </w:r>
    </w:p>
    <w:p>
      <w:pPr>
        <w:pStyle w:val="Style19"/>
        <w:rPr>
          <w:lang w:val="ru-RU"/>
        </w:rPr>
      </w:pPr>
      <w:r>
        <w:rPr>
          <w:lang w:val="ru-RU"/>
        </w:rPr>
        <w:t>На рис.</w:t>
      </w:r>
      <w:r>
        <w:rPr>
          <w:lang w:val="en-US"/>
        </w:rPr>
        <w:t xml:space="preserve"> 5 </w:t>
      </w:r>
      <w:r>
        <w:rPr>
          <w:lang w:val="ru-RU"/>
        </w:rPr>
        <w:t xml:space="preserve">показана карта Карно для МДНФ функции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9" name="Изображение1 Копия 2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 Копия 2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>Рисунок</w:t>
      </w:r>
      <w:r>
        <w:rPr>
          <w:position w:val="0"/>
          <w:sz w:val="28"/>
          <w:sz w:val="28"/>
          <w:vertAlign w:val="baseline"/>
          <w:lang w:val="en-US"/>
        </w:rPr>
        <w:t xml:space="preserve"> 5 </w:t>
      </w:r>
      <w:r>
        <w:rPr>
          <w:position w:val="0"/>
          <w:sz w:val="28"/>
          <w:sz w:val="28"/>
          <w:vertAlign w:val="baseline"/>
          <w:lang w:val="ru-RU"/>
        </w:rPr>
        <w:t xml:space="preserve">– Карта Карно для МДНФ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>
          <w:lang w:val="ru-RU"/>
        </w:rPr>
      </w:pPr>
      <w:r>
        <w:rPr>
          <w:lang w:val="ru-RU"/>
        </w:rPr>
        <w:t>На рис.</w:t>
      </w:r>
      <w:r>
        <w:rPr>
          <w:lang w:val="en-US"/>
        </w:rPr>
        <w:t xml:space="preserve"> 6 </w:t>
      </w:r>
      <w:r>
        <w:rPr>
          <w:lang w:val="ru-RU"/>
        </w:rPr>
        <w:t xml:space="preserve">показана карта Карно для МКНФ функции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10" name="Изображение1 Копия 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 Копия 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>Рисунок</w:t>
      </w:r>
      <w:r>
        <w:rPr>
          <w:position w:val="0"/>
          <w:sz w:val="28"/>
          <w:sz w:val="28"/>
          <w:vertAlign w:val="baseline"/>
          <w:lang w:val="en-US"/>
        </w:rPr>
        <w:t xml:space="preserve"> 6 </w:t>
      </w:r>
      <w:r>
        <w:rPr>
          <w:position w:val="0"/>
          <w:sz w:val="28"/>
          <w:sz w:val="28"/>
          <w:vertAlign w:val="baseline"/>
          <w:lang w:val="ru-RU"/>
        </w:rPr>
        <w:t xml:space="preserve">– Карта Карно для МКНФ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/>
      </w:pPr>
      <w:r>
        <w:rPr/>
        <w:t xml:space="preserve">В моём случае МДНФ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 xml:space="preserve">) записывается при помощи 2+2+2=6 переменных или их отрицаний, а МКНФ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 xml:space="preserve">) записывается при помощи 1+3=4 переменных или их отрицаний. Значит, МКНФ для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строить выгоднее, чем МДНФ.</w:t>
      </w:r>
    </w:p>
    <w:p>
      <w:pPr>
        <w:pStyle w:val="Style19"/>
        <w:rPr/>
      </w:pPr>
      <w:r>
        <w:rPr>
          <w:position w:val="0"/>
          <w:sz w:val="28"/>
          <w:sz w:val="28"/>
          <w:vertAlign w:val="baseline"/>
          <w:lang w:val="ru-RU"/>
        </w:rPr>
        <w:t xml:space="preserve">Формула МКНФ для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3</w:t>
      </w:r>
      <w:r>
        <w:rPr>
          <w:position w:val="0"/>
          <w:sz w:val="28"/>
          <w:sz w:val="28"/>
          <w:vertAlign w:val="baseline"/>
          <w:lang w:val="ru-RU"/>
        </w:rPr>
        <w:t>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1</m:t>
                    </m:r>
                  </m:sub>
                </m:sSub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  <m:sub>
                    <m:r>
                      <m:t xml:space="preserve">МКНФ</m:t>
                    </m:r>
                  </m:sub>
                </m:sSub>
                <m:r>
                  <m:t xml:space="preserve">=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bar>
                <m: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  <m:r>
                      <m:t xml:space="preserve">+</m:t>
                    </m:r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  <m:r>
                      <m:t xml:space="preserve">+</m:t>
                    </m:r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8" w:name="__RefHeading___Toc977_4098728691"/>
      <w:bookmarkEnd w:id="8"/>
      <w:r>
        <w:rPr>
          <w:lang w:val="ru-RU"/>
        </w:rPr>
        <w:t>М</w:t>
      </w:r>
      <w:r>
        <w:rPr/>
        <w:t xml:space="preserve">инимизация </w:t>
      </w:r>
      <w:r>
        <w:rPr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t+1)</w:t>
      </w:r>
    </w:p>
    <w:p>
      <w:pPr>
        <w:pStyle w:val="Style19"/>
        <w:rPr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Для оценки сложности минимальных форм, которые получаются для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 xml:space="preserve">(t+1), </w:t>
      </w:r>
      <w:r>
        <w:rPr>
          <w:position w:val="0"/>
          <w:sz w:val="28"/>
          <w:sz w:val="28"/>
          <w:vertAlign w:val="baseline"/>
          <w:lang w:val="ru-RU"/>
        </w:rPr>
        <w:t>составлю карты Карно и посчитаю количество переменных, входящих в них. Затем выберу оптимальную.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7 показана карта Карно для МДНФ функции </w:t>
      </w:r>
      <w:r>
        <w:rPr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11" name="Изображение1 Копия 2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 Копия 2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7 – Карта Карно для МДНФ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На рис. 8 показана карта Карно для МКНФ функции </w:t>
      </w:r>
      <w:r>
        <w:rPr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2602865"/>
            <wp:effectExtent l="0" t="0" r="0" b="0"/>
            <wp:wrapTopAndBottom/>
            <wp:docPr id="12" name="Изображение1 Копия 1 Копия 1 Копия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 Копия 1 Копия 1 Копия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 xml:space="preserve">Рисунок 8 – Карта Карно для МКНФ функции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(t+1)</w:t>
      </w:r>
    </w:p>
    <w:p>
      <w:pPr>
        <w:pStyle w:val="Style19"/>
        <w:rPr/>
      </w:pPr>
      <w:r>
        <w:rPr/>
        <w:t xml:space="preserve">В моём случае МДНФ </w:t>
      </w:r>
      <w:r>
        <w:rPr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 xml:space="preserve">) записывается при помощи 2+2+2+4=10 переменных или их отрицаний, а МКНФ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>(t+1</w:t>
      </w:r>
      <w:r>
        <w:rPr>
          <w:position w:val="0"/>
          <w:sz w:val="28"/>
          <w:sz w:val="28"/>
          <w:vertAlign w:val="baseline"/>
          <w:lang w:val="ru-RU"/>
        </w:rPr>
        <w:t>) записывается при помощи 2+2+2+4=10 переменных или их отрицаний. Значит, мне всё равно, какую минимальную форму взять.</w:t>
      </w:r>
    </w:p>
    <w:p>
      <w:pPr>
        <w:pStyle w:val="Style19"/>
        <w:rPr/>
      </w:pPr>
      <w:r>
        <w:rPr>
          <w:position w:val="0"/>
          <w:sz w:val="28"/>
          <w:sz w:val="28"/>
          <w:vertAlign w:val="baseline"/>
          <w:lang w:val="ru-RU"/>
        </w:rPr>
        <w:t xml:space="preserve">Формула МДНФ для </w:t>
      </w:r>
      <w:r>
        <w:rPr>
          <w:position w:val="0"/>
          <w:sz w:val="28"/>
          <w:sz w:val="28"/>
          <w:vertAlign w:val="baseline"/>
          <w:lang w:val="en-US"/>
        </w:rPr>
        <w:t>Q</w:t>
      </w:r>
      <w:r>
        <w:rPr>
          <w:vertAlign w:val="subscript"/>
          <w:lang w:val="ru-RU"/>
        </w:rPr>
        <w:t>0</w:t>
      </w:r>
      <w:r>
        <w:rPr>
          <w:position w:val="0"/>
          <w:sz w:val="28"/>
          <w:sz w:val="28"/>
          <w:vertAlign w:val="baseline"/>
          <w:lang w:val="en-US"/>
        </w:rPr>
        <w:t xml:space="preserve">(t+1) </w:t>
      </w:r>
      <w:r>
        <w:rPr>
          <w:position w:val="0"/>
          <w:sz w:val="28"/>
          <w:sz w:val="28"/>
          <w:vertAlign w:val="baseline"/>
          <w:lang w:val="ru-RU"/>
        </w:rPr>
        <w:t>(</w:t>
      </w:r>
      <w:r>
        <w:rPr>
          <w:position w:val="0"/>
          <w:sz w:val="28"/>
          <w:sz w:val="28"/>
          <w:vertAlign w:val="baseline"/>
          <w:lang w:val="en-US"/>
        </w:rPr>
        <w:t>4</w:t>
      </w:r>
      <w:r>
        <w:rPr>
          <w:position w:val="0"/>
          <w:sz w:val="28"/>
          <w:sz w:val="28"/>
          <w:vertAlign w:val="baseline"/>
          <w:lang w:val="ru-RU"/>
        </w:rPr>
        <w:t>).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"/>
        <w:gridCol w:w="8868"/>
        <w:gridCol w:w="482"/>
      </w:tblGrid>
      <w:tr>
        <w:trPr>
          <w:tblHeader w:val="true"/>
        </w:trPr>
        <w:tc>
          <w:tcPr>
            <w:tcW w:w="289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868" w:type="dxa"/>
            <w:tcBorders/>
          </w:tcPr>
          <w:p>
            <w:pPr>
              <w:pStyle w:val="Style16"/>
              <w:widowControl w:val="false"/>
              <w:spacing w:lineRule="auto" w:line="36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0</m:t>
                    </m:r>
                  </m:sub>
                </m:sSub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  <m:sub>
                    <m:r>
                      <m:t xml:space="preserve">МДНФ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0</m:t>
                    </m:r>
                  </m:sub>
                </m:sSub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0</m:t>
                    </m:r>
                  </m:sub>
                </m:sSub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0</m:t>
                    </m:r>
                  </m:sub>
                </m:sSub>
                <m:r>
                  <m:t xml:space="preserve">⋅</m:t>
                </m:r>
                <m:sSub>
                  <m:e>
                    <m:r>
                      <m:t xml:space="preserve">Q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e>
                </m:bar>
                <m:r>
                  <m:t xml:space="preserve">⋅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m:t xml:space="preserve">Q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82" w:type="dxa"/>
            <w:tcBorders/>
          </w:tcPr>
          <w:p>
            <w:pPr>
              <w:pStyle w:val="Style16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Текст \* ARABIC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9" w:name="__RefHeading___Toc979_4098728691"/>
      <w:bookmarkEnd w:id="9"/>
      <w:r>
        <w:rPr>
          <w:lang w:val="ru-RU"/>
        </w:rPr>
        <w:t>Схема счетчика</w:t>
      </w:r>
    </w:p>
    <w:p>
      <w:pPr>
        <w:pStyle w:val="Style19"/>
        <w:rPr/>
      </w:pPr>
      <w:r>
        <w:rPr>
          <w:lang w:val="ru-RU"/>
        </w:rPr>
        <w:t>При помощи полученных формул выполню реализацию схем управления для триггеров счетчика на рис. 9.</w:t>
      </w:r>
    </w:p>
    <w:p>
      <w:pPr>
        <w:pStyle w:val="Style19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98570"/>
            <wp:effectExtent l="0" t="0" r="0" b="0"/>
            <wp:wrapSquare wrapText="largest"/>
            <wp:docPr id="1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>Рисунок 9 –</w:t>
      </w:r>
      <w:r>
        <w:rPr>
          <w:position w:val="0"/>
          <w:sz w:val="28"/>
          <w:sz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vertAlign w:val="baseline"/>
          <w:lang w:val="ru-RU"/>
        </w:rPr>
        <w:t>Схема счетчика с подключением к устройству проверки</w:t>
      </w:r>
    </w:p>
    <w:p>
      <w:pPr>
        <w:pStyle w:val="Style19"/>
        <w:rPr/>
      </w:pPr>
      <w:r>
        <w:rPr/>
        <w:t>Тестирование показало, что схема работает правильно.</w:t>
      </w:r>
    </w:p>
    <w:p>
      <w:pPr>
        <w:pStyle w:val="Style19"/>
        <w:rPr/>
      </w:pPr>
      <w:r>
        <w:rPr/>
        <w:t>Схема счетчика, выполненная с помощью преобразователя кодов в каче</w:t>
        <w:softHyphen/>
        <w:t>стве схемы управления триггерами, представлена на рис. 10.</w:t>
      </w:r>
    </w:p>
    <w:p>
      <w:pPr>
        <w:pStyle w:val="Style19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86835"/>
            <wp:effectExtent l="0" t="0" r="0" b="0"/>
            <wp:wrapSquare wrapText="largest"/>
            <wp:docPr id="1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  <w:lang w:val="ru-RU"/>
        </w:rPr>
        <w:t>Рисунок 10 –</w:t>
      </w:r>
      <w:r>
        <w:rPr>
          <w:position w:val="0"/>
          <w:sz w:val="28"/>
          <w:sz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vertAlign w:val="baseline"/>
          <w:lang w:val="ru-RU"/>
        </w:rPr>
        <w:t>Счетчик со схемой управления, выполненной на преобразователе кодов</w:t>
      </w:r>
    </w:p>
    <w:p>
      <w:pPr>
        <w:pStyle w:val="Style19"/>
        <w:rPr/>
      </w:pPr>
      <w:r>
        <w:rPr/>
        <w:t>Тестирование показало, что схема работает правильно.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10" w:name="__RefHeading___Toc4056_795040542"/>
      <w:bookmarkEnd w:id="10"/>
      <w:r>
        <w:rPr>
          <w:sz w:val="28"/>
          <w:szCs w:val="28"/>
        </w:rPr>
        <w:t>ВЫВОДЫ</w:t>
      </w:r>
    </w:p>
    <w:p>
      <w:pPr>
        <w:pStyle w:val="Style19"/>
        <w:rPr/>
      </w:pPr>
      <w:r>
        <w:rPr/>
        <w:t>В ходе выполнения практической работы был разработан счетчик с парал</w:t>
        <w:softHyphen/>
        <w:t>лельным переносом на D-триггерах двумя способами:</w:t>
      </w:r>
    </w:p>
    <w:p>
      <w:pPr>
        <w:pStyle w:val="Style19"/>
        <w:rPr/>
      </w:pPr>
      <w:r>
        <w:rPr/>
        <w:t xml:space="preserve">– </w:t>
      </w:r>
      <w:r>
        <w:rPr/>
        <w:t>с оптимальной схемой управления, выполненной на логических элемен</w:t>
        <w:softHyphen/>
        <w:t>тах общего базиса;</w:t>
      </w:r>
    </w:p>
    <w:p>
      <w:pPr>
        <w:pStyle w:val="Style19"/>
        <w:rPr/>
      </w:pPr>
      <w:r>
        <w:rPr/>
        <w:t xml:space="preserve">– </w:t>
      </w:r>
      <w:r>
        <w:rPr/>
        <w:t>со схемой управления, реализованной на преобразователе кодов (бы</w:t>
        <w:softHyphen/>
        <w:t>страя реализация, но не оптимальная схема).</w:t>
      </w:r>
    </w:p>
    <w:p>
      <w:pPr>
        <w:pStyle w:val="Style19"/>
        <w:rPr/>
      </w:pPr>
      <w:r>
        <w:rPr/>
        <w:t>Протестирована работа схемы. Тестирование показало, что схемы работа</w:t>
        <w:softHyphen/>
        <w:t>ют правильно. Подготовлен отчёт о проделанной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11" w:name="__RefHeading___Toc4058_795040542"/>
      <w:bookmarkEnd w:id="11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</w:t>
      </w:r>
      <w:r>
        <w:rPr>
          <w:lang w:val="ru-RU"/>
        </w:rPr>
        <w:t>70</w:t>
      </w:r>
      <w:r>
        <w:rPr>
          <w:lang w:val="en-US"/>
        </w:rPr>
        <w:t>-</w:t>
      </w:r>
      <w:r>
        <w:rPr>
          <w:lang w:val="ru-RU"/>
        </w:rPr>
        <w:t>78</w:t>
      </w:r>
      <w:r>
        <w:rPr>
          <w:lang w:val="en-US"/>
        </w:rPr>
        <w:t>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Электронный ресурс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]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—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13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дата обращения 07.10.2023).</w:t>
      </w:r>
    </w:p>
    <w:sectPr>
      <w:footerReference w:type="default" r:id="rId14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www.cburch.com/logisim/ru/docs.html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1725</TotalTime>
  <Application>LibreOffice/7.6.2.1$Windows_X86_64 LibreOffice_project/56f7684011345957bbf33a7ee678afaf4d2ba333</Application>
  <AppVersion>15.0000</AppVersion>
  <Pages>13</Pages>
  <Words>967</Words>
  <Characters>5457</Characters>
  <CharactersWithSpaces>6202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2023-11-14T12:46:41Z</cp:lastPrinted>
  <dcterms:modified xsi:type="dcterms:W3CDTF">2023-11-14T12:48:26Z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