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5280 w 3175200"/>
                              <a:gd name="textAreaTop" fmla="*/ 0 h 360"/>
                              <a:gd name="textAreaBottom" fmla="*/ 193536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5280 w 3175200"/>
                              <a:gd name="textAreaTop" fmla="*/ 0 h 360"/>
                              <a:gd name="textAreaBottom" fmla="*/ 193536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7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Реализация заданной логической функции от четырех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переменных на дешифраторах 4-16, 3-8 и 2-4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4_2103534573">
            <w:r>
              <w:rPr>
                <w:rStyle w:val="Style12"/>
              </w:rPr>
              <w:t>2.1 Составление таблицы истинности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6_2103534573">
            <w:r>
              <w:rPr>
                <w:rStyle w:val="Style12"/>
              </w:rPr>
              <w:t>2.2 Схема с использованием дешифратора 4-16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8_2103534573">
            <w:r>
              <w:rPr>
                <w:rStyle w:val="Style12"/>
              </w:rPr>
              <w:t>2.3 Схема с использованием дешифратора 3-8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763_3331304651">
            <w:r>
              <w:rPr>
                <w:rStyle w:val="Style12"/>
              </w:rPr>
              <w:t>2.4 Схема с использованием дешифратора 2-4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11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12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19"/>
        <w:rPr/>
      </w:pPr>
      <w:r>
        <w:rPr/>
        <w:t>Логическая функция от четырех переменных задана в 16-теричной век</w:t>
        <w:softHyphen/>
        <w:t>торной форме. Восстановить таблицу истинности. По таблице истинности реа</w:t>
        <w:softHyphen/>
        <w:t>лизовать в лабораторном комплексе логическую функцию на дешифраторах тремя способами:</w:t>
      </w:r>
    </w:p>
    <w:p>
      <w:pPr>
        <w:pStyle w:val="Style19"/>
        <w:rPr/>
      </w:pPr>
      <w:r>
        <w:rPr/>
        <w:t xml:space="preserve">– </w:t>
      </w:r>
      <w:r>
        <w:rPr/>
        <w:t>используя дешифратор 4-16 и одну дополнительную схему «или»;</w:t>
      </w:r>
    </w:p>
    <w:p>
      <w:pPr>
        <w:pStyle w:val="Style19"/>
        <w:rPr/>
      </w:pPr>
      <w:r>
        <w:rPr/>
        <w:t xml:space="preserve">– </w:t>
      </w:r>
      <w:r>
        <w:rPr/>
        <w:t>используя два дешифратора 3-8 и необходимую дополнительную логи</w:t>
        <w:softHyphen/>
        <w:t>ку;</w:t>
      </w:r>
    </w:p>
    <w:p>
      <w:pPr>
        <w:pStyle w:val="Style19"/>
        <w:rPr/>
      </w:pPr>
      <w:r>
        <w:rPr/>
        <w:t xml:space="preserve">– </w:t>
      </w:r>
      <w:r>
        <w:rPr/>
        <w:t>используя пять дешифраторов 2-4 и одну дополнительную схему «или».</w:t>
      </w:r>
    </w:p>
    <w:p>
      <w:pPr>
        <w:pStyle w:val="Style19"/>
        <w:rPr/>
      </w:pPr>
      <w:r>
        <w:rPr/>
        <w:t>Протестировать работу схем и убедиться в правильности их работы. Под</w:t>
        <w:softHyphen/>
        <w:t>готовить отчет о проделанной работе и защитить ее.</w:t>
      </w:r>
    </w:p>
    <w:p>
      <w:pPr>
        <w:pStyle w:val="Style19"/>
        <w:rPr/>
      </w:pPr>
      <w:r>
        <w:rPr/>
        <w:t xml:space="preserve">Личный вариант: </w:t>
      </w:r>
      <w:r>
        <w:rPr>
          <w:lang w:val="en-US"/>
        </w:rPr>
        <w:t xml:space="preserve">F(a,b,c,d) =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/>
        <w:rPr/>
      </w:pPr>
      <w:bookmarkStart w:id="4" w:name="__RefHeading___Toc234_2103534573"/>
      <w:bookmarkEnd w:id="4"/>
      <w:r>
        <w:rPr/>
        <w:t>Составление таблицы истинности</w:t>
      </w:r>
    </w:p>
    <w:p>
      <w:pPr>
        <w:pStyle w:val="Style19"/>
        <w:ind w:firstLine="709" w:start="0" w:end="0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Исходные данные, представленные шестнадцатеричным числом, необхо</w:t>
        <w:softHyphen/>
        <w:t xml:space="preserve">димо преобразовать в двоичную запись: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1100 1110 010 01101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2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</w:p>
    <w:p>
      <w:pPr>
        <w:pStyle w:val="Style19"/>
        <w:ind w:firstLine="709" w:start="0" w:end="0"/>
        <w:rPr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Результат перевода числа является столбцом значений логических функ</w:t>
        <w:softHyphen/>
        <w:t>ций, который необходим для восстановления полной таблицы истинности, смотри табл. 1.</w:t>
      </w:r>
    </w:p>
    <w:p>
      <w:pPr>
        <w:pStyle w:val="Style22"/>
        <w:keepNext w:val="true"/>
        <w:spacing w:lineRule="auto" w:line="360" w:before="0" w:after="0"/>
        <w:ind w:start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Таблица 1 – Таблица истинности для функции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5" w:name="__RefHeading___Toc236_2103534573"/>
      <w:bookmarkEnd w:id="5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Схема с использованием дешифратора 4-16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Реализуем функцию, используя дешифратор 4-16 и одну дополнительную схему «или». Количество выходов дешифратора соответствует количеству зна</w:t>
        <w:softHyphen/>
        <w:t xml:space="preserve">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 на младший адресный вход, старшую переменную «a»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 на старший адресный вход, прочие переменные –аналогично (на схеме да</w:t>
        <w:softHyphen/>
        <w:t>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</w:t>
        <w:softHyphen/>
        <w:t>ды дешифратора, номера которых совпадают с номерами наборов значений переменных, на которых функция равна единице. Объединим эти выходы де</w:t>
        <w:softHyphen/>
        <w:t>шифратора через «или» и получим требуемую реализацию на рис. 1.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32225"/>
            <wp:effectExtent l="0" t="0" r="0" b="0"/>
            <wp:wrapSquare wrapText="largest"/>
            <wp:docPr id="5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1 – Тестирование схемы, реализующей логическую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функцию на дешифраторе 4-16</w:t>
      </w:r>
    </w:p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6" w:name="__RefHeading___Toc238_2103534573"/>
      <w:bookmarkEnd w:id="6"/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Схема с использованием дешифратора 3-8</w:t>
      </w:r>
    </w:p>
    <w:p>
      <w:pPr>
        <w:pStyle w:val="Style19"/>
        <w:rPr/>
      </w:pPr>
      <w:r>
        <w:rPr/>
        <w:t>Реализуем функцию, используя дешифраторы 3-8 и необходимую допол</w:t>
        <w:softHyphen/>
        <w:t>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</w:t>
        <w:softHyphen/>
        <w:t>дует обратить внимание, что количество адресных входов дешифратора мень</w:t>
        <w:softHyphen/>
        <w:t>ше, чем количество переменных функции.</w:t>
      </w:r>
    </w:p>
    <w:p>
      <w:pPr>
        <w:pStyle w:val="Style19"/>
        <w:rPr/>
      </w:pPr>
      <w:r>
        <w:rPr/>
        <w:t>Поэтому подадим значения трех младших переменных функции на адрес</w:t>
        <w:softHyphen/>
        <w:t xml:space="preserve">ные входы обоих дешифраторов: младшую переменную «d»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на младший ад</w:t>
        <w:softHyphen/>
        <w:t xml:space="preserve">ресный вход, старшую переменную «b»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на старший адресный вход, перемен</w:t>
        <w:softHyphen/>
        <w:t xml:space="preserve">ную «с»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аналогично (на схеме далее переменные подаются на адресные вхо</w:t>
        <w:softHyphen/>
        <w:t>ды дешифраторов при помощи разветвителя и шины).</w:t>
      </w:r>
    </w:p>
    <w:p>
      <w:pPr>
        <w:pStyle w:val="Style19"/>
        <w:rPr/>
      </w:pPr>
      <w:r>
        <w:rPr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он отвечает за первую половину таблицы истинности. Когда «а» равна единице, то должен работать второй дешифратор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без инверсии.</w:t>
      </w:r>
    </w:p>
    <w:p>
      <w:pPr>
        <w:pStyle w:val="Style19"/>
        <w:rPr/>
      </w:pPr>
      <w:r>
        <w:rPr/>
        <w:t>Для большей наглядности проиллюстрируем сказанное выше на табл. 2.</w:t>
      </w:r>
    </w:p>
    <w:p>
      <w:pPr>
        <w:pStyle w:val="Style19"/>
        <w:spacing w:lineRule="auto" w:line="240" w:before="0" w:after="113"/>
        <w:ind w:hanging="0" w:start="0" w:end="0"/>
        <w:jc w:val="both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2 – Распределение областей таблицы истинности между дешифратора</w:t>
        <w:softHyphen/>
        <w:t>ми 3-8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3810</wp:posOffset>
                      </wp:positionV>
                      <wp:extent cx="238760" cy="2240280"/>
                      <wp:effectExtent l="18415" t="18415" r="18415" b="18415"/>
                      <wp:wrapNone/>
                      <wp:docPr id="6" name="Фигура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80" cy="2240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" path="m0,0l-2147483645,0l-2147483645,-2147483646l0,-2147483646xe" stroked="t" o:allowincell="f" style="position:absolute;margin-left:2.95pt;margin-top:0.3pt;width:18.75pt;height:176.35pt;mso-wrap-style:none;v-text-anchor:middle">
                      <v:fill o:detectmouseclick="t" on="false"/>
                      <v:stroke color="red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3810</wp:posOffset>
                      </wp:positionV>
                      <wp:extent cx="1314450" cy="2240280"/>
                      <wp:effectExtent l="18415" t="18415" r="18415" b="18415"/>
                      <wp:wrapNone/>
                      <wp:docPr id="7" name="Фигура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360" cy="2240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" path="m0,0l-2147483645,0l-2147483645,-2147483646l0,-2147483646xe" stroked="t" o:allowincell="f" style="position:absolute;margin-left:0.95pt;margin-top:0.3pt;width:103.45pt;height:176.35pt;mso-wrap-style:none;v-text-anchor:middle">
                      <v:fill o:detectmouseclick="t" on="false"/>
                      <v:stroke color="red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5715</wp:posOffset>
                      </wp:positionV>
                      <wp:extent cx="238125" cy="1381125"/>
                      <wp:effectExtent l="19050" t="19050" r="17780" b="17780"/>
                      <wp:wrapNone/>
                      <wp:docPr id="8" name="Фигура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3" path="m0,0l-2147483645,0l-2147483645,-2147483646l0,-2147483646xe" stroked="t" o:allowincell="f" style="position:absolute;margin-left:2.95pt;margin-top:0.45pt;width:18.7pt;height:108.7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1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5715</wp:posOffset>
                      </wp:positionV>
                      <wp:extent cx="1323975" cy="1381125"/>
                      <wp:effectExtent l="19050" t="19050" r="17780" b="17780"/>
                      <wp:wrapNone/>
                      <wp:docPr id="9" name="Фигура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8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4" path="m0,0l-2147483645,0l-2147483645,-2147483646l0,-2147483646xe" stroked="t" o:allowincell="f" style="position:absolute;margin-left:0.95pt;margin-top:0.45pt;width:104.2pt;height:108.7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Style19"/>
        <w:ind w:hanging="0" w:start="0" w:end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Продолжение таблицы 2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1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635</wp:posOffset>
                      </wp:positionV>
                      <wp:extent cx="209550" cy="778510"/>
                      <wp:effectExtent l="18415" t="18415" r="18415" b="18415"/>
                      <wp:wrapNone/>
                      <wp:docPr id="10" name="Фигура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778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6" path="m0,0l-2147483645,0l-2147483645,-2147483646l0,-2147483646xe" stroked="t" o:allowincell="f" style="position:absolute;margin-left:3.7pt;margin-top:0.05pt;width:16.45pt;height:61.25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9050" distR="17780" simplePos="0" locked="0" layoutInCell="1" allowOverlap="1" relativeHeight="1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635</wp:posOffset>
                      </wp:positionV>
                      <wp:extent cx="1323975" cy="778510"/>
                      <wp:effectExtent l="19050" t="18415" r="17780" b="18415"/>
                      <wp:wrapNone/>
                      <wp:docPr id="11" name="Фигура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80" cy="778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5" path="m0,0l-2147483645,0l-2147483645,-2147483646l0,-2147483646xe" stroked="t" o:allowincell="f" style="position:absolute;margin-left:2.45pt;margin-top:0.05pt;width:104.2pt;height:61.25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</w:tbl>
    <w:p>
      <w:pPr>
        <w:pStyle w:val="Style19"/>
        <w:rPr/>
      </w:pPr>
      <w:r>
        <w:rPr/>
        <w:t>В процессе работы на выходах всех дешифраторов будут последовательно возникать единичные значения в соответствии с поступающей на адресные вхо</w:t>
        <w:softHyphen/>
        <w:t>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</w:t>
        <w:softHyphen/>
        <w:t>шифратора выберем лишь те выходы, чьи номера совпадают с номерами набо</w:t>
        <w:softHyphen/>
        <w:t>ров значений переменных за вычетом 8, на которых функция равна единице, из второй половины таблицы.</w:t>
      </w:r>
    </w:p>
    <w:p>
      <w:pPr>
        <w:pStyle w:val="Style19"/>
        <w:rPr/>
      </w:pPr>
      <w:r>
        <w:rPr/>
        <w:t>Объединим выбранные выходы обоих дешифраторов через «или» и полу</w:t>
        <w:softHyphen/>
        <w:t>чим требуемую реализацию на рис. 2.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11270"/>
            <wp:effectExtent l="0" t="0" r="0" b="0"/>
            <wp:wrapTopAndBottom/>
            <wp:docPr id="1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2 – Тестирование схемы, реализующей логическую</w:t>
      </w:r>
    </w:p>
    <w:p>
      <w:pPr>
        <w:pStyle w:val="Style19"/>
        <w:spacing w:lineRule="auto" w:line="360"/>
        <w:ind w:hanging="0" w:start="0" w:end="0"/>
        <w:jc w:val="center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функцию на дешифраторах 3-8 и дополнительной логике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7" w:name="__RefHeading___Toc763_3331304651"/>
      <w:bookmarkEnd w:id="7"/>
      <w:r>
        <w:rPr/>
        <w:t xml:space="preserve">Схема с использованием дешифратора </w:t>
      </w:r>
      <w:r>
        <w:rPr>
          <w:lang w:val="en-US"/>
        </w:rPr>
        <w:t>2</w:t>
      </w:r>
      <w:r>
        <w:rPr/>
        <w:t>-</w:t>
      </w:r>
      <w:r>
        <w:rPr>
          <w:lang w:val="en-US"/>
        </w:rPr>
        <w:t>4</w:t>
      </w:r>
    </w:p>
    <w:p>
      <w:pPr>
        <w:pStyle w:val="Style19"/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Реализуем функцию, используя дешифраторы 2-4 и необходимую допол</w:t>
        <w:softHyphen/>
        <w:t>нительную логику. Количество выходов у дешифратора 2-4 в четыре раза мень</w:t>
        <w:softHyphen/>
        <w:t>ше количества значений логической функции, поэтому нам потребуется разме</w:t>
        <w:softHyphen/>
        <w:t>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>
      <w:pPr>
        <w:pStyle w:val="Style19"/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Итого всего потребуется пять дешифраторов 2-4 и дополнительная схема «или».</w:t>
      </w:r>
    </w:p>
    <w:p>
      <w:pPr>
        <w:pStyle w:val="Style19"/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</w:t>
        <w:softHyphen/>
        <w:t>ходной таблицы истинности. Для большей наглядности проиллюстрируем ска</w:t>
        <w:softHyphen/>
        <w:t>занное выше на табл. 3.</w:t>
      </w:r>
    </w:p>
    <w:p>
      <w:pPr>
        <w:pStyle w:val="Style19"/>
        <w:spacing w:lineRule="auto" w:line="240" w:before="0" w:after="113"/>
        <w:ind w:hanging="0" w:start="0" w:end="0"/>
        <w:jc w:val="start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3 – Распределение областей таблицы истинности между дешифратора</w:t>
        <w:softHyphen/>
        <w:t>ми 2-4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13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3810</wp:posOffset>
                      </wp:positionV>
                      <wp:extent cx="581025" cy="1076960"/>
                      <wp:effectExtent l="18415" t="18415" r="18415" b="18415"/>
                      <wp:wrapNone/>
                      <wp:docPr id="13" name="Фигура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40" cy="1077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7" path="m0,0l-2147483645,0l-2147483645,-2147483646l0,-2147483646xe" stroked="t" o:allowincell="f" style="position:absolute;margin-left:2.95pt;margin-top:0.3pt;width:45.7pt;height:84.75pt;mso-wrap-style:none;v-text-anchor:middle">
                      <v:fill o:detectmouseclick="t" on="false"/>
                      <v:stroke color="red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1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3810</wp:posOffset>
                      </wp:positionV>
                      <wp:extent cx="933450" cy="1076960"/>
                      <wp:effectExtent l="18415" t="18415" r="18415" b="18415"/>
                      <wp:wrapNone/>
                      <wp:docPr id="14" name="Фигура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80" cy="1077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8" path="m0,0l-2147483645,0l-2147483645,-2147483646l0,-2147483646xe" stroked="t" o:allowincell="f" style="position:absolute;margin-left:2.6pt;margin-top:0.3pt;width:73.45pt;height:84.75pt;mso-wrap-style:none;v-text-anchor:middle">
                      <v:fill o:detectmouseclick="t" on="false"/>
                      <v:stroke color="red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1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8890</wp:posOffset>
                      </wp:positionV>
                      <wp:extent cx="581025" cy="1076960"/>
                      <wp:effectExtent l="18415" t="18415" r="18415" b="18415"/>
                      <wp:wrapNone/>
                      <wp:docPr id="15" name="Фигура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40" cy="1077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3" path="m0,0l-2147483645,0l-2147483645,-2147483646l0,-2147483646xe" stroked="t" o:allowincell="f" style="position:absolute;margin-left:2.2pt;margin-top:0.7pt;width:45.7pt;height:84.75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2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1270</wp:posOffset>
                      </wp:positionV>
                      <wp:extent cx="923925" cy="1076960"/>
                      <wp:effectExtent l="18415" t="18415" r="18415" b="18415"/>
                      <wp:wrapNone/>
                      <wp:docPr id="16" name="Фигура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1077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4" path="m0,0l-2147483645,0l-2147483645,-2147483646l0,-2147483646xe" stroked="t" o:allowincell="f" style="position:absolute;margin-left:3.35pt;margin-top:0.1pt;width:72.7pt;height:84.75pt;mso-wrap-style:none;v-text-anchor:middle">
                      <v:fill o:detectmouseclick="t" on="false"/>
                      <v:stroke color="#729fcf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5715</wp:posOffset>
                      </wp:positionV>
                      <wp:extent cx="552450" cy="1087120"/>
                      <wp:effectExtent l="19050" t="19050" r="17780" b="17780"/>
                      <wp:wrapNone/>
                      <wp:docPr id="17" name="Фигура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1087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9" path="m0,0l-2147483645,0l-2147483645,-2147483646l0,-2147483646xe" stroked="t" o:allowincell="f" style="position:absolute;margin-left:2.95pt;margin-top:0.45pt;width:43.45pt;height:85.55pt;mso-wrap-style:none;v-text-anchor:middle">
                      <v:fill o:detectmouseclick="t" on="false"/>
                      <v:stroke color="#81d41a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1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5715</wp:posOffset>
                      </wp:positionV>
                      <wp:extent cx="897255" cy="1087120"/>
                      <wp:effectExtent l="19050" t="19050" r="17780" b="17780"/>
                      <wp:wrapNone/>
                      <wp:docPr id="18" name="Фигура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20" cy="1087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0" path="m0,0l-2147483645,0l-2147483645,-2147483646l0,-2147483646xe" stroked="t" o:allowincell="f" style="position:absolute;margin-left:4.7pt;margin-top:0.45pt;width:70.6pt;height:85.55pt;mso-wrap-style:none;v-text-anchor:middle">
                      <v:fill o:detectmouseclick="t" on="false"/>
                      <v:stroke color="#81d41a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2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6985</wp:posOffset>
                      </wp:positionV>
                      <wp:extent cx="552450" cy="200025"/>
                      <wp:effectExtent l="19050" t="19050" r="17780" b="17780"/>
                      <wp:wrapNone/>
                      <wp:docPr id="19" name="Фигура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0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5" path="m0,0l-2147483645,0l-2147483645,-2147483646l0,-2147483646xe" stroked="t" o:allowincell="f" style="position:absolute;margin-left:4.45pt;margin-top:0.55pt;width:43.45pt;height:15.7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22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1270</wp:posOffset>
                      </wp:positionV>
                      <wp:extent cx="962025" cy="200025"/>
                      <wp:effectExtent l="19050" t="19050" r="17780" b="17780"/>
                      <wp:wrapNone/>
                      <wp:docPr id="20" name="Фигура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920" cy="200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6" path="m0,0l-2147483645,0l-2147483645,-2147483646l0,-2147483646xe" stroked="t" o:allowincell="f" style="position:absolute;margin-left:58.45pt;margin-top:0.1pt;width:75.7pt;height:15.7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Style19"/>
        <w:ind w:hanging="0" w:start="0" w:end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Продолжение таблицы 3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1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635</wp:posOffset>
                      </wp:positionV>
                      <wp:extent cx="552450" cy="778510"/>
                      <wp:effectExtent l="18415" t="18415" r="18415" b="18415"/>
                      <wp:wrapNone/>
                      <wp:docPr id="21" name="Фигура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778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2" path="m0,0l-2147483645,0l-2147483645,-2147483646l0,-2147483646xe" stroked="t" o:allowincell="f" style="position:absolute;margin-left:3.7pt;margin-top:0.05pt;width:43.45pt;height:61.25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8415" distL="19050" distR="17780" simplePos="0" locked="0" layoutInCell="1" allowOverlap="1" relativeHeight="1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635</wp:posOffset>
                      </wp:positionV>
                      <wp:extent cx="962025" cy="778510"/>
                      <wp:effectExtent l="19050" t="18415" r="17780" b="18415"/>
                      <wp:wrapNone/>
                      <wp:docPr id="22" name="Фигура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920" cy="778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1" path="m0,0l-2147483645,0l-2147483645,-2147483646l0,-2147483646xe" stroked="t" o:allowincell="f" style="position:absolute;margin-left:2.6pt;margin-top:0.05pt;width:75.7pt;height:61.25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</w:tbl>
    <w:p>
      <w:pPr>
        <w:pStyle w:val="Style19"/>
        <w:rPr/>
      </w:pPr>
      <w:r>
        <w:rPr/>
        <w:t>Значения двух младших переменных функции используются для адреса</w:t>
        <w:softHyphen/>
        <w:t xml:space="preserve">ции четырех операционных дешифраторов: младшая переменная «d»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подается на младший адресный вход, старшая переменная «с»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–</w:t>
      </w:r>
      <w:r>
        <w:rPr/>
        <w:t xml:space="preserve"> на старший адресный вход (на схеме далее переменные подаются на адресные входы дешифраторов при помощи разветвителя и шины).</w:t>
      </w:r>
    </w:p>
    <w:p>
      <w:pPr>
        <w:pStyle w:val="Style19"/>
        <w:rPr/>
      </w:pPr>
      <w:r>
        <w:rPr/>
        <w:t>Переменные «а» и «b» используется для управления операционными де</w:t>
        <w:softHyphen/>
        <w:t>шифраторами и аналогичным образом подаются на адресные входы управляю</w:t>
        <w:softHyphen/>
        <w:t>щего дешифратора. Выходы управляющего дешифратора должны быть подклю</w:t>
        <w:softHyphen/>
        <w:t>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</w:t>
        <w:softHyphen/>
        <w:t>онного дешифратора. И так далее, аналогично.</w:t>
      </w:r>
    </w:p>
    <w:p>
      <w:pPr>
        <w:pStyle w:val="Style19"/>
        <w:rPr/>
      </w:pPr>
      <w:r>
        <w:rPr/>
        <w:t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</w:t>
        <w:softHyphen/>
        <w:t>ды стоят единицы. При этом необходимо считать, что нулевой выход соответ</w:t>
        <w:softHyphen/>
        <w:t>ствует старшему двоичному разряду тетрады.</w:t>
      </w:r>
    </w:p>
    <w:p>
      <w:pPr>
        <w:pStyle w:val="Style19"/>
        <w:rPr/>
      </w:pPr>
      <w:r>
        <w:rPr/>
        <w:t>Объединим выбранные выходы всех операционных дешифраторов через «или» и получим требуемую реализацию на рис. 3.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11270"/>
            <wp:effectExtent l="0" t="0" r="0" b="0"/>
            <wp:wrapTopAndBottom/>
            <wp:docPr id="23" name="Изображение4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4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3 – Тестирование схемы, реализующей логическую</w:t>
      </w:r>
    </w:p>
    <w:p>
      <w:pPr>
        <w:pStyle w:val="Style19"/>
        <w:spacing w:lineRule="auto" w:line="360"/>
        <w:ind w:hanging="0" w:start="0" w:end="0"/>
        <w:jc w:val="center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функцию на дешифраторах 2-4 и дополнительной логике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8" w:name="__RefHeading___Toc4056_795040542"/>
      <w:bookmarkEnd w:id="8"/>
      <w:r>
        <w:rPr>
          <w:sz w:val="28"/>
          <w:szCs w:val="28"/>
        </w:rPr>
        <w:t>ВЫВОДЫ</w:t>
      </w:r>
    </w:p>
    <w:p>
      <w:pPr>
        <w:pStyle w:val="Style19"/>
        <w:rPr/>
      </w:pPr>
      <w:r>
        <w:rPr/>
        <w:t>В ходе выполнения практической работы по логической функции от четырёх переменных, заданной в 16-теричной векторной форме, была восста</w:t>
        <w:softHyphen/>
        <w:t>новлена таблица истинности. По таблице истинности была реализована в лабо</w:t>
        <w:softHyphen/>
        <w:t>раторном комплексе логическая функция на дешифраторах тремя способами:</w:t>
      </w:r>
    </w:p>
    <w:p>
      <w:pPr>
        <w:pStyle w:val="Style19"/>
        <w:rPr/>
      </w:pPr>
      <w:r>
        <w:rPr/>
        <w:t xml:space="preserve">– </w:t>
      </w:r>
      <w:r>
        <w:rPr/>
        <w:t>используя дешифратор 4-16 и одну дополнительную схему «или»;</w:t>
      </w:r>
    </w:p>
    <w:p>
      <w:pPr>
        <w:pStyle w:val="Style19"/>
        <w:rPr/>
      </w:pPr>
      <w:r>
        <w:rPr/>
        <w:t xml:space="preserve">– </w:t>
      </w:r>
      <w:r>
        <w:rPr/>
        <w:t>используя два дешифратора 3-8 и необходимую дополнительную логи</w:t>
        <w:softHyphen/>
        <w:t>ку;</w:t>
      </w:r>
    </w:p>
    <w:p>
      <w:pPr>
        <w:pStyle w:val="Style19"/>
        <w:rPr/>
      </w:pPr>
      <w:r>
        <w:rPr/>
        <w:t xml:space="preserve">– </w:t>
      </w:r>
      <w:r>
        <w:rPr/>
        <w:t>используя пять дешифраторов 2-4 и одну дополнительную схему «или».</w:t>
      </w:r>
    </w:p>
    <w:p>
      <w:pPr>
        <w:pStyle w:val="Style19"/>
        <w:rPr/>
      </w:pPr>
      <w:r>
        <w:rPr/>
        <w:t>Протестирована работу схем. Тестирование показало, что схемы работают правильно. Подготовлен отчёт о проделанной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9" w:name="__RefHeading___Toc4058_795040542"/>
      <w:bookmarkEnd w:id="9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</w:t>
      </w:r>
      <w:r>
        <w:rPr>
          <w:lang w:val="ru-RU"/>
        </w:rPr>
        <w:t>44</w:t>
      </w:r>
      <w:r>
        <w:rPr>
          <w:lang w:val="en-US"/>
        </w:rPr>
        <w:t>-</w:t>
      </w:r>
      <w:r>
        <w:rPr>
          <w:lang w:val="ru-RU"/>
        </w:rPr>
        <w:t>50</w:t>
      </w:r>
      <w:r>
        <w:rPr>
          <w:lang w:val="en-US"/>
        </w:rPr>
        <w:t>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Электронный ресурс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]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—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6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дата обращения 07.10.2023).</w:t>
      </w:r>
    </w:p>
    <w:sectPr>
      <w:footerReference w:type="default" r:id="rId7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hyperlink" Target="http://www.cburch.com/logisim/ru/docs.html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1027</TotalTime>
  <Application>LibreOffice/7.6.2.1$Windows_X86_64 LibreOffice_project/56f7684011345957bbf33a7ee678afaf4d2ba333</Application>
  <AppVersion>15.0000</AppVersion>
  <Pages>12</Pages>
  <Words>1332</Words>
  <Characters>7616</Characters>
  <CharactersWithSpaces>8620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2023-10-27T18:04:17Z</cp:lastPrinted>
  <dcterms:modified xsi:type="dcterms:W3CDTF">2023-10-31T11:29:32Z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