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hanging="0" w:start="572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1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 w:start="21"/>
        <w:jc w:val="center"/>
        <w:rPr/>
      </w:pPr>
      <w:r>
        <w:rPr>
          <w:rFonts w:eastAsia="Times New Roman" w:cs="Times New Roman"/>
          <w:sz w:val="20"/>
        </w:rPr>
        <w:t>МИНИ</w:t>
      </w:r>
      <w:r>
        <w:rPr>
          <w:rFonts w:eastAsia="Times New Roman" w:cs="Times New Roman"/>
          <w:sz w:val="20"/>
          <w:lang w:val="ru-RU"/>
        </w:rPr>
        <w:t>СТЕРСТВО НАУКИ И ВЫСШЕГО ОБРАЗОВАНИЯ РОССИЙСКОЙ ФЕДЕРАЦИИ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высшего образования</w:t>
      </w:r>
    </w:p>
    <w:p>
      <w:pPr>
        <w:pStyle w:val="Normal"/>
        <w:bidi w:val="0"/>
        <w:spacing w:lineRule="auto" w:line="240" w:before="0" w:after="0"/>
        <w:ind w:hanging="0" w:start="26"/>
        <w:jc w:val="center"/>
        <w:rPr>
          <w:lang w:val="ru-RU"/>
        </w:rPr>
      </w:pPr>
      <w:r>
        <w:rPr>
          <w:rFonts w:eastAsia="Times New Roman" w:cs="Times New Roman"/>
          <w:b/>
          <w:sz w:val="24"/>
          <w:lang w:val="ru-RU"/>
        </w:rPr>
        <w:t>"МИРЭА - Российский технологический университет"</w:t>
      </w:r>
    </w:p>
    <w:p>
      <w:pPr>
        <w:pStyle w:val="Normal"/>
        <w:bidi w:val="0"/>
        <w:spacing w:before="0" w:after="151"/>
        <w:ind w:hanging="0" w:start="179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bookmarkStart w:id="1" w:name="__RefHeading___Toc4048_795040542"/>
      <w:bookmarkEnd w:id="1"/>
      <w:r>
        <w:rPr>
          <w:b/>
          <w:bCs/>
          <w:sz w:val="32"/>
          <w:szCs w:val="32"/>
          <w:lang w:val="ru-RU"/>
        </w:rPr>
        <w:t>РТУ МИРЭА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44"/>
        <w:ind w:hanging="0" w:start="393"/>
        <w:jc w:val="star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600700" cy="39370"/>
                <wp:effectExtent l="0" t="0" r="0" b="0"/>
                <wp:docPr id="2" name="Group 10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38160"/>
                            <a:ext cx="5600880" cy="144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2040 w 3175200"/>
                              <a:gd name="textAreaTop" fmla="*/ 0 h 720"/>
                              <a:gd name="textAreaBottom" fmla="*/ 7560 h 72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600880" cy="144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2040 w 3175200"/>
                              <a:gd name="textAreaTop" fmla="*/ 0 h 720"/>
                              <a:gd name="textAreaBottom" fmla="*/ 7560 h 72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29" style="position:absolute;margin-left:0pt;margin-top:-3.15pt;width:441pt;height:3.1pt" coordorigin="0,-63" coordsize="8820,62"/>
            </w:pict>
          </mc:Fallback>
        </mc:AlternateContent>
      </w:r>
    </w:p>
    <w:p>
      <w:pPr>
        <w:pStyle w:val="Normal"/>
        <w:bidi w:val="0"/>
        <w:spacing w:before="0" w:after="0"/>
        <w:ind w:hanging="0" w:start="257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Институт радиоэлектроники и автоматики</w:t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Кафедра геоинформационных систем</w:t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4"/>
          <w:lang w:val="ru-RU"/>
        </w:rPr>
      </w:pPr>
      <w:r>
        <w:rPr>
          <w:rFonts w:eastAsia="Times New Roman" w:cs="Times New Roman"/>
          <w:b/>
          <w:sz w:val="34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/>
          <w:sz w:val="28"/>
          <w:lang w:val="ru-RU"/>
        </w:rPr>
        <w:t>ОТЧЕТ</w:t>
      </w:r>
    </w:p>
    <w:p>
      <w:pPr>
        <w:pStyle w:val="Normal"/>
        <w:bidi w:val="0"/>
        <w:spacing w:before="0" w:after="53"/>
        <w:ind w:hanging="10" w:start="192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ПРАКТИЧЕСКОЙ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РАБОТЕ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№ 6</w:t>
      </w:r>
    </w:p>
    <w:p>
      <w:pPr>
        <w:pStyle w:val="Normal"/>
        <w:bidi w:val="0"/>
        <w:spacing w:before="0" w:after="53"/>
        <w:ind w:hanging="10" w:start="192"/>
        <w:jc w:val="center"/>
        <w:rPr>
          <w:i/>
          <w:i/>
          <w:iCs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Построение комбинационных схем, реализующих МДНФ и МКНФ заданной</w:t>
      </w:r>
    </w:p>
    <w:p>
      <w:pPr>
        <w:pStyle w:val="Normal"/>
        <w:bidi w:val="0"/>
        <w:spacing w:before="0" w:after="53"/>
        <w:ind w:hanging="10" w:start="192"/>
        <w:jc w:val="center"/>
        <w:rPr>
          <w:i/>
          <w:i/>
          <w:iCs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логической функции от 4-х переменных в базисах И-НЕ, ИЛИ-НЕ</w:t>
      </w:r>
    </w:p>
    <w:p>
      <w:pPr>
        <w:pStyle w:val="Normal"/>
        <w:bidi w:val="0"/>
        <w:spacing w:lineRule="auto" w:line="312" w:before="0" w:after="0"/>
        <w:ind w:hanging="1418" w:start="3687" w:end="202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 дисциплине</w:t>
      </w:r>
    </w:p>
    <w:p>
      <w:pPr>
        <w:pStyle w:val="Normal"/>
        <w:bidi w:val="0"/>
        <w:spacing w:before="0" w:after="0"/>
        <w:ind w:hanging="0" w:start="18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«</w:t>
      </w:r>
      <w:r>
        <w:rPr>
          <w:rFonts w:eastAsia="Times New Roman" w:cs="Times New Roman"/>
          <w:sz w:val="28"/>
          <w:szCs w:val="28"/>
          <w:lang w:val="ru-RU"/>
        </w:rPr>
        <w:t>ИНФОРМАТИКА</w:t>
      </w:r>
      <w:r>
        <w:rPr>
          <w:rFonts w:eastAsia="Times New Roman" w:cs="Times New Roman"/>
          <w:b/>
          <w:sz w:val="28"/>
          <w:szCs w:val="28"/>
          <w:lang w:val="ru-RU"/>
        </w:rPr>
        <w:t>»</w:t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ИКБО-10-23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/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Враженко Д.О.</w:t>
            </w:r>
          </w:p>
        </w:tc>
      </w:tr>
    </w:tbl>
    <w:p>
      <w:pPr>
        <w:pStyle w:val="Normal"/>
        <w:bidi w:val="0"/>
        <w:spacing w:before="0" w:after="6"/>
        <w:ind w:hanging="0" w:start="2993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>Принял</w:t>
            </w:r>
          </w:p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доцент кафедры ГИС, К. Т. Н.</w:t>
            </w:r>
          </w:p>
        </w:tc>
        <w:tc>
          <w:tcPr>
            <w:tcW w:w="4819" w:type="dxa"/>
            <w:tcBorders/>
            <w:vAlign w:val="bottom"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Воронов Г.Б.</w:t>
            </w:r>
          </w:p>
        </w:tc>
      </w:tr>
    </w:tbl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Style w:val="TableGrid"/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14" w:type="dxa"/>
          <w:end w:w="0" w:type="dxa"/>
        </w:tblCellMar>
        <w:tblLook w:firstRow="1" w:noVBand="1" w:lastRow="0" w:firstColumn="1" w:lastColumn="0" w:noHBand="0" w:val="04a0"/>
      </w:tblPr>
      <w:tblGrid>
        <w:gridCol w:w="3796"/>
        <w:gridCol w:w="3551"/>
        <w:gridCol w:w="2292"/>
      </w:tblGrid>
      <w:tr>
        <w:trPr>
          <w:trHeight w:val="365" w:hRule="atLeast"/>
        </w:trPr>
        <w:tc>
          <w:tcPr>
            <w:tcW w:w="379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Практическая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работа выполнена</w:t>
            </w:r>
          </w:p>
        </w:tc>
        <w:tc>
          <w:tcPr>
            <w:tcW w:w="35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9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26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BodyText"/>
        <w:spacing w:lineRule="auto" w:line="240" w:before="0" w:after="0"/>
        <w:ind w:start="0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96"/>
        <w:gridCol w:w="3571"/>
        <w:gridCol w:w="2272"/>
      </w:tblGrid>
      <w:tr>
        <w:trPr/>
        <w:tc>
          <w:tcPr>
            <w:tcW w:w="379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«Зачтено»</w:t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end"/>
              <w:rPr/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Normal"/>
        <w:bidi w:val="0"/>
        <w:spacing w:lineRule="auto" w:line="240" w:before="0" w:after="0"/>
        <w:ind w:start="0"/>
        <w:jc w:val="star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Москва 2023</w:t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sectPr>
          <w:type w:val="nextPage"/>
          <w:pgSz w:w="11906" w:h="16838"/>
          <w:pgMar w:left="1417" w:right="850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4052_795040542">
            <w:r>
              <w:rPr>
                <w:rStyle w:val="Style12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4_795040542">
            <w:r>
              <w:rPr>
                <w:rStyle w:val="Style12"/>
              </w:rPr>
              <w:t>2 ПРОЕКТИРОВАНИЕ И РЕАЛИЗАЦИЯ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4_2103534573">
            <w:r>
              <w:rPr>
                <w:rStyle w:val="Style12"/>
              </w:rPr>
              <w:t>2.1 Составление таблицы истинности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6_2103534573">
            <w:r>
              <w:rPr>
                <w:rStyle w:val="Style12"/>
              </w:rPr>
              <w:t>2.2 Карта Карно для построения МДНФ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8_2103534573">
            <w:r>
              <w:rPr>
                <w:rStyle w:val="Style12"/>
              </w:rPr>
              <w:t>2.3 Формула МДНФ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6_2103534573_%D0%9A%D0%BE%D0%BF%D0%B8%D1%8F_1">
            <w:r>
              <w:rPr>
                <w:rStyle w:val="Style12"/>
              </w:rPr>
              <w:t>2.4 Карта Карно для построения МКНФ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8_2103534573_%D0%9A%D0%BE%D0%BF%D0%B8%D1%8F_1">
            <w:r>
              <w:rPr>
                <w:rStyle w:val="Style12"/>
              </w:rPr>
              <w:t>2.5 Формула МКНФ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6_2103534573_%D0%9A%D0%BE%D0%BF%D0%B8%D1%8F_1_%D0%9A%D0%BE%D0%BF%D0%B8%D1%8F_1">
            <w:r>
              <w:rPr>
                <w:rStyle w:val="Style12"/>
              </w:rPr>
              <w:t>2.6 Формула МДНФ в базисах «И-НЕ» и «ИЛИ-НЕ»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833_1251799006">
            <w:r>
              <w:rPr>
                <w:rStyle w:val="Style12"/>
              </w:rPr>
              <w:t>2.7 Формула МКНФ в базисах «И-НЕ» и «ИЛИ-НЕ»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835_1251799006">
            <w:r>
              <w:rPr>
                <w:rStyle w:val="Style12"/>
              </w:rPr>
              <w:t>2.8 Схема МДНФ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837_1251799006">
            <w:r>
              <w:rPr>
                <w:rStyle w:val="Style12"/>
              </w:rPr>
              <w:t>2.9 Схема МКНФ</w:t>
              <w:tab/>
              <w:t>10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6_795040542">
            <w:r>
              <w:rPr>
                <w:rStyle w:val="Style12"/>
              </w:rPr>
              <w:t>3 ВЫВОДЫ</w:t>
              <w:tab/>
              <w:t>12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8_795040542">
            <w:r>
              <w:rPr>
                <w:rStyle w:val="Style12"/>
              </w:rPr>
              <w:t>4 ИНФОРМАЦИОННЫЕ ИСТОЧНИКИ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bidi w:val="0"/>
        <w:spacing w:before="0" w:after="47"/>
        <w:ind w:hanging="10" w:start="2356" w:end="1916"/>
        <w:jc w:val="center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2" w:name="__RefHeading___Toc4052_795040542"/>
      <w:bookmarkEnd w:id="2"/>
      <w:r>
        <w:rPr>
          <w:sz w:val="28"/>
          <w:szCs w:val="28"/>
        </w:rPr>
        <w:t>ПОСТАНОВКА ЗАДАЧИ</w:t>
      </w:r>
    </w:p>
    <w:p>
      <w:pPr>
        <w:pStyle w:val="Style19"/>
        <w:bidi w:val="0"/>
        <w:spacing w:lineRule="auto" w:line="360"/>
        <w:rPr>
          <w:sz w:val="28"/>
          <w:szCs w:val="28"/>
        </w:rPr>
      </w:pPr>
      <w:bookmarkStart w:id="3" w:name="__DdeLink__532_2246371499"/>
      <w:bookmarkStart w:id="4" w:name="page80R_mcid3"/>
      <w:bookmarkEnd w:id="4"/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Логическая функция от четырех переменных задана в 16-теричной век</w:t>
        <w:softHyphen/>
        <w:t>торной форме. Восстановить таблицу истинности. Минимизировать логиче</w:t>
        <w:softHyphen/>
        <w:t>скую функцию при помощи карт Карно и получить формулы МДНФ и МКНФ в общем базисе. Перевести МДНФ и МКНФ в базисы «И-НЕ» и «ИЛИ-НЕ» (каж</w:t>
        <w:softHyphen/>
        <w:t>дую минимальную форму в два базиса). Построить комбинационные схемы для приведенных к базисам формул МДНФ и МКНФ в лабораторном комплексе, ис</w:t>
        <w:softHyphen/>
        <w:t>пользуя только логические элементы, входящие в конкретный базис. Протести</w:t>
        <w:softHyphen/>
        <w:t>ровать работу схем и убедиться в их правильности. Подготовить отчет о проде</w:t>
        <w:softHyphen/>
        <w:t>ланной работе и защитить ее.</w:t>
      </w:r>
      <w:bookmarkEnd w:id="3"/>
    </w:p>
    <w:p>
      <w:pPr>
        <w:pStyle w:val="Style19"/>
        <w:bidi w:val="0"/>
        <w:spacing w:lineRule="auto" w:line="360"/>
        <w:rPr>
          <w:sz w:val="28"/>
          <w:szCs w:val="28"/>
        </w:rPr>
      </w:pPr>
      <w:r>
        <w:rPr/>
        <w:t>Запустим лабораторный комплекс и получим персональные исходные дан</w:t>
        <w:softHyphen/>
        <w:t xml:space="preserve">ные для практической работы: </w:t>
      </w:r>
      <w:r>
        <w:rPr>
          <w:b w:val="false"/>
          <w:bCs w:val="false"/>
          <w:lang w:val="en-US"/>
        </w:rPr>
        <w:t>F(a,b,c,d) = CE4D</w:t>
      </w:r>
      <w:r>
        <w:rPr>
          <w:b w:val="false"/>
          <w:bCs w:val="false"/>
          <w:vertAlign w:val="subscript"/>
          <w:lang w:val="en-US"/>
        </w:rPr>
        <w:t>16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b/>
          <w:bCs/>
        </w:rPr>
      </w:pPr>
      <w:bookmarkStart w:id="5" w:name="__RefHeading___Toc4054_795040542"/>
      <w:bookmarkEnd w:id="5"/>
      <w:r>
        <w:rPr>
          <w:sz w:val="28"/>
          <w:szCs w:val="28"/>
        </w:rPr>
        <w:t>ПРОЕКТИРОВАНИЕ И РЕАЛИЗАЦИЯ</w:t>
      </w:r>
    </w:p>
    <w:p>
      <w:pPr>
        <w:pStyle w:val="Heading2"/>
        <w:numPr>
          <w:ilvl w:val="1"/>
          <w:numId w:val="1"/>
        </w:numPr>
        <w:ind w:firstLine="709"/>
        <w:rPr/>
      </w:pPr>
      <w:bookmarkStart w:id="6" w:name="__RefHeading___Toc234_2103534573"/>
      <w:bookmarkEnd w:id="6"/>
      <w:r>
        <w:rPr/>
        <w:t>Составление таблицы истинности</w:t>
      </w:r>
    </w:p>
    <w:p>
      <w:pPr>
        <w:pStyle w:val="Style19"/>
        <w:ind w:firstLine="709" w:start="0" w:end="0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Исходные данные, представленные шестнадцатеричным числом, необхо</w:t>
        <w:softHyphen/>
        <w:t xml:space="preserve">димо преобразовать в двоичную запись: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CE4D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16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= 1100 1110 010 01101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2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</w:t>
      </w:r>
    </w:p>
    <w:p>
      <w:pPr>
        <w:pStyle w:val="Style19"/>
        <w:ind w:firstLine="709" w:start="0" w:end="0"/>
        <w:rPr>
          <w:position w:val="0"/>
          <w:sz w:val="24"/>
          <w:sz w:val="24"/>
          <w:vertAlign w:val="baseline"/>
          <w:lang w:val="ru-RU"/>
        </w:rPr>
      </w:pP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Результат перевода числа является столбцом значений логических функ</w:t>
        <w:softHyphen/>
        <w:t>ций, который необходим для восстановления полной таблицы истинности, смотри табл. 1.</w:t>
      </w:r>
    </w:p>
    <w:p>
      <w:pPr>
        <w:pStyle w:val="Style22"/>
        <w:keepNext w:val="true"/>
        <w:spacing w:lineRule="auto" w:line="360" w:before="0" w:after="0"/>
        <w:ind w:start="0"/>
        <w:rPr>
          <w:rFonts w:ascii="Times New Roman" w:hAnsi="Times New Roman" w:eastAsia="NSimSun" w:cs="Arial"/>
          <w:i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Таблица 1 — Таблица истинности для функции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F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</w:tbl>
    <w:p>
      <w:pPr>
        <w:pStyle w:val="Heading2"/>
        <w:numPr>
          <w:ilvl w:val="1"/>
          <w:numId w:val="1"/>
        </w:numPr>
        <w:spacing w:before="142" w:after="0"/>
        <w:ind w:firstLine="709" w:start="0"/>
        <w:rPr/>
      </w:pPr>
      <w:bookmarkStart w:id="7" w:name="__RefHeading___Toc236_2103534573"/>
      <w:bookmarkEnd w:id="7"/>
      <w:r>
        <w:rPr>
          <w:rFonts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  <w:t>Карта Карно для построения МДНФ</w:t>
      </w:r>
    </w:p>
    <w:p>
      <w:pPr>
        <w:pStyle w:val="Style19"/>
        <w:rPr/>
      </w:pPr>
      <w:r>
        <w:rPr/>
        <w:t>Разм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естим единичные значения функции на карте Карно, предназначен</w:t>
        <w:softHyphen/>
        <w:t>ной для минимизации функции от четырёх переменных. Местоположение зна</w:t>
        <w:softHyphen/>
        <w:t>чения функции на карте в каждом конкретном случае определяется координата</w:t>
        <w:softHyphen/>
        <w:t>ми, которые представляют собой комбинацию значений переменных. Получив</w:t>
        <w:softHyphen/>
        <w:t>шаяся карта Карно для МДНФ представлена на рис. 1.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3599815"/>
            <wp:effectExtent l="0" t="0" r="0" b="0"/>
            <wp:wrapTopAndBottom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Рисунок 1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— Карта Карно, заполненная для построения МДНФ</w:t>
      </w:r>
    </w:p>
    <w:p>
      <w:pPr>
        <w:pStyle w:val="Style19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Выделим интервалы, на которых функция сохраняет своё единичное зна</w:t>
        <w:softHyphen/>
        <w:t>чение. Размер интервалов должен быть равен степени двойки. Каждый интервал должен иметь хотя бы одну клетку, принадлежащую только ему, интервалы должны быть как можно больше, при этом общее количество интервалов долж</w:t>
        <w:softHyphen/>
        <w:t>но быть как можно меньше. Карта Карно для МДНФ с выделенными интервала</w:t>
        <w:softHyphen/>
        <w:t>ми представлена на рис. 2.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3599815"/>
            <wp:effectExtent l="0" t="0" r="0" b="0"/>
            <wp:wrapTopAndBottom/>
            <wp:docPr id="6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Рисунок 2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— Результат выделения интервалов МДНФ</w:t>
      </w:r>
    </w:p>
    <w:p>
      <w:pPr>
        <w:pStyle w:val="Heading2"/>
        <w:numPr>
          <w:ilvl w:val="1"/>
          <w:numId w:val="1"/>
        </w:numPr>
        <w:ind w:firstLine="709" w:start="0"/>
        <w:rPr>
          <w:rFonts w:ascii="Times New Roman" w:hAnsi="Times New Roman"/>
        </w:rPr>
      </w:pPr>
      <w:bookmarkStart w:id="8" w:name="__RefHeading___Toc238_2103534573"/>
      <w:bookmarkEnd w:id="8"/>
      <w:r>
        <w:rPr>
          <w:rFonts w:eastAsia="NSimSun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Фо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рмула МДНФ</w:t>
      </w:r>
    </w:p>
    <w:p>
      <w:pPr>
        <w:pStyle w:val="Style19"/>
        <w:rPr>
          <w:rFonts w:ascii="Times New Roman" w:hAnsi="Times New Roma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Запишем формула МДНФ. Для этого последовательно рассмотрим каж</w:t>
        <w:softHyphen/>
        <w:t>дый из интервалов. Для каждого интервала запишем минимальную конъюнк</w:t>
        <w:softHyphen/>
        <w:t>цию, куда будут входить только те переменные и их отрицания, которые сохра</w:t>
        <w:softHyphen/>
        <w:t>няют своё значение на этом интервале. Переменные, которые меняют своё зна</w:t>
        <w:softHyphen/>
        <w:t>чение на интервале, упростим. Объединив при помощи дизъюнкции имеющееся множество минимальных конъюнкций, получим формулу МДНФ (1).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"/>
        <w:gridCol w:w="8868"/>
        <w:gridCol w:w="482"/>
      </w:tblGrid>
      <w:tr>
        <w:trPr>
          <w:tblHeader w:val="true"/>
        </w:trPr>
        <w:tc>
          <w:tcPr>
            <w:tcW w:w="289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МДНФ</m:t>
                    </m:r>
                  </m:sub>
                </m:sSub>
                <m:r>
                  <m:t xml:space="preserve">=</m:t>
                </m:r>
                <m:acc>
                  <m:accPr>
                    <m:chr m:val="¯"/>
                  </m:accPr>
                  <m:e>
                    <m:r>
                      <m:t xml:space="preserve">a</m:t>
                    </m:r>
                  </m:e>
                </m:acc>
                <m:r>
                  <m:t xml:space="preserve">⋅</m:t>
                </m:r>
                <m:acc>
                  <m:accPr>
                    <m:chr m:val="¯"/>
                  </m:accPr>
                  <m:e>
                    <m:r>
                      <m:t xml:space="preserve">c</m:t>
                    </m:r>
                  </m:e>
                </m:acc>
                <m:r>
                  <m:t xml:space="preserve">+</m:t>
                </m:r>
                <m:acc>
                  <m:accPr>
                    <m:chr m:val="¯"/>
                  </m:accPr>
                  <m:e>
                    <m:r>
                      <m:t xml:space="preserve">c</m:t>
                    </m:r>
                  </m:e>
                </m:acc>
                <m:r>
                  <m:t xml:space="preserve">⋅</m:t>
                </m:r>
                <m:r>
                  <m:t xml:space="preserve">d</m:t>
                </m:r>
                <m:r>
                  <m:t xml:space="preserve">+</m:t>
                </m:r>
                <m:r>
                  <m:t xml:space="preserve">b</m:t>
                </m:r>
                <m:r>
                  <m:t xml:space="preserve">⋅</m:t>
                </m:r>
                <m:acc>
                  <m:accPr>
                    <m:chr m:val="¯"/>
                  </m:accPr>
                  <m:e>
                    <m:r>
                      <m:t xml:space="preserve">c</m:t>
                    </m:r>
                  </m:e>
                </m:acc>
                <m:r>
                  <m:t xml:space="preserve">+</m:t>
                </m:r>
                <m:acc>
                  <m:accPr>
                    <m:chr m:val="¯"/>
                  </m:accPr>
                  <m:e>
                    <m:r>
                      <m:t xml:space="preserve">a</m:t>
                    </m:r>
                  </m:e>
                </m:acc>
                <m:r>
                  <m:t xml:space="preserve">⋅</m:t>
                </m:r>
                <m:r>
                  <m:t xml:space="preserve">b</m:t>
                </m:r>
                <m:r>
                  <m:t xml:space="preserve">⋅</m:t>
                </m:r>
                <m:acc>
                  <m:accPr>
                    <m:chr m:val="¯"/>
                  </m:accPr>
                  <m:e>
                    <m:r>
                      <m:t xml:space="preserve">d</m:t>
                    </m:r>
                  </m:e>
                </m:acc>
                <m:r>
                  <m:t xml:space="preserve">+</m:t>
                </m:r>
                <m:r>
                  <m:t xml:space="preserve">a</m:t>
                </m:r>
                <m:r>
                  <m:t xml:space="preserve">⋅</m:t>
                </m:r>
                <m:r>
                  <m:t xml:space="preserve">b</m:t>
                </m:r>
                <m:r>
                  <m:t xml:space="preserve">⋅</m:t>
                </m:r>
                <m:r>
                  <m:t xml:space="preserve">d</m:t>
                </m:r>
              </m:oMath>
            </m:oMathPara>
          </w:p>
        </w:tc>
        <w:tc>
          <w:tcPr>
            <w:tcW w:w="482" w:type="dxa"/>
            <w:tcBorders/>
          </w:tcPr>
          <w:p>
            <w:pPr>
              <w:pStyle w:val="Style16"/>
              <w:widowControl w:val="false"/>
              <w:spacing w:lineRule="auto" w:line="360"/>
              <w:jc w:val="end"/>
              <w:rPr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Heading2"/>
        <w:numPr>
          <w:ilvl w:val="1"/>
          <w:numId w:val="1"/>
        </w:numPr>
        <w:ind w:firstLine="709" w:start="0"/>
        <w:rPr>
          <w:rFonts w:ascii="Times New Roman" w:hAnsi="Times New Roman"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</w:pPr>
      <w:bookmarkStart w:id="9" w:name="__RefHeading___Toc236_2103534573_Копия_1"/>
      <w:bookmarkEnd w:id="9"/>
      <w:r>
        <w:rPr>
          <w:rFonts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  <w:t>Карта Карно для построения М</w:t>
      </w:r>
      <w:r>
        <w:rPr>
          <w:rFonts w:eastAsia="NSimSun" w:cs="Arial"/>
          <w:b/>
          <w:bCs/>
          <w:color w:val="auto"/>
          <w:kern w:val="2"/>
          <w:sz w:val="28"/>
          <w:szCs w:val="28"/>
          <w:lang w:val="en-US" w:eastAsia="zh-CN" w:bidi="hi-IN"/>
        </w:rPr>
        <w:t>КНФ</w:t>
      </w:r>
    </w:p>
    <w:p>
      <w:pPr>
        <w:pStyle w:val="Style19"/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/>
        <w:t>По аналогии с картой Карно для МДНФ разместим нулевые значения функции на карте Карно, предназначенной для минимизации функции от четырёх переменных. Получившаяся карта Карно для МКНФ представлена на рис. 3.</w:t>
      </w:r>
    </w:p>
    <w:p>
      <w:pPr>
        <w:pStyle w:val="Style19"/>
        <w:ind w:hanging="0" w:start="0" w:end="0"/>
        <w:jc w:val="center"/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Рисунок 3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3599815"/>
            <wp:effectExtent l="0" t="0" r="0" b="0"/>
            <wp:wrapTopAndBottom/>
            <wp:docPr id="7" name="Изображение1 Копия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 Копия 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— Карта Карно, заполненная для построения МКНФ</w:t>
      </w:r>
    </w:p>
    <w:p>
      <w:pPr>
        <w:pStyle w:val="Style19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По аналогии с картой Карно для МДНФ выделим интервалы, на которых функция сохраняет своё нулевое значение. Карта Карно для МКНФ с выделен</w:t>
        <w:softHyphen/>
        <w:t>ными интервалами представлена на рис. 4.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3599815"/>
            <wp:effectExtent l="0" t="0" r="0" b="0"/>
            <wp:wrapTopAndBottom/>
            <wp:docPr id="8" name="Изображение1 Копия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 Копия 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Рисунок 4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— Результат выделения интервалов МКНФ</w:t>
      </w:r>
    </w:p>
    <w:p>
      <w:pPr>
        <w:pStyle w:val="Heading2"/>
        <w:numPr>
          <w:ilvl w:val="1"/>
          <w:numId w:val="1"/>
        </w:numPr>
        <w:ind w:firstLine="709" w:start="0"/>
        <w:rPr>
          <w:rFonts w:ascii="Times New Roman" w:hAnsi="Times New Roman"/>
        </w:rPr>
      </w:pPr>
      <w:bookmarkStart w:id="10" w:name="__RefHeading___Toc238_2103534573_Копия_1"/>
      <w:bookmarkEnd w:id="10"/>
      <w:r>
        <w:rPr>
          <w:rFonts w:eastAsia="NSimSun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Фо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рмула МКНФ</w:t>
      </w:r>
    </w:p>
    <w:p>
      <w:pPr>
        <w:pStyle w:val="Style19"/>
        <w:rPr>
          <w:rFonts w:ascii="Times New Roman" w:hAnsi="Times New Roma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Запишем формула МКНФ. Для этого последовательно рассмотрим каж</w:t>
        <w:softHyphen/>
        <w:t>дый из интервалов. Для каждого интервала запишем минимальную конъюнк</w:t>
        <w:softHyphen/>
        <w:t>цию, куда будут входить только те переменные и их отрицания, которые сохра</w:t>
        <w:softHyphen/>
        <w:t>няют своё значение на этом интервале. Переменные, которые меняют своё зна</w:t>
        <w:softHyphen/>
        <w:t>чение на интервале, упростим. Объединив при помощи конъюнкции имеюще</w:t>
        <w:softHyphen/>
        <w:t>еся множество минимальных дизъюнкций, получим формулу МКНФ (2).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"/>
        <w:gridCol w:w="8868"/>
        <w:gridCol w:w="482"/>
      </w:tblGrid>
      <w:tr>
        <w:trPr>
          <w:tblHeader w:val="true"/>
        </w:trPr>
        <w:tc>
          <w:tcPr>
            <w:tcW w:w="289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МКНФ</m:t>
                    </m:r>
                  </m:sub>
                </m:sSub>
                <m: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b</m:t>
                    </m:r>
                    <m:r>
                      <m:t xml:space="preserve">+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c</m:t>
                        </m:r>
                      </m:e>
                    </m:acc>
                  </m:e>
                </m:d>
                <m: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m:t xml:space="preserve">a</m:t>
                        </m:r>
                      </m:e>
                    </m:acc>
                    <m:r>
                      <m:t xml:space="preserve">+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c</m:t>
                        </m:r>
                      </m:e>
                    </m:acc>
                    <m:r>
                      <m:t xml:space="preserve">+</m:t>
                    </m:r>
                    <m:r>
                      <m:t xml:space="preserve">d</m:t>
                    </m:r>
                  </m:e>
                </m:d>
                <m: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m:t xml:space="preserve">a</m:t>
                        </m:r>
                      </m:e>
                    </m:acc>
                    <m:r>
                      <m:t xml:space="preserve">+</m:t>
                    </m:r>
                    <m:r>
                      <m:t xml:space="preserve">b</m:t>
                    </m:r>
                    <m:r>
                      <m:t xml:space="preserve">+</m:t>
                    </m:r>
                    <m:r>
                      <m:t xml:space="preserve">d</m:t>
                    </m:r>
                  </m:e>
                </m:d>
                <m: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  <m:r>
                      <m:t xml:space="preserve">+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c</m:t>
                        </m:r>
                      </m:e>
                    </m:acc>
                    <m:r>
                      <m:t xml:space="preserve">+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d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82" w:type="dxa"/>
            <w:tcBorders/>
          </w:tcPr>
          <w:p>
            <w:pPr>
              <w:pStyle w:val="Style16"/>
              <w:widowControl w:val="false"/>
              <w:spacing w:lineRule="auto" w:line="360"/>
              <w:jc w:val="end"/>
              <w:rPr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11" w:name="__RefHeading___Toc236_2103534573_Копия_1"/>
      <w:bookmarkEnd w:id="11"/>
      <w:r>
        <w:rPr>
          <w:rFonts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  <w:t>Формула МДНФ в базисах «И-НЕ» и «ИЛИ-НЕ»</w:t>
      </w:r>
    </w:p>
    <w:p>
      <w:pPr>
        <w:pStyle w:val="Style1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Приведём полученную МДНФ (1) к базисам «И-НЕ» и «ИЛИ-НЕ». Для этого воспользуемся законами де Моргана. В результате имеем формулу МДНФ в базисе «И-НЕ» (3) и формулу МДНФ в базисе «ИЛИ-НЕ» (4).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"/>
        <w:gridCol w:w="8868"/>
        <w:gridCol w:w="482"/>
      </w:tblGrid>
      <w:tr>
        <w:trPr>
          <w:tblHeader w:val="true"/>
        </w:trPr>
        <w:tc>
          <w:tcPr>
            <w:tcW w:w="289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F</m:t>
                    </m:r>
                  </m:e>
                  <m:sub>
                    <m:sSub>
                      <m:e>
                        <m:r>
                          <m:t xml:space="preserve">МДНФ</m:t>
                        </m:r>
                      </m:e>
                      <m:sub>
                        <m:r>
                          <m:t xml:space="preserve">И</m:t>
                        </m:r>
                        <m:r>
                          <m:t xml:space="preserve">−</m:t>
                        </m:r>
                        <m:r>
                          <m:t xml:space="preserve">НЕ</m:t>
                        </m:r>
                      </m:sub>
                    </m:sSub>
                  </m:sub>
                </m:sSub>
                <m:r>
                  <m:t xml:space="preserve">=</m:t>
                </m:r>
                <m:bar>
                  <m:barPr>
                    <m:pos m:val="top"/>
                  </m:barPr>
                  <m:e>
                    <m:bar>
                      <m:barPr>
                        <m:pos m:val="top"/>
                      </m:bar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a</m:t>
                                </m:r>
                              </m:e>
                            </m:acc>
                            <m:r>
                              <m:t xml:space="preserve">⋅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c</m:t>
                                </m:r>
                              </m:e>
                            </m:acc>
                          </m:e>
                        </m:d>
                      </m:e>
                    </m:bar>
                    <m:r>
                      <m:t xml:space="preserve">⋅</m:t>
                    </m:r>
                    <m:bar>
                      <m:barPr>
                        <m:pos m:val="top"/>
                      </m:bar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c</m:t>
                                </m:r>
                              </m:e>
                            </m:acc>
                            <m:r>
                              <m:t xml:space="preserve">⋅</m:t>
                            </m:r>
                            <m:r>
                              <m:t xml:space="preserve">d</m:t>
                            </m:r>
                          </m:e>
                        </m:d>
                      </m:e>
                    </m:bar>
                    <m:r>
                      <m:t xml:space="preserve">⋅</m:t>
                    </m:r>
                    <m:bar>
                      <m:barPr>
                        <m:pos m:val="top"/>
                      </m:bar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b</m:t>
                            </m:r>
                            <m:r>
                              <m:t xml:space="preserve">⋅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c</m:t>
                                </m:r>
                              </m:e>
                            </m:acc>
                          </m:e>
                        </m:d>
                      </m:e>
                    </m:bar>
                    <m:r>
                      <m:t xml:space="preserve">⋅</m:t>
                    </m:r>
                    <m:bar>
                      <m:barPr>
                        <m:pos m:val="top"/>
                      </m:bar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a</m:t>
                                </m:r>
                              </m:e>
                            </m:acc>
                            <m:r>
                              <m:t xml:space="preserve">⋅</m:t>
                            </m:r>
                            <m:r>
                              <m:t xml:space="preserve">b</m:t>
                            </m:r>
                            <m:r>
                              <m:t xml:space="preserve">⋅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d</m:t>
                                </m:r>
                              </m:e>
                            </m:acc>
                          </m:e>
                        </m:d>
                      </m:e>
                    </m:bar>
                    <m:r>
                      <m:t xml:space="preserve">⋅</m:t>
                    </m:r>
                    <m:bar>
                      <m:barPr>
                        <m:pos m:val="top"/>
                      </m:bar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a</m:t>
                            </m:r>
                            <m:r>
                              <m:t xml:space="preserve">⋅</m:t>
                            </m:r>
                            <m:r>
                              <m:t xml:space="preserve">b</m:t>
                            </m:r>
                            <m:r>
                              <m:t xml:space="preserve">⋅</m:t>
                            </m:r>
                            <m:r>
                              <m:t xml:space="preserve">d</m:t>
                            </m:r>
                          </m:e>
                        </m:d>
                      </m:e>
                    </m:bar>
                  </m:e>
                </m:bar>
              </m:oMath>
            </m:oMathPara>
          </w:p>
        </w:tc>
        <w:tc>
          <w:tcPr>
            <w:tcW w:w="482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end"/>
              <w:rPr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  <w:tr>
        <w:trPr>
          <w:tblHeader w:val="true"/>
        </w:trPr>
        <w:tc>
          <w:tcPr>
            <w:tcW w:w="289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F</m:t>
                    </m:r>
                  </m:e>
                  <m:sub>
                    <m:sSub>
                      <m:e>
                        <m:r>
                          <m:t xml:space="preserve">МДНФ</m:t>
                        </m:r>
                      </m:e>
                      <m:sub>
                        <m:r>
                          <m:t xml:space="preserve">ИЛИ</m:t>
                        </m:r>
                        <m:r>
                          <m:t xml:space="preserve">−</m:t>
                        </m:r>
                        <m:r>
                          <m:t xml:space="preserve">НЕ</m:t>
                        </m:r>
                      </m:sub>
                    </m:sSub>
                  </m:sub>
                </m:sSub>
                <m:r>
                  <m:t xml:space="preserve">=</m:t>
                </m:r>
                <m:bar>
                  <m:barPr>
                    <m:pos m:val="top"/>
                  </m:barPr>
                  <m:e>
                    <m:bar>
                      <m:barPr>
                        <m:pos m:val="top"/>
                      </m:barPr>
                      <m:e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t xml:space="preserve">a</m:t>
                                </m:r>
                                <m:r>
                                  <m:t xml:space="preserve">+</m:t>
                                </m:r>
                                <m:r>
                                  <m:t xml:space="preserve">c</m:t>
                                </m:r>
                              </m:e>
                            </m:d>
                          </m:e>
                        </m:bar>
                        <m:r>
                          <m:t xml:space="preserve">+</m:t>
                        </m:r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t xml:space="preserve">c</m:t>
                                </m:r>
                                <m:r>
                                  <m:t xml:space="preserve">+</m:t>
                                </m:r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d</m:t>
                                    </m:r>
                                  </m:e>
                                </m:acc>
                              </m:e>
                            </m:d>
                          </m:e>
                        </m:bar>
                        <m:r>
                          <m:t xml:space="preserve">+</m:t>
                        </m:r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b</m:t>
                                    </m:r>
                                  </m:e>
                                </m:acc>
                                <m:r>
                                  <m:t xml:space="preserve">+</m:t>
                                </m:r>
                                <m:r>
                                  <m:t xml:space="preserve">c</m:t>
                                </m:r>
                              </m:e>
                            </m:d>
                          </m:e>
                        </m:bar>
                        <m:r>
                          <m:t xml:space="preserve">+</m:t>
                        </m:r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t xml:space="preserve">a</m:t>
                                </m:r>
                                <m:r>
                                  <m:t xml:space="preserve">+</m:t>
                                </m:r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b</m:t>
                                    </m:r>
                                  </m:e>
                                </m:acc>
                                <m:r>
                                  <m:t xml:space="preserve">+</m:t>
                                </m:r>
                                <m:r>
                                  <m:t xml:space="preserve">d</m:t>
                                </m:r>
                              </m:e>
                            </m:d>
                          </m:e>
                        </m:bar>
                        <m:r>
                          <m:t xml:space="preserve">+</m:t>
                        </m:r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a</m:t>
                                    </m:r>
                                  </m:e>
                                </m:acc>
                                <m:r>
                                  <m:t xml:space="preserve">+</m:t>
                                </m:r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b</m:t>
                                    </m:r>
                                  </m:e>
                                </m:acc>
                                <m:r>
                                  <m:t xml:space="preserve">+</m:t>
                                </m:r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d</m:t>
                                    </m:r>
                                  </m:e>
                                </m:acc>
                              </m:e>
                            </m:d>
                          </m:e>
                        </m:bar>
                      </m:e>
                    </m:bar>
                  </m:e>
                </m:bar>
              </m:oMath>
            </m:oMathPara>
          </w:p>
        </w:tc>
        <w:tc>
          <w:tcPr>
            <w:tcW w:w="482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end"/>
              <w:rPr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Heading2"/>
        <w:numPr>
          <w:ilvl w:val="1"/>
          <w:numId w:val="1"/>
        </w:numPr>
        <w:ind w:firstLine="709" w:start="0"/>
        <w:rPr/>
      </w:pPr>
      <w:bookmarkStart w:id="12" w:name="__RefHeading___Toc833_1251799006"/>
      <w:bookmarkEnd w:id="12"/>
      <w:r>
        <w:rPr/>
        <w:t>Формула МКНФ в базисах «И-НЕ» и «ИЛИ-НЕ»</w:t>
      </w:r>
    </w:p>
    <w:p>
      <w:pPr>
        <w:pStyle w:val="Style1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Приведём полученную МКНФ (2) к базисам «И-НЕ» и «ИЛИ-НЕ». Для этого воспользуемся законами де Моргана. В результате имеем формулу МКНФ в базисе «И-НЕ» (5) и формулу МКНФ в базисе «ИЛИ-НЕ» (6).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"/>
        <w:gridCol w:w="8868"/>
        <w:gridCol w:w="482"/>
      </w:tblGrid>
      <w:tr>
        <w:trPr>
          <w:tblHeader w:val="true"/>
        </w:trPr>
        <w:tc>
          <w:tcPr>
            <w:tcW w:w="289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F</m:t>
                    </m:r>
                  </m:e>
                  <m:sub>
                    <m:sSub>
                      <m:e>
                        <m:r>
                          <m:t xml:space="preserve">МКНФ</m:t>
                        </m:r>
                      </m:e>
                      <m:sub>
                        <m:r>
                          <m:t xml:space="preserve">И</m:t>
                        </m:r>
                        <m:r>
                          <m:t xml:space="preserve">−</m:t>
                        </m:r>
                        <m:r>
                          <m:t xml:space="preserve">НЕ</m:t>
                        </m:r>
                      </m:sub>
                    </m:sSub>
                  </m:sub>
                </m:sSub>
                <m:r>
                  <m:t xml:space="preserve">=</m:t>
                </m:r>
                <m:bar>
                  <m:barPr>
                    <m:pos m:val="top"/>
                  </m:barPr>
                  <m:e>
                    <m:bar>
                      <m:barPr>
                        <m:pos m:val="top"/>
                      </m:barPr>
                      <m:e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b</m:t>
                                    </m:r>
                                  </m:e>
                                </m:acc>
                                <m:r>
                                  <m:t xml:space="preserve">⋅</m:t>
                                </m:r>
                                <m:r>
                                  <m:t xml:space="preserve">c</m:t>
                                </m:r>
                              </m:e>
                            </m:d>
                          </m:e>
                        </m:bar>
                        <m:r>
                          <m:t xml:space="preserve">⋅</m:t>
                        </m:r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t xml:space="preserve">a</m:t>
                                </m:r>
                                <m:r>
                                  <m:t xml:space="preserve">⋅</m:t>
                                </m:r>
                                <m:r>
                                  <m:t xml:space="preserve">c</m:t>
                                </m:r>
                                <m:r>
                                  <m:t xml:space="preserve">⋅</m:t>
                                </m:r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d</m:t>
                                    </m:r>
                                  </m:e>
                                </m:acc>
                              </m:e>
                            </m:d>
                          </m:e>
                        </m:bar>
                        <m:r>
                          <m:t xml:space="preserve">⋅</m:t>
                        </m:r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t xml:space="preserve">a</m:t>
                                </m:r>
                                <m:r>
                                  <m:t xml:space="preserve">⋅</m:t>
                                </m:r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b</m:t>
                                    </m:r>
                                  </m:e>
                                </m:acc>
                                <m:r>
                                  <m:t xml:space="preserve">⋅</m:t>
                                </m:r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d</m:t>
                                    </m:r>
                                  </m:e>
                                </m:acc>
                              </m:e>
                            </m:d>
                          </m:e>
                        </m:bar>
                        <m:r>
                          <m:t xml:space="preserve">⋅</m:t>
                        </m:r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m:t xml:space="preserve">a</m:t>
                                    </m:r>
                                  </m:e>
                                </m:acc>
                                <m:r>
                                  <m:t xml:space="preserve">⋅</m:t>
                                </m:r>
                                <m:r>
                                  <m:t xml:space="preserve">c</m:t>
                                </m:r>
                                <m:r>
                                  <m:t xml:space="preserve">⋅</m:t>
                                </m:r>
                                <m:r>
                                  <m:t xml:space="preserve">d</m:t>
                                </m:r>
                              </m:e>
                            </m:d>
                          </m:e>
                        </m:bar>
                      </m:e>
                    </m:bar>
                  </m:e>
                </m:bar>
              </m:oMath>
            </m:oMathPara>
          </w:p>
        </w:tc>
        <w:tc>
          <w:tcPr>
            <w:tcW w:w="482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end"/>
              <w:rPr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  <w:tr>
        <w:trPr>
          <w:tblHeader w:val="true"/>
        </w:trPr>
        <w:tc>
          <w:tcPr>
            <w:tcW w:w="289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F</m:t>
                    </m:r>
                  </m:e>
                  <m:sub>
                    <m:sSub>
                      <m:e>
                        <m:r>
                          <m:t xml:space="preserve">МКНФ</m:t>
                        </m:r>
                      </m:e>
                      <m:sub>
                        <m:r>
                          <m:t xml:space="preserve">ИЛИ</m:t>
                        </m:r>
                        <m:r>
                          <m:t xml:space="preserve">−</m:t>
                        </m:r>
                        <m:r>
                          <m:t xml:space="preserve">НЕ</m:t>
                        </m:r>
                      </m:sub>
                    </m:sSub>
                  </m:sub>
                </m:sSub>
                <m:r>
                  <m:t xml:space="preserve">=</m:t>
                </m:r>
                <m:bar>
                  <m:barPr>
                    <m:pos m:val="top"/>
                  </m:barPr>
                  <m:e>
                    <m:bar>
                      <m:barPr>
                        <m:pos m:val="top"/>
                      </m:bar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b</m:t>
                            </m:r>
                            <m:r>
                              <m:t xml:space="preserve">+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c</m:t>
                                </m:r>
                              </m:e>
                            </m:acc>
                          </m:e>
                        </m:d>
                      </m:e>
                    </m:bar>
                    <m:r>
                      <m:t xml:space="preserve">+</m:t>
                    </m:r>
                    <m:bar>
                      <m:barPr>
                        <m:pos m:val="top"/>
                      </m:bar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a</m:t>
                                </m:r>
                              </m:e>
                            </m:acc>
                            <m:r>
                              <m:t xml:space="preserve">+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c</m:t>
                                </m:r>
                              </m:e>
                            </m:acc>
                            <m:r>
                              <m:t xml:space="preserve">+</m:t>
                            </m:r>
                            <m:r>
                              <m:t xml:space="preserve">d</m:t>
                            </m:r>
                          </m:e>
                        </m:d>
                      </m:e>
                    </m:bar>
                    <m:r>
                      <m:t xml:space="preserve">+</m:t>
                    </m:r>
                    <m:bar>
                      <m:barPr>
                        <m:pos m:val="top"/>
                      </m:bar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a</m:t>
                                </m:r>
                              </m:e>
                            </m:acc>
                            <m:r>
                              <m:t xml:space="preserve">+</m:t>
                            </m:r>
                            <m:r>
                              <m:t xml:space="preserve">b</m:t>
                            </m:r>
                            <m:r>
                              <m:t xml:space="preserve">+</m:t>
                            </m:r>
                            <m:r>
                              <m:t xml:space="preserve">d</m:t>
                            </m:r>
                          </m:e>
                        </m:d>
                      </m:e>
                    </m:bar>
                    <m:r>
                      <m:t xml:space="preserve">+</m:t>
                    </m:r>
                    <m:bar>
                      <m:barPr>
                        <m:pos m:val="top"/>
                      </m:bar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a</m:t>
                            </m:r>
                            <m:r>
                              <m:t xml:space="preserve">+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c</m:t>
                                </m:r>
                              </m:e>
                            </m:acc>
                            <m:r>
                              <m:t xml:space="preserve">+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m:t xml:space="preserve">d</m:t>
                                </m:r>
                              </m:e>
                            </m:acc>
                          </m:e>
                        </m:d>
                      </m:e>
                    </m:bar>
                  </m:e>
                </m:bar>
              </m:oMath>
            </m:oMathPara>
          </w:p>
        </w:tc>
        <w:tc>
          <w:tcPr>
            <w:tcW w:w="482" w:type="dxa"/>
            <w:tcBorders/>
            <w:vAlign w:val="center"/>
          </w:tcPr>
          <w:p>
            <w:pPr>
              <w:pStyle w:val="Style16"/>
              <w:widowControl w:val="false"/>
              <w:spacing w:lineRule="auto" w:line="360"/>
              <w:jc w:val="end"/>
              <w:rPr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13" w:name="__RefHeading___Toc835_1251799006"/>
      <w:bookmarkEnd w:id="13"/>
      <w:r>
        <w:rPr>
          <w:lang w:val="ru-RU"/>
        </w:rPr>
        <w:t>Схема МДНФ</w:t>
      </w:r>
    </w:p>
    <w:p>
      <w:pPr>
        <w:pStyle w:val="Style19"/>
        <w:ind w:firstLine="709" w:start="0" w:end="0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Схема МДНФ рассматриваемой функции в базисе «И-НЕ», построенная в лабораторном комплексе комбинационных схем, представлена на рис. 5. Схема в базисе «ИЛИ-НЕ» представлена на рис. 6.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599815"/>
            <wp:effectExtent l="0" t="0" r="0" b="0"/>
            <wp:wrapTopAndBottom/>
            <wp:docPr id="9" name="Изображение1 Копия 3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 Копия 3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Рисунок 5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— Тестирование схемы МДНФ, построенной в базисе «И-НЕ»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6120765" cy="3599815"/>
            <wp:effectExtent l="0" t="0" r="0" b="0"/>
            <wp:wrapTopAndBottom/>
            <wp:docPr id="10" name="Изображение1 Копия 3 Копия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 Копия 3 Копия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Рисунок 6 — Тестирование схемы МДНФ, построенной в базисе «ИЛИ-НЕ»</w:t>
      </w:r>
    </w:p>
    <w:p>
      <w:pPr>
        <w:pStyle w:val="Heading2"/>
        <w:numPr>
          <w:ilvl w:val="1"/>
          <w:numId w:val="1"/>
        </w:numPr>
        <w:ind w:firstLine="709" w:start="0"/>
        <w:rPr/>
      </w:pPr>
      <w:bookmarkStart w:id="14" w:name="__RefHeading___Toc837_1251799006"/>
      <w:bookmarkEnd w:id="14"/>
      <w:r>
        <w:rPr/>
        <w:t>Схема МКНФ</w:t>
      </w:r>
    </w:p>
    <w:p>
      <w:pPr>
        <w:pStyle w:val="Style19"/>
        <w:ind w:firstLine="709" w:start="0" w:end="0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Схема МКНФ рассматриваемой функции в базисе «И-НЕ», построенная в лабораторном комплексе комбинационных схем, представлена на рис. 7. Схема в базисе «ИЛИ-НЕ» представлена на рис. 8.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599815"/>
            <wp:effectExtent l="0" t="0" r="0" b="0"/>
            <wp:wrapTopAndBottom/>
            <wp:docPr id="11" name="Изображение1 Копия 3 Копия 1 Копия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 Копия 3 Копия 1 Копия 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Рисунок 7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— Тестирование схемы МКНФ, построенной в базисе «И-НЕ»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599815"/>
            <wp:effectExtent l="0" t="0" r="0" b="0"/>
            <wp:wrapTopAndBottom/>
            <wp:docPr id="12" name="Изображение1 Копия 3 Копия 1 Копия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 Копия 3 Копия 1 Копия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Рисунок 8 — Тестирование схемы МКНФ, построенной в базисе «ИЛИ-НЕ»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15" w:name="__RefHeading___Toc4056_795040542"/>
      <w:bookmarkEnd w:id="15"/>
      <w:r>
        <w:rPr>
          <w:sz w:val="28"/>
          <w:szCs w:val="28"/>
        </w:rPr>
        <w:t>ВЫВОДЫ</w:t>
      </w:r>
    </w:p>
    <w:p>
      <w:pPr>
        <w:pStyle w:val="Style19"/>
        <w:bidi w:val="0"/>
        <w:spacing w:lineRule="auto" w:line="360"/>
        <w:rPr>
          <w:sz w:val="28"/>
          <w:szCs w:val="28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 ходе выполнения практической работы по логической функции от четырех переменных, заданной в 16-теричной векторной форме, была востанов</w:t>
        <w:softHyphen/>
        <w:t>лена таблица истинности. Минимизирована логическая функция при помощи карт Карно и получены формулы МДНФ и МКНФ в общем базисе. Переведены МДНФ и МКНФ в базисы «И-НЕ» и «ИЛИ-НЕ» (каждая минимальная форма в два базиса). Построены комбинационные схемы для приведенных к базисам формул МДНФ и МКНФ в лабораторном комплексе, используя только логиче</w:t>
        <w:softHyphen/>
        <w:t>ские элементы, входящие в конкретный базис. Протестирована работа схем. Те</w:t>
        <w:softHyphen/>
        <w:t>стирование показало, что схемы работают правильно. Подготовлен отчёт о про</w:t>
        <w:softHyphen/>
        <w:t>деланной работе.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sz w:val="28"/>
          <w:szCs w:val="28"/>
        </w:rPr>
      </w:pPr>
      <w:bookmarkStart w:id="16" w:name="__RefHeading___Toc4058_795040542"/>
      <w:bookmarkEnd w:id="16"/>
      <w:r>
        <w:rPr>
          <w:sz w:val="28"/>
          <w:szCs w:val="28"/>
        </w:rPr>
        <w:t>ИНФОРМАЦИОННЫ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ИСТОЧНИКИ</w:t>
      </w:r>
    </w:p>
    <w:p>
      <w:pPr>
        <w:pStyle w:val="ListNumber"/>
        <w:numPr>
          <w:ilvl w:val="0"/>
          <w:numId w:val="3"/>
        </w:numPr>
        <w:rPr/>
      </w:pPr>
      <w:r>
        <w:rPr/>
        <w:t xml:space="preserve">Смирнов С.С., Карпов Д.А.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</w:t>
      </w:r>
      <w:r>
        <w:rPr>
          <w:lang w:val="en-US"/>
        </w:rPr>
        <w:t>[3</w:t>
      </w:r>
      <w:r>
        <w:rPr>
          <w:lang w:val="ru-RU"/>
        </w:rPr>
        <w:t>5</w:t>
      </w:r>
      <w:r>
        <w:rPr>
          <w:lang w:val="en-US"/>
        </w:rPr>
        <w:t>-</w:t>
      </w:r>
      <w:r>
        <w:rPr>
          <w:lang w:val="ru-RU"/>
        </w:rPr>
        <w:t>4</w:t>
      </w:r>
      <w:r>
        <w:rPr>
          <w:lang w:val="en-US"/>
        </w:rPr>
        <w:t>3]</w:t>
      </w:r>
    </w:p>
    <w:p>
      <w:pPr>
        <w:pStyle w:val="ListNumber"/>
        <w:numPr>
          <w:ilvl w:val="0"/>
          <w:numId w:val="3"/>
        </w:numPr>
        <w:rPr/>
      </w:pPr>
      <w:r>
        <w:rPr/>
        <w:t>Воронов Г.Б. Информатика: Лекции по информатике / Г.Б. Воронов — М., МИРЭА — Российский технологический университет, 2023.</w:t>
      </w:r>
    </w:p>
    <w:p>
      <w:pPr>
        <w:pStyle w:val="ListNumber"/>
        <w:numPr>
          <w:ilvl w:val="0"/>
          <w:numId w:val="3"/>
        </w:numPr>
        <w:rPr/>
      </w:pPr>
      <w:r>
        <w:rPr>
          <w:rFonts w:eastAsia="NSimSun" w:cs="Arial"/>
          <w:color w:val="auto"/>
          <w:kern w:val="2"/>
          <w:sz w:val="28"/>
          <w:szCs w:val="28"/>
          <w:lang w:eastAsia="zh-CN" w:bidi="hi-IN"/>
        </w:rPr>
        <w:t>Берч К.: Документация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Logisim: [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сайт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]. —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 Конуэй, 2011 —.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URL: </w:t>
      </w:r>
      <w:hyperlink r:id="rId11">
        <w:r>
          <w:rPr>
            <w:rStyle w:val="Hyperlink"/>
            <w:rFonts w:eastAsia="NSimSun" w:cs="Arial"/>
            <w:color w:val="auto"/>
            <w:kern w:val="2"/>
            <w:sz w:val="28"/>
            <w:szCs w:val="28"/>
            <w:lang w:val="en-US" w:eastAsia="zh-CN" w:bidi="hi-IN"/>
          </w:rPr>
          <w:t>http://www.cburch.com/logisim/ru/docs.html</w:t>
        </w:r>
      </w:hyperlink>
      <w:r>
        <w:rPr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дата обращения 07.10.2023).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—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Текст. Изображение: электронные.</w:t>
      </w:r>
    </w:p>
    <w:sectPr>
      <w:footerReference w:type="default" r:id="rId12"/>
      <w:type w:val="nextPage"/>
      <w:pgSz w:w="11906" w:h="16838"/>
      <w:pgMar w:left="1417" w:right="850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nothing"/>
      <w:lvlText w:val="%1.%2 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134"/>
        </w:tabs>
        <w:ind w:start="0" w:firstLine="709"/>
      </w:pPr>
      <w:rPr>
        <w:sz w:val="28"/>
        <w:kern w:val="2"/>
        <w:szCs w:val="28"/>
        <w:rFonts w:ascii="Times New Roman" w:hAnsi="Times New Roman" w:eastAsia="NSimSun" w:cs="Arial"/>
        <w:color w:val="auto"/>
        <w:lang w:eastAsia="zh-CN" w:bidi="hi-I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360" w:before="0" w:after="0"/>
      <w:ind w:hanging="0" w:start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ru-RU" w:eastAsia="zh-CN" w:bidi="hi-IN"/>
    </w:rPr>
  </w:style>
  <w:style w:type="paragraph" w:styleId="Heading2">
    <w:name w:val="Heading 2"/>
    <w:basedOn w:val="Style14"/>
    <w:next w:val="Style19"/>
    <w:qFormat/>
    <w:pPr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5"/>
    <w:pPr>
      <w:tabs>
        <w:tab w:val="clear" w:pos="643"/>
        <w:tab w:val="right" w:pos="9638" w:leader="dot"/>
      </w:tabs>
      <w:spacing w:lineRule="auto" w:line="360"/>
      <w:ind w:firstLine="709" w:start="0"/>
      <w:jc w:val="both"/>
    </w:pPr>
    <w:rPr>
      <w:sz w:val="28"/>
    </w:rPr>
  </w:style>
  <w:style w:type="paragraph" w:styleId="Style18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Style19">
    <w:name w:val="Основной текст :)"/>
    <w:qFormat/>
    <w:pPr>
      <w:widowControl/>
      <w:suppressAutoHyphens w:val="true"/>
      <w:bidi w:val="0"/>
      <w:spacing w:lineRule="auto" w:line="360" w:before="0" w:after="0"/>
      <w:ind w:firstLine="709" w:start="0" w:end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0">
    <w:name w:val="Фигура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аблица"/>
    <w:basedOn w:val="Caption"/>
    <w:qFormat/>
    <w:pPr/>
    <w:rPr/>
  </w:style>
  <w:style w:type="paragraph" w:styleId="TOC2">
    <w:name w:val="TOC 2"/>
    <w:basedOn w:val="Style15"/>
    <w:pPr>
      <w:tabs>
        <w:tab w:val="clear" w:pos="643"/>
        <w:tab w:val="right" w:pos="9355" w:leader="dot"/>
      </w:tabs>
      <w:spacing w:lineRule="auto" w:line="360"/>
      <w:ind w:hanging="0" w:start="992"/>
    </w:pPr>
    <w:rPr>
      <w:sz w:val="28"/>
    </w:rPr>
  </w:style>
  <w:style w:type="paragraph" w:styleId="ListNumber">
    <w:name w:val="List Number"/>
    <w:basedOn w:val="List"/>
    <w:qFormat/>
    <w:pPr>
      <w:spacing w:lineRule="auto" w:line="360" w:before="0" w:after="0"/>
      <w:ind w:firstLine="709" w:start="0"/>
      <w:jc w:val="both"/>
    </w:pPr>
    <w:rPr>
      <w:sz w:val="28"/>
    </w:rPr>
  </w:style>
  <w:style w:type="paragraph" w:styleId="Style23">
    <w:name w:val="Иллюстрация"/>
    <w:basedOn w:val="Caption"/>
    <w:qFormat/>
    <w:pPr/>
    <w:rPr/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://www.cburch.com/logisim/ru/docs.html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870</TotalTime>
  <Application>LibreOffice/7.6.0.3$Windows_X86_64 LibreOffice_project/69edd8b8ebc41d00b4de3915dc82f8f0fc3b6265</Application>
  <AppVersion>15.0000</AppVersion>
  <Pages>13</Pages>
  <Words>1013</Words>
  <Characters>5936</Characters>
  <CharactersWithSpaces>6786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2023-09-30T19:45:33Z</dcterms:created>
  <dc:creator/>
  <dc:description/>
  <dc:language>ru-RU</dc:language>
  <cp:lastModifiedBy/>
  <cp:lastPrinted>2023-10-21T11:18:12Z</cp:lastPrinted>
  <dcterms:modified xsi:type="dcterms:W3CDTF">2023-10-21T11:21:18Z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