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bookmarkStart w:id="0" w:name="_Hlk21791465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4"/>
        <w:ind w:hanging="0"/>
        <w:jc w:val="center"/>
        <w:rPr/>
      </w:pPr>
      <w:r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356"/>
        <w:jc w:val="center"/>
        <w:rPr/>
      </w:pPr>
      <w:r>
        <w:rPr>
          <w:rFonts w:eastAsia="Times New Roman" w:cs="Times New Roman"/>
          <w:b/>
        </w:rPr>
        <w:t>"МИРЭА - Российский технологический университет"</w:t>
      </w:r>
    </w:p>
    <w:p>
      <w:pPr>
        <w:pStyle w:val="Heading1"/>
        <w:ind w:left="0"/>
        <w:rPr/>
      </w:pPr>
      <w:r>
        <w:rPr/>
        <w:t xml:space="preserve">РТУ МИРЭА </w:t>
      </w:r>
    </w:p>
    <w:p>
      <w:pPr>
        <w:pStyle w:val="Normal"/>
        <w:spacing w:before="0" w:after="151"/>
        <w:ind w:hanging="0"/>
        <w:rPr/>
      </w:pPr>
      <w:r>
        <w:rPr/>
        <mc:AlternateContent>
          <mc:Choice Requires="wpg">
            <w:drawing>
              <wp:inline distT="0" distB="0" distL="0" distR="0" wp14:anchorId="1C40B15C">
                <wp:extent cx="5600700" cy="39370"/>
                <wp:effectExtent l="8890" t="3810" r="635" b="4445"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31680"/>
                            <a:ext cx="5600880" cy="75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8800 w 3175200"/>
                              <a:gd name="textAreaTop" fmla="*/ 0 h 4320"/>
                              <a:gd name="textAreaBottom" fmla="*/ 792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75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8800 w 3175200"/>
                              <a:gd name="textAreaTop" fmla="*/ 0 h 4320"/>
                              <a:gd name="textAreaBottom" fmla="*/ 792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1" style="position:absolute;margin-left:0pt;margin-top:-3.8pt;width:441pt;height:3.1pt" coordorigin="0,-76" coordsize="8820,62"/>
            </w:pict>
          </mc:Fallback>
        </mc:AlternateConten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 xml:space="preserve">Институт информационных технологий (ИТ) </w:t>
      </w:r>
    </w:p>
    <w:p>
      <w:pPr>
        <w:pStyle w:val="Normal"/>
        <w:spacing w:lineRule="auto" w:line="264" w:before="0" w:after="67"/>
        <w:ind w:hanging="0"/>
        <w:jc w:val="center"/>
        <w:rPr/>
      </w:pPr>
      <w:r>
        <w:rPr>
          <w:rFonts w:eastAsia="Times New Roman" w:cs="Times New Roman"/>
        </w:rPr>
        <w:t>Кафедра практической и прикладной информатики (ППИ)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7"/>
        <w:ind w:hanging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ОТЧЕТ ПО ПРАКТИЧЕСКОЙ РАБОТЕ №</w:t>
      </w:r>
      <w:r>
        <w:rPr>
          <w:rFonts w:eastAsia="Times New Roman" w:cs="Times New Roman"/>
          <w:b/>
          <w:sz w:val="28"/>
          <w:lang w:val="en-US"/>
        </w:rPr>
        <w:t>6</w:t>
      </w:r>
    </w:p>
    <w:p>
      <w:pPr>
        <w:pStyle w:val="Standard"/>
        <w:spacing w:lineRule="atLeast" w:line="0"/>
        <w:ind w:right="20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по дисциплине</w:t>
      </w:r>
    </w:p>
    <w:p>
      <w:pPr>
        <w:pStyle w:val="Standard"/>
        <w:spacing w:lineRule="atLeast" w:line="0"/>
        <w:ind w:right="20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«</w:t>
      </w:r>
      <w:r>
        <w:rPr>
          <w:rFonts w:eastAsia="Times New Roman" w:cs="Times New Roman" w:ascii="Times New Roman" w:hAnsi="Times New Roman"/>
          <w:sz w:val="28"/>
        </w:rPr>
        <w:t>Анализ и концептуальное моделирование систем</w:t>
      </w:r>
      <w:r>
        <w:rPr>
          <w:rFonts w:eastAsia="Times New Roman" w:cs="Times New Roman" w:ascii="Times New Roman" w:hAnsi="Times New Roman"/>
          <w:b/>
          <w:sz w:val="28"/>
        </w:rPr>
        <w:t>»</w:t>
      </w:r>
    </w:p>
    <w:p>
      <w:pPr>
        <w:pStyle w:val="Standard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77"/>
        <w:gridCol w:w="1986"/>
        <w:gridCol w:w="615"/>
        <w:gridCol w:w="2036"/>
      </w:tblGrid>
      <w:tr>
        <w:trPr>
          <w:trHeight w:val="1053" w:hRule="atLeast"/>
        </w:trPr>
        <w:tc>
          <w:tcPr>
            <w:tcW w:w="6663" w:type="dxa"/>
            <w:gridSpan w:val="2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shd w:fill="auto" w:val="clear"/>
                <w:lang w:val="en-US"/>
              </w:rPr>
              <w:t>И</w:t>
            </w:r>
            <w:r>
              <w:rPr>
                <w:rFonts w:eastAsia="Times New Roman" w:cs="Times New Roman"/>
                <w:shd w:fill="auto" w:val="clear"/>
                <w:lang w:val="ru-RU"/>
              </w:rPr>
              <w:t>КБО-50-23</w:t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shd w:fill="auto" w:val="clear"/>
                <w:lang w:val="ru-RU"/>
              </w:rPr>
              <w:t>Враженко Д.О.</w:t>
            </w:r>
          </w:p>
        </w:tc>
      </w:tr>
      <w:tr>
        <w:trPr>
          <w:trHeight w:val="1518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Принял старший преподаватель</w:t>
            </w:r>
          </w:p>
        </w:tc>
        <w:tc>
          <w:tcPr>
            <w:tcW w:w="198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color w:themeColor="text1" w:val="000000"/>
              </w:rPr>
            </w:pPr>
            <w:r>
              <w:rPr>
                <w:rFonts w:cs="Times New Roman"/>
                <w:color w:themeColor="text1" w:val="000000"/>
                <w:lang w:val="ru-RU"/>
              </w:rPr>
              <w:t xml:space="preserve">  </w:t>
            </w:r>
            <w:r>
              <w:rPr>
                <w:rFonts w:cs="Times New Roman"/>
                <w:color w:themeColor="text1" w:val="000000"/>
                <w:lang w:val="ru-RU"/>
              </w:rPr>
              <w:t>Свищёв А</w:t>
            </w:r>
            <w:r>
              <w:rPr>
                <w:color w:themeColor="text1" w:val="000000"/>
                <w:lang w:val="ru-RU"/>
              </w:rPr>
              <w:t>.В.</w:t>
            </w:r>
          </w:p>
        </w:tc>
      </w:tr>
      <w:tr>
        <w:trPr>
          <w:trHeight w:val="461" w:hRule="atLeast"/>
        </w:trPr>
        <w:tc>
          <w:tcPr>
            <w:tcW w:w="4677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30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17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Москва 2025</w:t>
      </w:r>
      <w:bookmarkStart w:id="1" w:name="_GoBack"/>
      <w:bookmarkEnd w:id="1"/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Практическая работа № </w:t>
      </w:r>
      <w:r>
        <w:rPr>
          <w:rFonts w:cs="Times New Roman"/>
          <w:b/>
          <w:bCs/>
          <w:sz w:val="28"/>
          <w:szCs w:val="28"/>
          <w:lang w:val="en-US"/>
        </w:rPr>
        <w:t>6</w:t>
      </w:r>
      <w:r>
        <w:rPr>
          <w:rFonts w:cs="Times New Roman"/>
          <w:b/>
          <w:bCs/>
          <w:sz w:val="28"/>
          <w:szCs w:val="28"/>
        </w:rPr>
        <w:t>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Построение UML – модели системы. Диаграмма </w:t>
      </w:r>
      <w:r>
        <w:rPr>
          <w:rFonts w:cs="Times New Roman"/>
          <w:b/>
          <w:bCs/>
          <w:sz w:val="28"/>
          <w:szCs w:val="28"/>
        </w:rPr>
        <w:t>деятельности</w:t>
      </w:r>
      <w:r>
        <w:rPr>
          <w:rFonts w:cs="Times New Roman"/>
          <w:b/>
          <w:bCs/>
          <w:sz w:val="28"/>
          <w:szCs w:val="28"/>
        </w:rPr>
        <w:t>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научиться строить усовершенствованные блок-схемы </w:t>
      </w:r>
      <w:r>
        <w:rPr>
          <w:rFonts w:cs="Times New Roman"/>
          <w:sz w:val="28"/>
          <w:szCs w:val="28"/>
          <w:lang w:val="en-US"/>
        </w:rPr>
        <w:t>с параллельными</w:t>
      </w:r>
      <w:r>
        <w:rPr>
          <w:rFonts w:cs="Times New Roman"/>
          <w:sz w:val="28"/>
          <w:szCs w:val="28"/>
        </w:rPr>
        <w:t xml:space="preserve"> процессами.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Задачи:</w:t>
      </w:r>
      <w:r>
        <w:rPr>
          <w:rFonts w:cs="Times New Roman"/>
          <w:sz w:val="28"/>
          <w:szCs w:val="28"/>
        </w:rPr>
        <w:t xml:space="preserve"> описать все системные операции и последовательность состояний и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переходов в рассматриваемой системе.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ПО</w:t>
      </w:r>
      <w:r>
        <w:rPr>
          <w:rFonts w:cs="Times New Roman"/>
          <w:b/>
          <w:bCs/>
          <w:sz w:val="28"/>
          <w:szCs w:val="28"/>
          <w:lang w:val="en-US"/>
        </w:rPr>
        <w:t>:</w:t>
      </w:r>
      <w:r>
        <w:rPr>
          <w:rFonts w:cs="Times New Roman"/>
          <w:sz w:val="28"/>
          <w:szCs w:val="28"/>
          <w:lang w:val="en-US"/>
        </w:rPr>
        <w:t xml:space="preserve"> АСМОграф, Visual Paradigm, Draw.io, Rational Rose.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/>
          <w:bCs/>
          <w:lang w:val="ru-RU"/>
        </w:rPr>
        <w:t>Вариант индивидуального проекта: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 w:val="false"/>
          <w:bCs w:val="false"/>
          <w:lang w:val="ru-RU"/>
        </w:rPr>
        <w:t xml:space="preserve">6. </w:t>
      </w:r>
      <w:r>
        <w:rPr>
          <w:b w:val="false"/>
          <w:bCs w:val="false"/>
          <w:shd w:fill="auto" w:val="clear"/>
          <w:lang w:val="ru-RU"/>
        </w:rPr>
        <w:t>Моделирование организации авиаперевозок грузов.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Порядок выполнения работы: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1.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Описать возможные последовательности состояний и переходов, которые характеризуют поведение элемента исследуемой системы организации авиаперевозок грузов с помощью диаграммы состояний.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534025" cy="5951855"/>
                <wp:effectExtent l="0" t="0" r="0" b="0"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5951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57" w:after="57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46525" cy="5433695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6525" cy="5433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– Диаграмма состояний моделирования организации авиаперевозок грузов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35.75pt;height:468.65pt;mso-wrap-distance-left:0pt;mso-wrap-distance-right:0pt;mso-wrap-distance-top:0pt;mso-wrap-distance-bottom:0pt;margin-top:-468.65pt;mso-position-vertical:top;mso-position-vertical-relative:text;margin-left:16pt;mso-position-horizontal:center;mso-position-horizontal-relative:text">
                <v:textbox inset="0in,0in,0in,0in">
                  <w:txbxContent>
                    <w:p>
                      <w:pPr>
                        <w:pStyle w:val="Style15"/>
                        <w:spacing w:before="57" w:after="57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46525" cy="5433695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6525" cy="5433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– Диаграмма состояний моделирования организации авиаперевозок грузов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Сначала грузоотправитель создает заявку на перевозку, которая передается в систему бронирования для проверки доступности рейсов. Если рейс доступен, место для груза резервируется, и груз принимается на склад. После подтверждения приема груз направляется на таможенный контроль. Если проверка документов и содержимого успешно завершена, груз загружается на борт самолета, который затем вылетает в пункт назначения. По прибытии груз разгружается и доставляется получателю.</w:t>
      </w:r>
    </w:p>
    <w:p>
      <w:pPr>
        <w:pStyle w:val="Normal"/>
        <w:rPr/>
      </w:pPr>
      <w:r>
        <w:rPr/>
        <w:t>Если рейс недоступен, процесс завершается отказом в бронировании. Если на таможенном контроле обнаружены нарушения, груз проходит досмотр. Если проблемы не устранены, процесс завершается отказом в перевозке.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Описать все системные операции посредством диаграммы деятельности.</w:t>
      </w:r>
    </w:p>
    <w:p>
      <w:pPr>
        <w:pStyle w:val="Normal"/>
        <w:spacing w:lineRule="auto" w:line="276"/>
        <w:ind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mc:AlternateContent>
          <mc:Choice Requires="wps">
            <w:drawing>
              <wp:inline distT="0" distB="0" distL="0" distR="0">
                <wp:extent cx="5940425" cy="4708525"/>
                <wp:effectExtent l="0" t="0" r="0" b="0"/>
                <wp:docPr id="8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7085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57" w:after="57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66235"/>
                                  <wp:effectExtent l="0" t="0" r="0" b="0"/>
                                  <wp:docPr id="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6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– Диаграмма деятельности моделирования организации авиаперевозок грузов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70.75pt;mso-wrap-distance-left:0pt;mso-wrap-distance-right:0pt;mso-wrap-distance-top:0pt;mso-wrap-distance-bottom:0pt;margin-top:-370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5"/>
                        <w:spacing w:before="57" w:after="57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66235"/>
                            <wp:effectExtent l="0" t="0" r="0" b="0"/>
                            <wp:docPr id="1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6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– Диаграмма деятельности моделирования организации авиаперевозок грузов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Сначала грузоотправитель создает заявку на перевозку и передает ее в систему бронирования.</w:t>
      </w:r>
    </w:p>
    <w:p>
      <w:pPr>
        <w:pStyle w:val="Normal"/>
        <w:rPr/>
      </w:pPr>
      <w:r>
        <w:rPr/>
        <w:t>Если рейс доступен, система резервирует место для груза, после чего груз принимается на склад. Иначе, процесс завершается уведомлением об отказе.</w:t>
      </w:r>
    </w:p>
    <w:p>
      <w:pPr>
        <w:pStyle w:val="Normal"/>
        <w:rPr/>
      </w:pPr>
      <w:r>
        <w:rPr/>
        <w:t>После приема груза на склад он направляется на таможенный контроль.</w:t>
      </w:r>
    </w:p>
    <w:p>
      <w:pPr>
        <w:pStyle w:val="Normal"/>
        <w:rPr/>
      </w:pPr>
      <w:r>
        <w:rPr/>
        <w:t>Если проверка пройдена, груз загружается на борт самолета, который вылетает в пункт назначения. Иначе, проводится досмотр груза.</w:t>
      </w:r>
    </w:p>
    <w:p>
      <w:pPr>
        <w:pStyle w:val="Normal"/>
        <w:rPr/>
      </w:pPr>
      <w:r>
        <w:rPr/>
        <w:t>Если досмотр решает проблему, груз загружается на борт. Иначе, процесс завершается отказом в перевозке.</w:t>
      </w:r>
    </w:p>
    <w:p>
      <w:pPr>
        <w:pStyle w:val="Normal"/>
        <w:rPr/>
      </w:pPr>
      <w:r>
        <w:rPr/>
        <w:t>После вылета самолета груз разгружается в пункте назначения и доставляется получателю.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ru-RU" w:eastAsia="zh-CN" w:bidi="hi-IN"/>
        </w:rPr>
        <w:t>Вывод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: На примере авиаперевозок изучено построение UML-диаграмм деятельности. Проанализированы основные этапы грузоперевозок. Приобретённые навыки применимы для моделирования и оптимизации логистических систем.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1df0"/>
    <w:pPr>
      <w:widowControl w:val="false"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Droid Sans Fallback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unhideWhenUsed/>
    <w:qFormat/>
    <w:rsid w:val="00e024d6"/>
    <w:pPr>
      <w:keepNext w:val="true"/>
      <w:keepLines/>
      <w:widowControl/>
      <w:suppressAutoHyphens w:val="true"/>
      <w:bidi w:val="0"/>
      <w:spacing w:lineRule="auto" w:line="259" w:before="0" w:after="0"/>
      <w:ind w:left="472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024d6"/>
    <w:rPr>
      <w:rFonts w:ascii="Times New Roman" w:hAnsi="Times New Roman" w:eastAsia="Times New Roman" w:cs="Times New Roman"/>
      <w:b/>
      <w:color w:val="000000"/>
      <w:sz w:val="32"/>
      <w:lang w:eastAsia="ru-RU"/>
    </w:rPr>
  </w:style>
  <w:style w:type="character" w:styleId="user">
    <w:name w:val="Исходный текст (user)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qFormat/>
    <w:rsid w:val="00564c43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andard" w:customStyle="1">
    <w:name w:val="Standard"/>
    <w:qFormat/>
    <w:rsid w:val="00e024d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Arial" w:asciiTheme="minorHAnsi" w:eastAsiaTheme="minorHAnsi" w:hAnsiTheme="minorHAnsi"/>
      <w:color w:val="auto"/>
      <w:kern w:val="2"/>
      <w:sz w:val="20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6550a8"/>
    <w:pPr>
      <w:spacing w:before="0" w:after="0"/>
      <w:ind w:left="720"/>
      <w:contextualSpacing/>
    </w:pPr>
    <w:rPr>
      <w:rFonts w:ascii="Times New Roman" w:hAnsi="Times New Roman" w:cs="Mangal"/>
      <w:sz w:val="28"/>
      <w:szCs w:val="21"/>
    </w:rPr>
  </w:style>
  <w:style w:type="paragraph" w:styleId="user3">
    <w:name w:val="Таблица (user)"/>
    <w:basedOn w:val="caption1"/>
    <w:qFormat/>
    <w:pPr>
      <w:spacing w:before="119" w:after="119"/>
    </w:pPr>
    <w:rPr>
      <w:sz w:val="28"/>
    </w:rPr>
  </w:style>
  <w:style w:type="paragraph" w:styleId="user4">
    <w:name w:val="Рисунок (user)"/>
    <w:basedOn w:val="caption1"/>
    <w:qFormat/>
    <w:pPr>
      <w:ind w:hanging="0"/>
      <w:jc w:val="center"/>
    </w:pPr>
    <w:rPr>
      <w:rFonts w:ascii="Times New Roman" w:hAnsi="Times New Roman"/>
      <w:b/>
      <w:i w:val="false"/>
    </w:rPr>
  </w:style>
  <w:style w:type="paragraph" w:styleId="user5">
    <w:name w:val="Содержимое таблицы (user)"/>
    <w:basedOn w:val="Normal"/>
    <w:qFormat/>
    <w:pPr>
      <w:widowControl w:val="false"/>
      <w:suppressLineNumbers/>
      <w:ind w:hanging="0"/>
    </w:pPr>
    <w:rPr/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user7">
    <w:name w:val="Содержимое врезки (user)"/>
    <w:basedOn w:val="Normal"/>
    <w:qFormat/>
    <w:pPr/>
    <w:rPr/>
  </w:style>
  <w:style w:type="paragraph" w:styleId="Style15">
    <w:name w:val="Рисунок"/>
    <w:basedOn w:val="Caption"/>
    <w:qFormat/>
    <w:pPr>
      <w:spacing w:before="57" w:after="57"/>
      <w:jc w:val="center"/>
    </w:pPr>
    <w:rPr>
      <w:b/>
      <w:i w:val="false"/>
      <w:sz w:val="28"/>
    </w:rPr>
  </w:style>
  <w:style w:type="numbering" w:styleId="user8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e1d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e024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4A99-8C52-4362-B317-E9C2F551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LibreOffice/25.2.2.2$Windows_X86_64 LibreOffice_project/7370d4be9e3cf6031a51beef54ff3bda878e3fac</Application>
  <AppVersion>15.0000</AppVersion>
  <Pages>4</Pages>
  <Words>341</Words>
  <Characters>2530</Characters>
  <CharactersWithSpaces>2843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2022-03-18T07:17:00Z</dcterms:created>
  <dc:creator>Пользователь Windows</dc:creator>
  <dc:description/>
  <dc:language>ru-RU</dc:language>
  <cp:lastModifiedBy/>
  <cp:lastPrinted>2025-04-19T22:58:25Z</cp:lastPrinted>
  <dcterms:modified xsi:type="dcterms:W3CDTF">2025-04-19T22:59:05Z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