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/>
      </w:pPr>
      <w:bookmarkStart w:id="0" w:name="_Hlk21791465"/>
      <w:bookmarkEnd w:id="0"/>
      <w:r>
        <w:rPr/>
        <w:drawing>
          <wp:inline distT="0" distB="0" distL="0" distR="0">
            <wp:extent cx="1066800" cy="1066800"/>
            <wp:effectExtent l="0" t="0" r="0" b="0"/>
            <wp:docPr id="1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64"/>
        <w:ind w:hanging="0"/>
        <w:jc w:val="center"/>
        <w:rPr/>
      </w:pPr>
      <w:r>
        <w:rPr>
          <w:rFonts w:eastAsia="Times New Roman" w:cs="Times New Roman"/>
          <w:sz w:val="20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64" w:before="0" w:after="5"/>
        <w:ind w:hanging="0"/>
        <w:jc w:val="center"/>
        <w:rPr/>
      </w:pPr>
      <w:r>
        <w:rPr>
          <w:rFonts w:eastAsia="Times New Roman" w:cs="Times New Roman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356"/>
        <w:jc w:val="center"/>
        <w:rPr/>
      </w:pPr>
      <w:r>
        <w:rPr>
          <w:rFonts w:eastAsia="Times New Roman" w:cs="Times New Roman"/>
          <w:b/>
        </w:rPr>
        <w:t>"МИРЭА - Российский технологический университет"</w:t>
      </w:r>
    </w:p>
    <w:p>
      <w:pPr>
        <w:pStyle w:val="Heading1"/>
        <w:ind w:left="0"/>
        <w:rPr/>
      </w:pPr>
      <w:r>
        <w:rPr/>
        <w:t xml:space="preserve">РТУ МИРЭА </w:t>
      </w:r>
    </w:p>
    <w:p>
      <w:pPr>
        <w:pStyle w:val="Normal"/>
        <w:spacing w:before="0" w:after="151"/>
        <w:ind w:hanging="0"/>
        <w:rPr/>
      </w:pPr>
      <w:r>
        <w:rPr/>
        <mc:AlternateContent>
          <mc:Choice Requires="wpg">
            <w:drawing>
              <wp:inline distT="0" distB="0" distL="0" distR="0" wp14:anchorId="1C40B15C">
                <wp:extent cx="5600700" cy="39370"/>
                <wp:effectExtent l="8890" t="3810" r="635" b="4445"/>
                <wp:docPr id="2" name="Группа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80" cy="39240"/>
                          <a:chOff x="0" y="0"/>
                          <a:chExt cx="5600880" cy="39240"/>
                        </a:xfrm>
                      </wpg:grpSpPr>
                      <wps:wsp>
                        <wps:cNvPr id="3" name="Shape 166"/>
                        <wps:cNvSpPr/>
                        <wps:spPr>
                          <a:xfrm>
                            <a:off x="0" y="33480"/>
                            <a:ext cx="5600880" cy="576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9880 w 3175200"/>
                              <a:gd name="textAreaTop" fmla="*/ 0 h 3240"/>
                              <a:gd name="textAreaBottom" fmla="*/ 7920 h 32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Shape 167"/>
                        <wps:cNvSpPr/>
                        <wps:spPr>
                          <a:xfrm>
                            <a:off x="0" y="0"/>
                            <a:ext cx="5600880" cy="576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9880 w 3175200"/>
                              <a:gd name="textAreaTop" fmla="*/ 0 h 3240"/>
                              <a:gd name="textAreaBottom" fmla="*/ 7920 h 3240"/>
                            </a:gdLst>
                            <a:ahLst/>
                            <a:cxn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Группа 1" style="position:absolute;margin-left:0pt;margin-top:-3.8pt;width:441pt;height:3.1pt" coordorigin="0,-76" coordsize="8820,62"/>
            </w:pict>
          </mc:Fallback>
        </mc:AlternateContent>
      </w:r>
    </w:p>
    <w:p>
      <w:pPr>
        <w:pStyle w:val="Normal"/>
        <w:spacing w:lineRule="auto" w:line="264" w:before="0" w:after="5"/>
        <w:ind w:hanging="0"/>
        <w:jc w:val="center"/>
        <w:rPr/>
      </w:pPr>
      <w:r>
        <w:rPr>
          <w:rFonts w:eastAsia="Times New Roman" w:cs="Times New Roman"/>
        </w:rPr>
        <w:t xml:space="preserve">Институт информационных технологий (ИТ) </w:t>
      </w:r>
    </w:p>
    <w:p>
      <w:pPr>
        <w:pStyle w:val="Normal"/>
        <w:spacing w:lineRule="auto" w:line="264" w:before="0" w:after="67"/>
        <w:ind w:hanging="0"/>
        <w:jc w:val="center"/>
        <w:rPr/>
      </w:pPr>
      <w:r>
        <w:rPr>
          <w:rFonts w:eastAsia="Times New Roman" w:cs="Times New Roman"/>
        </w:rPr>
        <w:t>Кафедра практической и прикладной информатики (ППИ)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27"/>
        <w:ind w:hanging="0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/>
          <w:b/>
          <w:sz w:val="28"/>
        </w:rPr>
        <w:t>ОТЧЕТ ПО ПРАКТИЧЕСКОЙ РАБОТЕ №</w:t>
      </w:r>
      <w:r>
        <w:rPr>
          <w:rFonts w:eastAsia="Times New Roman" w:cs="Times New Roman"/>
          <w:b/>
          <w:sz w:val="28"/>
          <w:lang w:val="ru-RU"/>
        </w:rPr>
        <w:t>7</w:t>
      </w:r>
    </w:p>
    <w:p>
      <w:pPr>
        <w:pStyle w:val="Standard"/>
        <w:spacing w:lineRule="atLeast" w:line="0"/>
        <w:ind w:right="200"/>
        <w:jc w:val="center"/>
        <w:rPr>
          <w:rFonts w:ascii="Times New Roman" w:hAnsi="Times New Roman" w:eastAsia="Times New Roman" w:cs="Times New Roman"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>по дисциплине</w:t>
      </w:r>
    </w:p>
    <w:p>
      <w:pPr>
        <w:pStyle w:val="Standard"/>
        <w:spacing w:lineRule="atLeast" w:line="0"/>
        <w:ind w:right="20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>«</w:t>
      </w:r>
      <w:r>
        <w:rPr>
          <w:rFonts w:eastAsia="Times New Roman" w:cs="Times New Roman" w:ascii="Times New Roman" w:hAnsi="Times New Roman"/>
          <w:sz w:val="28"/>
        </w:rPr>
        <w:t>Анализ и концептуальное моделирование систем</w:t>
      </w:r>
      <w:r>
        <w:rPr>
          <w:rFonts w:eastAsia="Times New Roman" w:cs="Times New Roman" w:ascii="Times New Roman" w:hAnsi="Times New Roman"/>
          <w:b/>
          <w:sz w:val="28"/>
        </w:rPr>
        <w:t>»</w:t>
      </w:r>
    </w:p>
    <w:p>
      <w:pPr>
        <w:pStyle w:val="Standard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rPr/>
      </w:pPr>
      <w:r>
        <w:rPr/>
      </w:r>
    </w:p>
    <w:tbl>
      <w:tblPr>
        <w:tblStyle w:val="TableGrid"/>
        <w:tblW w:w="931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4677"/>
        <w:gridCol w:w="1986"/>
        <w:gridCol w:w="615"/>
        <w:gridCol w:w="2036"/>
      </w:tblGrid>
      <w:tr>
        <w:trPr>
          <w:trHeight w:val="1053" w:hRule="atLeast"/>
        </w:trPr>
        <w:tc>
          <w:tcPr>
            <w:tcW w:w="6663" w:type="dxa"/>
            <w:gridSpan w:val="2"/>
            <w:tcBorders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Выполнил студент группы </w:t>
            </w:r>
            <w:r>
              <w:rPr>
                <w:rFonts w:eastAsia="Times New Roman" w:cs="Times New Roman"/>
                <w:shd w:fill="auto" w:val="clear"/>
                <w:lang w:val="en-US"/>
              </w:rPr>
              <w:t>И</w:t>
            </w:r>
            <w:r>
              <w:rPr>
                <w:rFonts w:eastAsia="Times New Roman" w:cs="Times New Roman"/>
                <w:shd w:fill="auto" w:val="clear"/>
                <w:lang w:val="ru-RU"/>
              </w:rPr>
              <w:t>КБО-50-23</w:t>
            </w:r>
          </w:p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36" w:type="dxa"/>
            <w:tcBorders/>
          </w:tcPr>
          <w:p>
            <w:pPr>
              <w:pStyle w:val="Normal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highlight w:val="none"/>
                <w:shd w:fill="auto" w:val="clear"/>
                <w:lang w:val="ru-RU"/>
              </w:rPr>
            </w:pPr>
            <w:r>
              <w:rPr>
                <w:rFonts w:cs="Times New Roman"/>
                <w:shd w:fill="auto" w:val="clear"/>
                <w:lang w:val="ru-RU"/>
              </w:rPr>
              <w:t>Враженко Д.О.</w:t>
            </w:r>
          </w:p>
        </w:tc>
      </w:tr>
      <w:tr>
        <w:trPr>
          <w:trHeight w:val="1518" w:hRule="atLeast"/>
        </w:trPr>
        <w:tc>
          <w:tcPr>
            <w:tcW w:w="4677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Принял старший преподаватель</w:t>
            </w:r>
          </w:p>
        </w:tc>
        <w:tc>
          <w:tcPr>
            <w:tcW w:w="1986" w:type="dxa"/>
            <w:tcBorders/>
            <w:vAlign w:val="bottom"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36" w:type="dxa"/>
            <w:tcBorders/>
          </w:tcPr>
          <w:p>
            <w:pPr>
              <w:pStyle w:val="Normal"/>
              <w:spacing w:before="0" w:after="0"/>
              <w:ind w:hanging="0"/>
              <w:jc w:val="left"/>
              <w:rPr>
                <w:color w:themeColor="text1" w:val="000000"/>
              </w:rPr>
            </w:pPr>
            <w:r>
              <w:rPr>
                <w:rFonts w:cs="Times New Roman"/>
                <w:color w:themeColor="text1" w:val="000000"/>
                <w:lang w:val="ru-RU"/>
              </w:rPr>
              <w:t xml:space="preserve">  </w:t>
            </w:r>
            <w:r>
              <w:rPr>
                <w:rFonts w:cs="Times New Roman"/>
                <w:color w:themeColor="text1" w:val="000000"/>
                <w:lang w:val="ru-RU"/>
              </w:rPr>
              <w:t>Свищёв А</w:t>
            </w:r>
            <w:r>
              <w:rPr>
                <w:color w:themeColor="text1" w:val="000000"/>
                <w:lang w:val="ru-RU"/>
              </w:rPr>
              <w:t>.В.</w:t>
            </w:r>
          </w:p>
        </w:tc>
      </w:tr>
      <w:tr>
        <w:trPr>
          <w:trHeight w:val="461" w:hRule="atLeast"/>
        </w:trPr>
        <w:tc>
          <w:tcPr>
            <w:tcW w:w="4677" w:type="dxa"/>
            <w:tcBorders/>
            <w:vAlign w:val="center"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86" w:type="dxa"/>
            <w:tcBorders/>
            <w:vAlign w:val="center"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36" w:type="dxa"/>
            <w:tcBorders/>
            <w:vAlign w:val="bottom"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230" w:hRule="atLeast"/>
        </w:trPr>
        <w:tc>
          <w:tcPr>
            <w:tcW w:w="4677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36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225" w:hRule="atLeast"/>
        </w:trPr>
        <w:tc>
          <w:tcPr>
            <w:tcW w:w="4677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86" w:type="dxa"/>
            <w:tcBorders/>
          </w:tcPr>
          <w:p>
            <w:pPr>
              <w:pStyle w:val="Normal"/>
              <w:spacing w:before="0" w:after="0"/>
              <w:ind w:hanging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036" w:type="dxa"/>
            <w:tcBorders/>
          </w:tcPr>
          <w:p>
            <w:pPr>
              <w:pStyle w:val="Normal"/>
              <w:spacing w:before="0" w:after="0"/>
              <w:jc w:val="left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spacing w:before="0" w:after="17"/>
        <w:ind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Москва 2025</w:t>
      </w:r>
      <w:bookmarkStart w:id="1" w:name="_GoBack"/>
      <w:bookmarkEnd w:id="1"/>
    </w:p>
    <w:p>
      <w:pPr>
        <w:pStyle w:val="Normal"/>
        <w:spacing w:lineRule="auto" w:line="360"/>
        <w:ind w:hanging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Практическая работа № </w:t>
      </w:r>
      <w:r>
        <w:rPr>
          <w:rFonts w:cs="Times New Roman"/>
          <w:b/>
          <w:bCs/>
          <w:sz w:val="28"/>
          <w:szCs w:val="28"/>
          <w:lang w:val="ru-RU"/>
        </w:rPr>
        <w:t>7</w:t>
      </w:r>
      <w:r>
        <w:rPr>
          <w:rFonts w:cs="Times New Roman"/>
          <w:b/>
          <w:bCs/>
          <w:sz w:val="28"/>
          <w:szCs w:val="28"/>
        </w:rPr>
        <w:t>.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Построение UML – модели системы. Диаграмм</w:t>
      </w:r>
      <w:r>
        <w:rPr>
          <w:rFonts w:cs="Times New Roman"/>
          <w:b/>
          <w:bCs/>
          <w:sz w:val="28"/>
          <w:szCs w:val="28"/>
          <w:lang w:val="ru-RU"/>
        </w:rPr>
        <w:t>ы</w:t>
      </w:r>
      <w:r>
        <w:rPr>
          <w:rFonts w:cs="Times New Roman"/>
          <w:b/>
          <w:bCs/>
          <w:sz w:val="28"/>
          <w:szCs w:val="28"/>
        </w:rPr>
        <w:t xml:space="preserve"> компонентов, развертывания.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Times New Roman"/>
          <w:b/>
          <w:bCs/>
          <w:sz w:val="28"/>
          <w:szCs w:val="28"/>
        </w:rPr>
        <w:t>Цель работы:</w:t>
      </w:r>
      <w:r>
        <w:rPr>
          <w:rFonts w:cs="Times New Roman"/>
          <w:sz w:val="28"/>
          <w:szCs w:val="28"/>
        </w:rPr>
        <w:t xml:space="preserve"> научиться строить модель реализации.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Times New Roman"/>
          <w:b/>
          <w:bCs/>
          <w:sz w:val="28"/>
          <w:szCs w:val="28"/>
        </w:rPr>
        <w:t>Задачи:</w:t>
      </w:r>
      <w:r>
        <w:rPr>
          <w:rFonts w:cs="Times New Roman"/>
          <w:sz w:val="28"/>
          <w:szCs w:val="28"/>
        </w:rPr>
        <w:t xml:space="preserve"> построить модель реализации с помощью диаграмм компонентов и развертывания с рассмотрением основных элементов и правил построения.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Times New Roman"/>
          <w:b/>
          <w:bCs/>
          <w:sz w:val="28"/>
          <w:szCs w:val="28"/>
        </w:rPr>
        <w:t>ПО</w:t>
      </w:r>
      <w:r>
        <w:rPr>
          <w:rFonts w:cs="Times New Roman"/>
          <w:b/>
          <w:bCs/>
          <w:sz w:val="28"/>
          <w:szCs w:val="28"/>
          <w:lang w:val="en-US"/>
        </w:rPr>
        <w:t>:</w:t>
      </w:r>
      <w:r>
        <w:rPr>
          <w:rFonts w:cs="Times New Roman"/>
          <w:sz w:val="28"/>
          <w:szCs w:val="28"/>
          <w:lang w:val="en-US"/>
        </w:rPr>
        <w:t xml:space="preserve"> АСМОграф.</w:t>
      </w:r>
    </w:p>
    <w:p>
      <w:pPr>
        <w:pStyle w:val="Normal"/>
        <w:spacing w:lineRule="auto" w:line="276"/>
        <w:ind w:firstLine="709"/>
        <w:jc w:val="both"/>
        <w:rPr/>
      </w:pPr>
      <w:r>
        <w:rPr>
          <w:b/>
          <w:bCs/>
          <w:lang w:val="ru-RU"/>
        </w:rPr>
        <w:t>Вариант индивидуального проекта:</w:t>
      </w:r>
    </w:p>
    <w:p>
      <w:pPr>
        <w:pStyle w:val="Normal"/>
        <w:spacing w:lineRule="auto" w:line="276"/>
        <w:ind w:firstLine="709"/>
        <w:jc w:val="both"/>
        <w:rPr/>
      </w:pPr>
      <w:r>
        <w:rPr>
          <w:b w:val="false"/>
          <w:bCs w:val="false"/>
          <w:lang w:val="ru-RU"/>
        </w:rPr>
        <w:t xml:space="preserve">6. </w:t>
      </w:r>
      <w:r>
        <w:rPr>
          <w:b w:val="false"/>
          <w:bCs w:val="false"/>
          <w:shd w:fill="auto" w:val="clear"/>
          <w:lang w:val="ru-RU"/>
        </w:rPr>
        <w:t>Моделирование организации авиаперевозок грузов.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Times New Roman"/>
          <w:b/>
          <w:sz w:val="28"/>
          <w:szCs w:val="28"/>
        </w:rPr>
        <w:t>Порядок выполнения работы:</w:t>
      </w:r>
    </w:p>
    <w:p>
      <w:pPr>
        <w:pStyle w:val="Normal"/>
        <w:spacing w:lineRule="auto" w:line="276"/>
        <w:ind w:firstLine="709"/>
        <w:jc w:val="both"/>
        <w:rPr/>
      </w:pPr>
      <w:r>
        <w:rPr>
          <w:rFonts w:cs="Times New Roman"/>
          <w:b/>
          <w:sz w:val="28"/>
          <w:szCs w:val="28"/>
        </w:rPr>
        <w:t>1.</w:t>
      </w:r>
      <w:r>
        <w:rPr>
          <w:rFonts w:cs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/>
          <w:b w:val="false"/>
          <w:bCs w:val="false"/>
          <w:sz w:val="28"/>
          <w:szCs w:val="28"/>
          <w:lang w:val="ru-RU" w:eastAsia="zh-CN" w:bidi="hi-IN"/>
        </w:rPr>
        <w:t>Построить диаграмму компонентов (индивидуальный вариант учебного проекта).</w:t>
      </w:r>
    </w:p>
    <w:p>
      <w:pPr>
        <w:pStyle w:val="Normal"/>
        <w:spacing w:lineRule="auto" w:line="360"/>
        <w:ind w:hanging="0"/>
        <w:jc w:val="center"/>
        <w:rPr>
          <w:rFonts w:ascii="Times New Roman" w:hAnsi="Times New Roman" w:cs="Times New Roman"/>
          <w:b w:val="false"/>
          <w:bCs w:val="false"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</w:rPr>
      </w:r>
      <w:r>
        <mc:AlternateContent>
          <mc:Choice Requires="wps">
            <w:drawing>
              <wp:inline distT="0" distB="0" distL="0" distR="0">
                <wp:extent cx="3724275" cy="4980940"/>
                <wp:effectExtent l="0" t="0" r="0" b="0"/>
                <wp:docPr id="5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49809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8"/>
                              <w:spacing w:before="57" w:after="57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724275" cy="4438650"/>
                                  <wp:effectExtent l="0" t="0" r="0" b="0"/>
                                  <wp:docPr id="6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4275" cy="4438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Диаграмма компонентов организации авиаперевозок грузов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293.25pt;height:392.2pt;mso-wrap-distance-left:0pt;mso-wrap-distance-right:0pt;mso-wrap-distance-top:0pt;mso-wrap-distance-bottom:0pt;margin-top:-392.2pt;mso-position-vertical:top;mso-position-vertical-relative:text;margin-left:87.25pt;mso-position-horizontal:center;mso-position-horizontal-relative:text">
                <v:textbox inset="0in,0in,0in,0in">
                  <w:txbxContent>
                    <w:p>
                      <w:pPr>
                        <w:pStyle w:val="Style18"/>
                        <w:spacing w:before="57" w:after="57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724275" cy="4438650"/>
                            <wp:effectExtent l="0" t="0" r="0" b="0"/>
                            <wp:docPr id="7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4275" cy="4438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Диаграмма компонентов организации авиаперевозок грузов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w:t>На данной диаграмме компонентов представлено взаимодействие системы организации авиаперевозок грузов между ключевыми участниками процесса. Для осуществления перевозки грузоотправитель взаимодействует с системой бронирования (BookingSystem), которая проверяет доступность рейсов через базу данных (FlightDatabase). После подтверждения брони груз поступает на склад (CargoWarehouse), где регистрируется и подготавливается к отправке.</w:t>
      </w:r>
    </w:p>
    <w:p>
      <w:pPr>
        <w:pStyle w:val="Normal"/>
        <w:rPr/>
      </w:pPr>
      <w:r>
        <w:rPr/>
        <w:t>Далее груз передается на таможенный контроль (CustomsControl), где происходит проверка документов и содержимого. При успешной проверке система управления рейсами (FlightSystem) организует загрузку груза на борт самолета. На всех этапах сервис уведомлений (NotificationService) информирует клиентов о статусе их груза.</w:t>
      </w:r>
    </w:p>
    <w:p>
      <w:pPr>
        <w:pStyle w:val="Normal"/>
        <w:rPr/>
      </w:pPr>
      <w:r>
        <w:rPr/>
        <w:t>Все компоненты системы связаны через четко определенные интерфейсы, что обеспечивает слаженную работу каждого модуля и прозрачность всего процесса грузоперевозок.</w:t>
      </w:r>
    </w:p>
    <w:p>
      <w:pPr>
        <w:pStyle w:val="Normal"/>
        <w:spacing w:lineRule="auto" w:line="276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2.</w:t>
      </w:r>
      <w:r>
        <w:rPr>
          <w:rFonts w:cs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/>
          <w:b w:val="false"/>
          <w:bCs w:val="false"/>
          <w:sz w:val="28"/>
          <w:szCs w:val="28"/>
          <w:lang w:val="ru-RU" w:eastAsia="zh-CN" w:bidi="hi-IN"/>
        </w:rPr>
        <w:t>Построить диаграмму развертывания рассматриваемой системы.</w:t>
      </w:r>
    </w:p>
    <w:p>
      <w:pPr>
        <w:pStyle w:val="Normal"/>
        <w:spacing w:lineRule="auto" w:line="276"/>
        <w:ind w:hanging="0"/>
        <w:jc w:val="center"/>
        <w:rPr>
          <w:b w:val="false"/>
          <w:bCs w:val="false"/>
        </w:rPr>
      </w:pPr>
      <w:r>
        <w:rPr>
          <w:b w:val="false"/>
          <w:bCs w:val="false"/>
        </w:rPr>
      </w:r>
      <w:r>
        <mc:AlternateContent>
          <mc:Choice Requires="wps">
            <w:drawing>
              <wp:inline distT="0" distB="0" distL="0" distR="0">
                <wp:extent cx="4962525" cy="4838065"/>
                <wp:effectExtent l="0" t="0" r="0" b="0"/>
                <wp:docPr id="8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4838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8"/>
                              <w:spacing w:before="57" w:after="57"/>
                              <w:ind w:hanging="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62525" cy="4295775"/>
                                  <wp:effectExtent l="0" t="0" r="0" b="0"/>
                                  <wp:docPr id="9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62525" cy="429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- Диаграмма развёртывания организации авиаперевозок грузов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-0;width:390.75pt;height:380.95pt;mso-wrap-distance-left:0pt;mso-wrap-distance-right:0pt;mso-wrap-distance-top:0pt;mso-wrap-distance-bottom:0pt;margin-top:-380.95pt;mso-position-vertical:top;mso-position-vertical-relative:text;margin-left:38.5pt;mso-position-horizontal:center;mso-position-horizontal-relative:text">
                <v:textbox inset="0in,0in,0in,0in">
                  <w:txbxContent>
                    <w:p>
                      <w:pPr>
                        <w:pStyle w:val="Style18"/>
                        <w:spacing w:before="57" w:after="57"/>
                        <w:ind w:hanging="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62525" cy="4295775"/>
                            <wp:effectExtent l="0" t="0" r="0" b="0"/>
                            <wp:docPr id="10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62525" cy="429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- Диаграмма развёртывания организации авиаперевозок грузов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rPr/>
      </w:pPr>
      <w:r>
        <w:rPr/>
        <w:t xml:space="preserve">На данной диаграмме развертывания представлена аппаратная инфраструктура системы организации авиаперевозок грузов. Центральным элементом системы является сервер базы данных (Сервер БД), где хранится информация о рейсах, грузах и бронированиях. Основная бизнес-логика системы выполняется на сервере приложений (Сервер </w:t>
      </w:r>
      <w:r>
        <w:rPr/>
        <w:t>п</w:t>
      </w:r>
      <w:r>
        <w:rPr/>
        <w:t>риложений), который обрабатывает запросы от рабочих станций и взаимодействует с базой данных.</w:t>
      </w:r>
    </w:p>
    <w:p>
      <w:pPr>
        <w:pStyle w:val="Normal"/>
        <w:rPr/>
      </w:pPr>
      <w:r>
        <w:rPr/>
        <w:t xml:space="preserve">Сотрудники склада работают через рабочие станции (Рабочая </w:t>
      </w:r>
      <w:r>
        <w:rPr/>
        <w:t>с</w:t>
      </w:r>
      <w:r>
        <w:rPr/>
        <w:t xml:space="preserve">танция </w:t>
      </w:r>
      <w:r>
        <w:rPr/>
        <w:t>с</w:t>
      </w:r>
      <w:r>
        <w:rPr/>
        <w:t>клад</w:t>
      </w:r>
      <w:r>
        <w:rPr/>
        <w:t>а</w:t>
      </w:r>
      <w:r>
        <w:rPr/>
        <w:t xml:space="preserve">), оснащенные сканерами штрих-кодов (Сканер </w:t>
      </w:r>
      <w:r>
        <w:rPr/>
        <w:t>ш</w:t>
      </w:r>
      <w:r>
        <w:rPr/>
        <w:t xml:space="preserve">трих </w:t>
      </w:r>
      <w:r>
        <w:rPr/>
        <w:t>к</w:t>
      </w:r>
      <w:r>
        <w:rPr/>
        <w:t xml:space="preserve">одов) для идентификации грузов и принтерами этикеток (Принтер </w:t>
      </w:r>
      <w:r>
        <w:rPr/>
        <w:t>э</w:t>
      </w:r>
      <w:r>
        <w:rPr/>
        <w:t xml:space="preserve">тикеток) для их маркировки. Таможенные инспекторы используют специализированные рабочие станции (Рабочая </w:t>
      </w:r>
      <w:r>
        <w:rPr/>
        <w:t>с</w:t>
      </w:r>
      <w:r>
        <w:rPr/>
        <w:t xml:space="preserve">танция </w:t>
      </w:r>
      <w:r>
        <w:rPr/>
        <w:t>т</w:t>
      </w:r>
      <w:r>
        <w:rPr/>
        <w:t>аможн</w:t>
      </w:r>
      <w:r>
        <w:rPr/>
        <w:t>и</w:t>
      </w:r>
      <w:r>
        <w:rPr/>
        <w:t>) для проверки документов и содержимого грузов.</w:t>
      </w:r>
    </w:p>
    <w:p>
      <w:pPr>
        <w:pStyle w:val="Normal"/>
        <w:rPr/>
      </w:pPr>
      <w:r>
        <w:rPr/>
        <w:t xml:space="preserve">Система интегрирована с внешними сервисами: почтовым сервером (Почтовый </w:t>
      </w:r>
      <w:r>
        <w:rPr/>
        <w:t>с</w:t>
      </w:r>
      <w:r>
        <w:rPr/>
        <w:t xml:space="preserve">ервер) для отправки уведомлений клиентам и таможенной базой данных (Таможенная </w:t>
      </w:r>
      <w:r>
        <w:rPr/>
        <w:t>б</w:t>
      </w:r>
      <w:r>
        <w:rPr/>
        <w:t>аза) для верификации грузов. Все компоненты системы связаны через защищенные сетевые соединения с использованием стандартных протоколов (HTTP</w:t>
      </w:r>
      <w:r>
        <w:rPr>
          <w:lang w:val="en-US"/>
        </w:rPr>
        <w:t>S</w:t>
      </w:r>
      <w:r>
        <w:rPr/>
        <w:t>, SMTP), что обеспечивает надежную и безопасную передачу данных.</w:t>
      </w:r>
    </w:p>
    <w:p>
      <w:pPr>
        <w:pStyle w:val="Normal"/>
        <w:spacing w:lineRule="auto" w:line="276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/>
          <w:b/>
          <w:bCs/>
          <w:sz w:val="28"/>
          <w:szCs w:val="28"/>
          <w:lang w:val="ru-RU" w:eastAsia="zh-CN" w:bidi="hi-IN"/>
        </w:rPr>
        <w:t>Вывод</w:t>
      </w:r>
      <w:r>
        <w:rPr>
          <w:rFonts w:cs="Times New Roman"/>
          <w:b w:val="false"/>
          <w:bCs w:val="false"/>
          <w:sz w:val="28"/>
          <w:szCs w:val="28"/>
          <w:lang w:val="ru-RU" w:eastAsia="zh-CN" w:bidi="hi-IN"/>
        </w:rPr>
        <w:t>: В ходе выполнения практической работы были изучены принципы построения UML-диаграмм компонентов и развертывания на примере системы организации авиаперевозок грузов.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cs="Times New Roman"/>
          <w:b w:val="false"/>
          <w:bCs w:val="false"/>
          <w:sz w:val="28"/>
          <w:szCs w:val="28"/>
          <w:lang w:val="ru-RU" w:eastAsia="zh-CN" w:bidi="hi-IN"/>
        </w:rPr>
      </w:pPr>
      <w:r>
        <w:rPr>
          <w:rFonts w:cs="Times New Roman"/>
          <w:b w:val="false"/>
          <w:bCs w:val="false"/>
          <w:sz w:val="28"/>
          <w:szCs w:val="28"/>
          <w:lang w:val="ru-RU" w:eastAsia="zh-CN" w:bidi="hi-IN"/>
        </w:rPr>
        <w:t>Диаграмма компонентов позволила визуализировать структуру программной системы, выделив ключевые модули (BookingSystem, CargoWarehouse, CustomsControl, FlightSystem) и их взаимодействие через интерфейсы и базу данных. Это обеспечило четкое понимание логической организации кода и зависимостей между компонентами.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/>
          <w:b w:val="false"/>
          <w:bCs w:val="false"/>
          <w:sz w:val="28"/>
          <w:szCs w:val="28"/>
          <w:lang w:val="ru-RU" w:eastAsia="zh-CN" w:bidi="hi-IN"/>
        </w:rPr>
        <w:t>Диаграмма развертывания определила физическую архитектуру системы, распределив компоненты по узлам (сервер базы данных, рабочие станции, сервер приложений). Это помогло проанализировать требования к инфраструктуре и выявить потенциальные узкие места в производительности.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17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e1df0"/>
    <w:pPr>
      <w:widowControl w:val="false"/>
      <w:suppressAutoHyphens w:val="true"/>
      <w:bidi w:val="0"/>
      <w:spacing w:lineRule="auto" w:line="276" w:before="0" w:after="0"/>
      <w:ind w:firstLine="709"/>
      <w:jc w:val="both"/>
    </w:pPr>
    <w:rPr>
      <w:rFonts w:ascii="Times New Roman" w:hAnsi="Times New Roman" w:eastAsia="Droid Sans Fallback" w:cs="FreeSans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next w:val="Normal"/>
    <w:link w:val="1"/>
    <w:uiPriority w:val="9"/>
    <w:unhideWhenUsed/>
    <w:qFormat/>
    <w:rsid w:val="00e024d6"/>
    <w:pPr>
      <w:keepNext w:val="true"/>
      <w:keepLines/>
      <w:widowControl/>
      <w:suppressAutoHyphens w:val="true"/>
      <w:bidi w:val="0"/>
      <w:spacing w:lineRule="auto" w:line="259" w:before="0" w:after="0"/>
      <w:ind w:left="472"/>
      <w:jc w:val="center"/>
      <w:outlineLvl w:val="0"/>
    </w:pPr>
    <w:rPr>
      <w:rFonts w:ascii="Times New Roman" w:hAnsi="Times New Roman" w:eastAsia="Times New Roman" w:cs="Times New Roman"/>
      <w:b/>
      <w:color w:val="000000"/>
      <w:kern w:val="0"/>
      <w:sz w:val="3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e024d6"/>
    <w:rPr>
      <w:rFonts w:ascii="Times New Roman" w:hAnsi="Times New Roman" w:eastAsia="Times New Roman" w:cs="Times New Roman"/>
      <w:b/>
      <w:color w:val="000000"/>
      <w:sz w:val="32"/>
      <w:lang w:eastAsia="ru-RU"/>
    </w:rPr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Web">
    <w:name w:val="Normal (Web)"/>
    <w:basedOn w:val="Normal"/>
    <w:uiPriority w:val="99"/>
    <w:qFormat/>
    <w:rsid w:val="00564c43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Standard" w:customStyle="1">
    <w:name w:val="Standard"/>
    <w:qFormat/>
    <w:rsid w:val="00e024d6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Calibri" w:hAnsi="Calibri" w:eastAsia="Calibri" w:cs="Arial" w:asciiTheme="minorHAnsi" w:eastAsiaTheme="minorHAnsi" w:hAnsiTheme="minorHAnsi"/>
      <w:color w:val="auto"/>
      <w:kern w:val="2"/>
      <w:sz w:val="20"/>
      <w:szCs w:val="20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6550a8"/>
    <w:pPr>
      <w:spacing w:before="0" w:after="0"/>
      <w:ind w:left="720"/>
      <w:contextualSpacing/>
    </w:pPr>
    <w:rPr>
      <w:rFonts w:ascii="Times New Roman" w:hAnsi="Times New Roman" w:cs="Mangal"/>
      <w:sz w:val="28"/>
      <w:szCs w:val="21"/>
    </w:rPr>
  </w:style>
  <w:style w:type="paragraph" w:styleId="Style17">
    <w:name w:val="Таблица"/>
    <w:basedOn w:val="caption11"/>
    <w:qFormat/>
    <w:pPr>
      <w:spacing w:before="119" w:after="119"/>
    </w:pPr>
    <w:rPr>
      <w:sz w:val="28"/>
    </w:rPr>
  </w:style>
  <w:style w:type="paragraph" w:styleId="Style18">
    <w:name w:val="Рисунок"/>
    <w:basedOn w:val="caption1"/>
    <w:qFormat/>
    <w:pPr>
      <w:spacing w:before="57" w:after="57"/>
      <w:ind w:hanging="0"/>
      <w:jc w:val="center"/>
    </w:pPr>
    <w:rPr>
      <w:b/>
      <w:i w:val="false"/>
      <w:sz w:val="28"/>
    </w:rPr>
  </w:style>
  <w:style w:type="paragraph" w:styleId="Style19">
    <w:name w:val="Содержимое таблицы"/>
    <w:basedOn w:val="Normal"/>
    <w:qFormat/>
    <w:pPr>
      <w:widowControl w:val="false"/>
      <w:suppressLineNumbers/>
      <w:ind w:hanging="0"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Содержимое врезки"/>
    <w:basedOn w:val="Normal"/>
    <w:qFormat/>
    <w:pPr/>
    <w:rPr/>
  </w:style>
  <w:style w:type="paragraph" w:styleId="user2">
    <w:name w:val="Содержимое врезки (user)"/>
    <w:basedOn w:val="Normal"/>
    <w:qFormat/>
    <w:pPr/>
    <w:rPr/>
  </w:style>
  <w:style w:type="numbering" w:styleId="Style22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be1d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">
    <w:name w:val="TableGrid"/>
    <w:rsid w:val="00e024d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C4A99-8C52-4362-B317-E9C2F5513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Application>LibreOffice/25.2.2.2$Windows_X86_64 LibreOffice_project/7370d4be9e3cf6031a51beef54ff3bda878e3fac</Application>
  <AppVersion>15.0000</AppVersion>
  <Pages>4</Pages>
  <Words>452</Words>
  <Characters>3525</Characters>
  <CharactersWithSpaces>3945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2022-03-18T07:17:00Z</dcterms:created>
  <dc:creator>Пользователь Windows</dc:creator>
  <dc:description/>
  <dc:language>ru-RU</dc:language>
  <cp:lastModifiedBy/>
  <cp:lastPrinted>2025-04-19T22:58:25Z</cp:lastPrinted>
  <dcterms:modified xsi:type="dcterms:W3CDTF">2025-05-02T22:21:53Z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