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8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СОЗДАНИЕ </w:t>
      </w:r>
      <w:r>
        <w:rPr>
          <w:b w:val="false"/>
          <w:bCs w:val="false"/>
          <w:sz w:val="28"/>
          <w:szCs w:val="28"/>
          <w:shd w:fill="auto" w:val="clear"/>
          <w:lang w:val="en-US"/>
        </w:rPr>
        <w:t>DFD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МОДЕЛИ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</w:rPr>
        <w:t>Цель</w:t>
      </w:r>
      <w:r>
        <w:rPr/>
        <w:t xml:space="preserve">: сформировать навык моделирования в нотации </w:t>
      </w:r>
      <w:r>
        <w:rPr>
          <w:lang w:val="en-US"/>
        </w:rPr>
        <w:t>DFD.</w:t>
      </w:r>
    </w:p>
    <w:p>
      <w:pPr>
        <w:pStyle w:val="Normal"/>
        <w:rPr/>
      </w:pPr>
      <w:r>
        <w:rPr>
          <w:b/>
          <w:bCs/>
        </w:rPr>
        <w:t>Постановка задачи</w:t>
      </w:r>
      <w:r>
        <w:rPr/>
        <w:t xml:space="preserve">: на основе практической работы №1 спроектируйте модель в нотации </w:t>
      </w:r>
      <w:r>
        <w:rPr>
          <w:lang w:val="en-US"/>
        </w:rPr>
        <w:t>DFD</w:t>
      </w:r>
      <w:r>
        <w:rPr>
          <w:lang w:val="ru-RU"/>
        </w:rPr>
        <w:t xml:space="preserve"> и опишите её. Построение модели выполняйте в </w:t>
      </w:r>
      <w:r>
        <w:rPr>
          <w:lang w:val="en-US"/>
        </w:rPr>
        <w:t>Ramus.</w:t>
      </w:r>
      <w:r>
        <w:br w:type="page"/>
      </w:r>
    </w:p>
    <w:p>
      <w:pPr>
        <w:pStyle w:val="Title"/>
        <w:spacing w:before="0" w:after="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В рамках практической работы для бизнес-процесса «Управление увольнениями» была построена DFD-модель, на которой отображены некоторые элементы: внешняя сущность, хранилище данных, процесс, потоки.</w:t>
      </w:r>
    </w:p>
    <w:p>
      <w:pPr>
        <w:pStyle w:val="Style2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элементов диаграммы для бизнес-процесса «Управление увольнениями»</w:t>
      </w:r>
    </w:p>
    <w:tbl>
      <w:tblPr>
        <w:tblW w:w="5000" w:type="pct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66"/>
        <w:gridCol w:w="2566"/>
        <w:gridCol w:w="5606"/>
      </w:tblGrid>
      <w:tr>
        <w:trPr/>
        <w:tc>
          <w:tcPr>
            <w:tcW w:w="1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Элемент</w:t>
            </w:r>
          </w:p>
        </w:tc>
        <w:tc>
          <w:tcPr>
            <w:tcW w:w="25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Наименование</w:t>
            </w:r>
          </w:p>
        </w:tc>
        <w:tc>
          <w:tcPr>
            <w:tcW w:w="5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Описание</w:t>
            </w:r>
          </w:p>
        </w:tc>
      </w:tr>
      <w:tr>
        <w:trPr/>
        <w:tc>
          <w:tcPr>
            <w:tcW w:w="1466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Хранилище данных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База сотрудников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Содержит информацию о сотрудниках: трудовые договоры, графики работы, текущий статус.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Архив документов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Хранит документы, связанные с увольнением: заявления, приказы, акты передачи инвентаря.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Финансовая система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о зарплатах, компенсациях, выплатах для проведения финального расчёта.</w:t>
            </w:r>
          </w:p>
        </w:tc>
      </w:tr>
      <w:tr>
        <w:trPr/>
        <w:tc>
          <w:tcPr>
            <w:tcW w:w="1466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Внешняя сущность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Сотрудник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Инициирует процесс увольнения (подаёт заявление), сдаёт инвентарь, получает финальный расчёт.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Руководитель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Принимает решение об увольнении, проводит беседу, утверждает документы и расчёты.</w:t>
            </w:r>
          </w:p>
        </w:tc>
      </w:tr>
      <w:tr>
        <w:trPr/>
        <w:tc>
          <w:tcPr>
            <w:tcW w:w="1466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Процесс</w:t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Инициировать увольнение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Запуск процесса: получение заявления сотрудника или решения руководителя.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Провести беседу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Обсуждение причин увольнения, условий и возможных альтернатив.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Оформить документы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Подготовка приказа об увольнении, актов передачи инвентаря и корпоративных ресурсов.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Передать дела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 сдаёт инвентарь, униформу, доступы к системам. Данные сохраняются в архив.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Выполнить финальный расчёт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Руководитель рассчитывает итоговые выплаты (зарплата, компенсации) и передаёт данные в систему.</w:t>
            </w:r>
          </w:p>
        </w:tc>
      </w:tr>
      <w:tr>
        <w:trPr/>
        <w:tc>
          <w:tcPr>
            <w:tcW w:w="146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5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Закрыть кадровое дело</w:t>
            </w:r>
          </w:p>
        </w:tc>
        <w:tc>
          <w:tcPr>
            <w:tcW w:w="560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Обновление базы сотрудников (удаление данных), архивирование документов.</w:t>
            </w:r>
          </w:p>
        </w:tc>
      </w:tr>
    </w:tbl>
    <w:p>
      <w:pPr>
        <w:pStyle w:val="BodyText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before="0" w:after="0"/>
        <w:rPr/>
      </w:pPr>
      <w:r>
        <w:rPr>
          <w:lang w:val="ru-RU"/>
        </w:rPr>
        <w:t>На Рисунках 1-2 показана DFD-модель.</w: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6120130" cy="4243705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11800" cy="3820160"/>
                                  <wp:effectExtent l="0" t="0" r="0" b="0"/>
                                  <wp:docPr id="6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1800" cy="3820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DFD-модель бизнес-процесса«Управление увольнениями», часть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334.2pt;width:481.85pt;height:334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11800" cy="3820160"/>
                            <wp:effectExtent l="0" t="0" r="0" b="0"/>
                            <wp:docPr id="7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1800" cy="3820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DFD-модель бизнес-процесса«Управление увольнениями», часть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6120130" cy="4243705"/>
                <wp:effectExtent l="0" t="0" r="0" b="0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2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61025" cy="3923030"/>
                                  <wp:effectExtent l="0" t="0" r="0" b="0"/>
                                  <wp:docPr id="7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1025" cy="392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DFD-модель бизнес-процесса«Управление увольнениями», часть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334.2pt;width:481.85pt;height:334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61025" cy="3923030"/>
                            <wp:effectExtent l="0" t="0" r="0" b="0"/>
                            <wp:docPr id="8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1025" cy="392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DFD-модель бизнес-процесса«Управление увольнениями», часть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7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1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1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>
      <w:spacing w:lineRule="auto" w:line="240"/>
    </w:pPr>
    <w:rPr/>
  </w:style>
  <w:style w:type="paragraph" w:styleId="R">
    <w:name w:val="ТаблицаR"/>
    <w:basedOn w:val="Caption"/>
    <w:qFormat/>
    <w:pPr/>
    <w:rPr/>
  </w:style>
  <w:style w:type="paragraph" w:styleId="Style21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21"/>
    <w:pPr>
      <w:suppressLineNumbers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1032</TotalTime>
  <Application>LibreOffice/7.6.2.1$Windows_X86_64 LibreOffice_project/56f7684011345957bbf33a7ee678afaf4d2ba333</Application>
  <AppVersion>15.0000</AppVersion>
  <Pages>4</Pages>
  <Words>250</Words>
  <Characters>1933</Characters>
  <CharactersWithSpaces>2139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dcterms:modified xsi:type="dcterms:W3CDTF">2025-03-18T17:14:47Z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