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lang w:val="ru-RU"/>
        </w:rPr>
        <w:t>МИНОБРНАУКИ РОССИИ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высшего образования</w:t>
      </w:r>
    </w:p>
    <w:p>
      <w:pPr>
        <w:pStyle w:val="Normal"/>
        <w:ind w:hanging="0"/>
        <w:jc w:val="center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«МИРЭА </w:t>
      </w:r>
      <w:r>
        <w:rPr>
          <w:rFonts w:eastAsia="Times New Roman" w:cs="Times New Roman"/>
          <w:b/>
          <w:bCs/>
          <w:i/>
          <w:iCs/>
          <w:sz w:val="24"/>
          <w:szCs w:val="24"/>
        </w:rPr>
        <w:t>– Российский технологический университет</w:t>
      </w:r>
      <w:r>
        <w:rPr>
          <w:b/>
          <w:bCs/>
          <w:i/>
          <w:iCs/>
          <w:sz w:val="24"/>
          <w:szCs w:val="24"/>
        </w:rPr>
        <w:t>»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РТУ МИРЭА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5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635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6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Отчет по выполнению практической работы №</w:t>
      </w:r>
      <w:r>
        <w:rPr>
          <w:b w:val="false"/>
          <w:bCs w:val="false"/>
          <w:sz w:val="28"/>
          <w:szCs w:val="28"/>
          <w:lang w:val="en-US"/>
        </w:rPr>
        <w:t>5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ПРОЕКТИРОВАНИЕ ЛОГИЧЕСКОЙ СХЕМЫ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ДАННЫХ ФУНКЦИОНАЛЬНОЙ ОБЛАСТИ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«УПРАВЛЕНИЕ УВОЛЬНЕНИЯМИ»</w:t>
      </w:r>
    </w:p>
    <w:p>
      <w:pPr>
        <w:pStyle w:val="Normal"/>
        <w:ind w:hanging="0"/>
        <w:jc w:val="center"/>
        <w:rPr/>
      </w:pPr>
      <w:r>
        <w:rPr/>
        <w:t>Дисциплина: «Проектирование баз данных»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468"/>
        <w:gridCol w:w="1840"/>
      </w:tblGrid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Выполнил студент: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Группа: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 xml:space="preserve">  </w:t>
            </w:r>
            <w:r>
              <w:rPr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Москва </w:t>
      </w:r>
      <w:r>
        <w:rPr>
          <w:rFonts w:eastAsia="Times New Roman"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Цель</w:t>
      </w:r>
      <w:r>
        <w:rPr>
          <w:lang w:val="ru-RU" w:eastAsia="zh-CN" w:bidi="hi-IN"/>
        </w:rPr>
        <w:t>: сформировать навык моделирования логической схемы данных.</w:t>
      </w:r>
    </w:p>
    <w:p>
      <w:pPr>
        <w:pStyle w:val="Normal"/>
        <w:rPr/>
      </w:pPr>
      <w:r>
        <w:rPr>
          <w:b/>
          <w:bCs/>
          <w:lang w:val="ru-RU" w:eastAsia="zh-CN" w:bidi="hi-IN"/>
        </w:rPr>
        <w:t>Постановка задачи</w:t>
      </w:r>
      <w:r>
        <w:rPr>
          <w:lang w:val="ru-RU" w:eastAsia="zh-CN" w:bidi="hi-IN"/>
        </w:rPr>
        <w:t>: на основе практической работы №4 спроектируйте логическую схему данных в ChartDB (</w:t>
      </w:r>
      <w:hyperlink r:id="rId3">
        <w:r>
          <w:rPr>
            <w:rStyle w:val="Hyperlink"/>
            <w:lang w:val="ru-RU" w:eastAsia="zh-CN" w:bidi="hi-IN"/>
          </w:rPr>
          <w:t>https://chartdb.io/</w:t>
        </w:r>
      </w:hyperlink>
      <w:r>
        <w:rPr>
          <w:lang w:val="ru-RU" w:eastAsia="zh-CN" w:bidi="hi-IN"/>
        </w:rPr>
        <w:t>). Сделайте описание связей сущностей.</w:t>
      </w:r>
      <w:r>
        <w:br w:type="page"/>
      </w:r>
    </w:p>
    <w:p>
      <w:pPr>
        <w:pStyle w:val="Title"/>
        <w:spacing w:before="0" w:after="0"/>
        <w:rPr>
          <w:lang w:val="ru-RU"/>
        </w:rPr>
      </w:pPr>
      <w:r>
        <w:rPr>
          <w:lang w:val="ru-RU"/>
        </w:rPr>
        <w:t>ОСНОВНАЯ ЧАСТЬ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рамках практической работы для бизнес-процесса «Управление увольнениями» была построена логическая схема данных.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На Рисунке 1 представлена логическая модель данных выбранной функциональной области «Управление увольнениями».</w:t>
      </w:r>
    </w:p>
    <w:p>
      <w:pPr>
        <w:pStyle w:val="BodyText"/>
        <w:spacing w:before="0" w:after="0"/>
        <w:ind w:hanging="0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20130" cy="3244215"/>
                <wp:effectExtent l="0" t="0" r="0" b="0"/>
                <wp:docPr id="4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2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user5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009265"/>
                                  <wp:effectExtent l="0" t="0" r="0" b="0"/>
                                  <wp:docPr id="6" name="Изображение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009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— Логическая схема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0pt;margin-top:-255.5pt;width:481.85pt;height:255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user5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009265"/>
                            <wp:effectExtent l="0" t="0" r="0" b="0"/>
                            <wp:docPr id="7" name="Изображение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009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— Логическая схема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Таблице 1 представлено описание связей между сущностями логической модели данных.</w:t>
      </w:r>
    </w:p>
    <w:p>
      <w:pPr>
        <w:pStyle w:val="user4"/>
        <w:keepNext w:val="true"/>
        <w:ind w:hanging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Описание связей между сущностями логической модели данных функциональной области «Управление увольнениями»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516"/>
        <w:gridCol w:w="1558"/>
        <w:gridCol w:w="1425"/>
        <w:gridCol w:w="5138"/>
      </w:tblGrid>
      <w:tr>
        <w:trPr/>
        <w:tc>
          <w:tcPr>
            <w:tcW w:w="151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Сущность</w:t>
            </w:r>
          </w:p>
        </w:tc>
        <w:tc>
          <w:tcPr>
            <w:tcW w:w="155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Связанная сущность</w:t>
            </w:r>
          </w:p>
        </w:tc>
        <w:tc>
          <w:tcPr>
            <w:tcW w:w="142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связи</w:t>
            </w:r>
          </w:p>
        </w:tc>
        <w:tc>
          <w:tcPr>
            <w:tcW w:w="513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 связи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Отдел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Каждый сотрудник принадлежит одному отделу. В отделе может быть много со</w:t>
              <w:softHyphen/>
              <w:t>трудников.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Должность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Каждый сотрудник занимает одну долж</w:t>
              <w:softHyphen/>
              <w:t>ность. У должности может быть много сотрудников.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Инвентарь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Сотруднику может быть выдано несколь</w:t>
              <w:softHyphen/>
              <w:t>ко единиц инвентаря. Инвентарь закреп</w:t>
              <w:softHyphen/>
              <w:t>лен за одним сотрудником.</w:t>
            </w:r>
          </w:p>
        </w:tc>
      </w:tr>
    </w:tbl>
    <w:p>
      <w:pPr>
        <w:pStyle w:val="user4"/>
        <w:keepNext w:val="true"/>
        <w:rPr/>
      </w:pPr>
      <w:r>
        <w:rPr/>
        <w:t>Продолжение Таблиицы 1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516"/>
        <w:gridCol w:w="1558"/>
        <w:gridCol w:w="1425"/>
        <w:gridCol w:w="5138"/>
      </w:tblGrid>
      <w:tr>
        <w:trPr/>
        <w:tc>
          <w:tcPr>
            <w:tcW w:w="151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Сущность</w:t>
            </w:r>
          </w:p>
        </w:tc>
        <w:tc>
          <w:tcPr>
            <w:tcW w:w="155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Связанная сущность</w:t>
            </w:r>
          </w:p>
        </w:tc>
        <w:tc>
          <w:tcPr>
            <w:tcW w:w="142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связи</w:t>
            </w:r>
          </w:p>
        </w:tc>
        <w:tc>
          <w:tcPr>
            <w:tcW w:w="513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 связи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 может подать несколько заявок на увольнение. Каждая заявка свя</w:t>
              <w:softHyphen/>
              <w:t>зана с одним сотрудником.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Тип увольнения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«Один ко многим»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Каждая заявка относится к одному типу увольнения. У типа может быть много заявок.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Документы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«Один ко многим»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К заявке может быть прикреплено несколько документов. Каждый документ связан с одной заявкой.</w:t>
            </w:r>
          </w:p>
        </w:tc>
      </w:tr>
      <w:tr>
        <w:trPr/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Архив увольнений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«Один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После обработки заявка добавляется в ар</w:t>
              <w:softHyphen/>
              <w:t>хив как одна запись.</w:t>
            </w:r>
          </w:p>
        </w:tc>
      </w:tr>
      <w:tr>
        <w:trPr>
          <w:trHeight w:val="752" w:hRule="atLeast"/>
        </w:trPr>
        <w:tc>
          <w:tcPr>
            <w:tcW w:w="1516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Выплаты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«Один ко многим»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По одной заявке может быть проведено несколько выплат. Каждая выплата связа</w:t>
              <w:softHyphen/>
              <w:t>на с одной заявкой.</w:t>
            </w:r>
          </w:p>
        </w:tc>
      </w:tr>
    </w:tbl>
    <w:p>
      <w:pPr>
        <w:pStyle w:val="Normal"/>
        <w:rPr/>
      </w:pPr>
      <w:r>
        <w:rPr/>
        <w:t xml:space="preserve">Код диаграммы: </w:t>
      </w:r>
      <w:r>
        <w:rPr>
          <w:rFonts w:ascii="ui-monospace;SFMono-Regular;Menlo;Monaco;Consolas;Liberation Mono;Courier New;monospace" w:hAnsi="ui-monospace;SFMono-Regular;Menlo;Monaco;Consolas;Liberation Mono;Courier New;monospace"/>
          <w:b w:val="false"/>
          <w:i w:val="false"/>
          <w:caps/>
          <w:color w:val="000000"/>
          <w:spacing w:val="60"/>
          <w:sz w:val="72"/>
          <w:shd w:fill="auto" w:val="clear"/>
        </w:rPr>
        <w:t>geuv</w:t>
      </w:r>
      <w:r>
        <w:rPr>
          <w:color w:val="000000"/>
          <w:shd w:fill="auto" w:val="clear"/>
        </w:rPr>
        <w:t xml:space="preserve"> 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1134" w:right="1134" w:gutter="0" w:header="0" w:top="1134" w:footer="1134" w:bottom="1899"/>
      <w:pgNumType w:fmt="decimal"/>
      <w:formProt w:val="false"/>
      <w:titlePg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ui-monospace">
    <w:altName w:val="SFMono-Regular"/>
    <w:charset w:val="cc" w:characterSet="windows-125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0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Lucida Sans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Style14"/>
    <w:next w:val="Normal"/>
    <w:qFormat/>
    <w:pPr>
      <w:numPr>
        <w:ilvl w:val="0"/>
        <w:numId w:val="1"/>
      </w:numPr>
      <w:suppressAutoHyphens w:val="true"/>
      <w:spacing w:before="240" w:after="120"/>
      <w:ind w:start="709"/>
      <w:jc w:val="start"/>
      <w:outlineLvl w:val="0"/>
    </w:pPr>
    <w:rPr>
      <w:rFonts w:ascii="Times New Roman" w:hAnsi="Times New Roman"/>
      <w:b/>
      <w:bCs/>
      <w:i w:val="false"/>
      <w:sz w:val="36"/>
      <w:szCs w:val="36"/>
    </w:rPr>
  </w:style>
  <w:style w:type="paragraph" w:styleId="Heading2">
    <w:name w:val="heading 2"/>
    <w:basedOn w:val="Style14"/>
    <w:next w:val="Normal"/>
    <w:qFormat/>
    <w:pPr>
      <w:numPr>
        <w:ilvl w:val="1"/>
        <w:numId w:val="1"/>
      </w:numPr>
      <w:suppressAutoHyphens w:val="true"/>
      <w:spacing w:before="119" w:after="0"/>
      <w:ind w:hanging="0" w:start="709"/>
      <w:jc w:val="start"/>
      <w:outlineLvl w:val="1"/>
    </w:pPr>
    <w:rPr>
      <w:rFonts w:ascii="Times New Roman" w:hAnsi="Times New Roman"/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lineRule="auto" w:line="276" w:before="0" w:after="0"/>
    </w:pPr>
    <w:rPr>
      <w:rFonts w:cs="Lucida Sans"/>
      <w:i/>
      <w:iCs/>
      <w:sz w:val="28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>
      <w:rFonts w:cs="Arial"/>
    </w:rPr>
  </w:style>
  <w:style w:type="paragraph" w:styleId="Style16">
    <w:name w:val="Рисунок"/>
    <w:basedOn w:val="Caption"/>
    <w:qFormat/>
    <w:pPr>
      <w:spacing w:before="0" w:after="0"/>
    </w:pPr>
    <w:rPr>
      <w:b w:val="false"/>
      <w:i w:val="false"/>
    </w:rPr>
  </w:style>
  <w:style w:type="paragraph" w:styleId="Style17">
    <w:name w:val="Содержимое таблицы"/>
    <w:basedOn w:val="Normal"/>
    <w:qFormat/>
    <w:pPr>
      <w:widowControl w:val="false"/>
      <w:suppressLineNumbers/>
      <w:spacing w:lineRule="auto" w:line="276"/>
      <w:ind w:hanging="0"/>
      <w:jc w:val="start"/>
    </w:pPr>
    <w:rPr/>
  </w:style>
  <w:style w:type="paragraph" w:styleId="Style18">
    <w:name w:val="Содержимое врезки"/>
    <w:basedOn w:val="Normal"/>
    <w:qFormat/>
    <w:pPr/>
    <w:rPr/>
  </w:style>
  <w:style w:type="paragraph" w:styleId="Title">
    <w:name w:val="Title"/>
    <w:basedOn w:val="Style14"/>
    <w:next w:val="BodyText"/>
    <w:qFormat/>
    <w:pPr>
      <w:spacing w:before="0" w:after="0"/>
      <w:ind w:hanging="0"/>
      <w:jc w:val="center"/>
    </w:pPr>
    <w:rPr>
      <w:rFonts w:ascii="Times New Roman" w:hAnsi="Times New Roman"/>
      <w:b/>
      <w:bCs/>
      <w:sz w:val="32"/>
      <w:szCs w:val="56"/>
    </w:rPr>
  </w:style>
  <w:style w:type="paragraph" w:styleId="Style19">
    <w:name w:val="Заголовок таблицы"/>
    <w:basedOn w:val="Style17"/>
    <w:qFormat/>
    <w:pPr>
      <w:suppressLineNumbers/>
      <w:jc w:val="center"/>
    </w:pPr>
    <w:rPr>
      <w:b/>
      <w:bCs/>
    </w:rPr>
  </w:style>
  <w:style w:type="paragraph" w:styleId="Style20">
    <w:name w:val="Таблица"/>
    <w:basedOn w:val="Caption"/>
    <w:qFormat/>
    <w:pPr>
      <w:spacing w:lineRule="auto" w:line="240"/>
    </w:pPr>
    <w:rPr/>
  </w:style>
  <w:style w:type="paragraph" w:styleId="R">
    <w:name w:val="ТаблицаR"/>
    <w:basedOn w:val="Caption"/>
    <w:qFormat/>
    <w:pPr/>
    <w:rPr/>
  </w:style>
  <w:style w:type="paragraph" w:styleId="Style21">
    <w:name w:val="Колонтитул"/>
    <w:basedOn w:val="Normal"/>
    <w:qFormat/>
    <w:pPr>
      <w:suppressLineNumbers/>
      <w:tabs>
        <w:tab w:val="clear" w:pos="643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yle21"/>
    <w:pPr>
      <w:suppressLineNumbers/>
      <w:ind w:hanging="0"/>
    </w:pPr>
    <w:rPr/>
  </w:style>
  <w:style w:type="paragraph" w:styleId="user2">
    <w:name w:val="Содержимое таблицы (user)"/>
    <w:basedOn w:val="Normal"/>
    <w:qFormat/>
    <w:pPr>
      <w:widowControl w:val="false"/>
      <w:suppressLineNumbers/>
    </w:pPr>
    <w:rPr/>
  </w:style>
  <w:style w:type="paragraph" w:styleId="user3">
    <w:name w:val="Заголовок таблицы (user)"/>
    <w:basedOn w:val="user2"/>
    <w:qFormat/>
    <w:pPr>
      <w:suppressLineNumbers/>
      <w:jc w:val="center"/>
    </w:pPr>
    <w:rPr>
      <w:b/>
      <w:bCs/>
    </w:rPr>
  </w:style>
  <w:style w:type="paragraph" w:styleId="user4">
    <w:name w:val="Таблица (user)"/>
    <w:basedOn w:val="Caption"/>
    <w:qFormat/>
    <w:pPr/>
    <w:rPr/>
  </w:style>
  <w:style w:type="paragraph" w:styleId="user5">
    <w:name w:val="Рисунок (user)"/>
    <w:basedOn w:val="Caption"/>
    <w:qFormat/>
    <w:pPr>
      <w:ind w:hanging="0"/>
      <w:jc w:val="center"/>
    </w:pPr>
    <w:rPr>
      <w:b/>
      <w:i w:val="fals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artdb.io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1469</TotalTime>
  <Application>LibreOffice/25.2.2.2$Windows_X86_64 LibreOffice_project/7370d4be9e3cf6031a51beef54ff3bda878e3fac</Application>
  <AppVersion>15.0000</AppVersion>
  <Pages>4</Pages>
  <Words>292</Words>
  <Characters>2025</Characters>
  <CharactersWithSpaces>2257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2025-02-12T14:39:53Z</dcterms:created>
  <dc:creator/>
  <dc:description/>
  <dc:language>ru-RU</dc:language>
  <cp:lastModifiedBy/>
  <cp:lastPrinted>2025-04-08T17:33:22Z</cp:lastPrinted>
  <dcterms:modified xsi:type="dcterms:W3CDTF">2025-04-14T23:50:45Z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