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4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занятия:</w:t>
      </w:r>
      <w:r>
        <w:rPr>
          <w:rFonts w:cs="Times New Roman" w:ascii="Times New Roman" w:hAnsi="Times New Roman"/>
          <w:sz w:val="28"/>
          <w:szCs w:val="28"/>
        </w:rPr>
        <w:t xml:space="preserve"> 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IDEF0.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  <w:r>
        <w:rPr>
          <w:rFonts w:cs="Times New Roman" w:ascii="Times New Roman" w:hAnsi="Times New Roman"/>
          <w:sz w:val="28"/>
          <w:szCs w:val="28"/>
        </w:rPr>
        <w:t xml:space="preserve"> на основе выданного преподавателем варианта: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1. Построить дерево узлов процесса, используя, например, SmartArt в текстовом редакторе.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 (При выполнении задания необходимо помнить, что при построении структурно-функциональной диаграммы должно соблюдаться требование, если в качестве Входа в блок используется информационный поток (информация, показатель, документ), то и Выход будет в виде информационного потока (информация, показатель, документ), соответственно, если в качестве Входа в блок используется материальный поток (заготовка, деталь, комплектующее и т.п.), то и Выход будет в виде материального потока (узел, продукция и т.п.). Если же необходимо использовать и информационный поток, и материальный поток в качестве Входа, то такое возможно при условии, что и на Выходе будут оба вида потоков. Чаще всего такая ситуация возникает, когда нужно смоделировать производственный процесс, так как в нем материальные потоки всегда сопровождаются документацией, то есть информационным потоком. Подробный пример рассмотрен на стр.34-35 учебного пособия по моделированию бизнес-процессов, размещенного в СДО.)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3. Сформировать таблицу, где необходимо указать все Входы, Выходы, Механизмы и Управление (форма таблицы с примером заполнения приведена ниже).</w:t>
      </w:r>
    </w:p>
    <w:p>
      <w:pPr>
        <w:pStyle w:val="user5"/>
        <w:keepNext w:val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Таблица \* ARABIC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Элемент нотации IDEF0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83"/>
        <w:gridCol w:w="1698"/>
        <w:gridCol w:w="1796"/>
        <w:gridCol w:w="1797"/>
        <w:gridCol w:w="1797"/>
      </w:tblGrid>
      <w:tr>
        <w:trPr>
          <w:trHeight w:val="256" w:hRule="atLeast"/>
        </w:trPr>
        <w:tc>
          <w:tcPr>
            <w:tcW w:w="1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Наименование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диаграммы/код</w:t>
            </w:r>
          </w:p>
        </w:tc>
        <w:tc>
          <w:tcPr>
            <w:tcW w:w="70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Элемент нотации IDEF0</w:t>
            </w:r>
          </w:p>
        </w:tc>
      </w:tr>
      <w:tr>
        <w:trPr>
          <w:trHeight w:val="256" w:hRule="atLeast"/>
        </w:trPr>
        <w:tc>
          <w:tcPr>
            <w:tcW w:w="198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Вход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Выход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Механизм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Управление</w:t>
            </w:r>
          </w:p>
        </w:tc>
      </w:tr>
      <w:tr>
        <w:trPr>
          <w:trHeight w:val="939" w:hRule="atLeast"/>
        </w:trPr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  <w:br/>
              <w:t>Код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Заказ</w:t>
              <w:br/>
              <w:t>I1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Выполненный</w:t>
              <w:br/>
              <w:t>заказ</w:t>
              <w:br/>
              <w:t>O1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Менеджер</w:t>
              <w:br/>
              <w:t>М1</w:t>
              <w:br/>
              <w:t>ПЭВМ</w:t>
              <w:br/>
              <w:t>М2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Регламент</w:t>
              <w:br/>
              <w:t>обслуживания</w:t>
              <w:br/>
              <w:t>С1</w:t>
            </w:r>
          </w:p>
        </w:tc>
      </w:tr>
      <w:tr>
        <w:trPr>
          <w:trHeight w:val="481" w:hRule="atLeast"/>
        </w:trPr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6" w:hRule="atLeast"/>
        </w:trPr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6" w:hRule="atLeast"/>
        </w:trPr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4. Выявить такие типы связей, как «Выход-Вход», «Обратная связь по входу», «Обратная связь по управлению», «Управление», «Выход механизм», составить их список в таблице (форма таблицы с примером заполнения приведена ниже).</w:t>
      </w:r>
    </w:p>
    <w:p>
      <w:pPr>
        <w:pStyle w:val="user5"/>
        <w:keepNext w:val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Таблица \* ARABIC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Типы связей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24"/>
        <w:gridCol w:w="3023"/>
        <w:gridCol w:w="3024"/>
      </w:tblGrid>
      <w:tr>
        <w:trPr>
          <w:trHeight w:val="554" w:hRule="atLeast"/>
        </w:trPr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Наименование</w:t>
            </w:r>
          </w:p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д</w:t>
            </w:r>
            <w:r>
              <w:rPr>
                <w:rFonts w:ascii="Times New Roman" w:hAnsi="Times New Roman"/>
                <w:b/>
              </w:rPr>
              <w:t>иаграммы/код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Наименование потока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Тип связи</w:t>
            </w:r>
          </w:p>
        </w:tc>
      </w:tr>
      <w:tr>
        <w:trPr>
          <w:trHeight w:val="300" w:hRule="atLeast"/>
        </w:trPr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Обработанный заказ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Выход-вход</w:t>
            </w:r>
          </w:p>
        </w:tc>
      </w:tr>
      <w:tr>
        <w:trPr>
          <w:trHeight w:val="300" w:hRule="atLeast"/>
        </w:trPr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Приказ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Обратная связь по управлению</w:t>
            </w:r>
          </w:p>
        </w:tc>
      </w:tr>
      <w:tr>
        <w:trPr>
          <w:trHeight w:val="300" w:hRule="atLeast"/>
        </w:trPr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…</w:t>
            </w:r>
            <w:r>
              <w:rPr>
                <w:rFonts w:ascii="Times New Roman" w:hAnsi="Times New Roman"/>
                <w:i/>
                <w:iCs/>
              </w:rPr>
              <w:t>..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…</w:t>
            </w:r>
            <w:r>
              <w:rPr>
                <w:rFonts w:ascii="Times New Roman" w:hAnsi="Times New Roman"/>
                <w:i/>
                <w:iCs/>
              </w:rPr>
              <w:t>..</w:t>
            </w:r>
          </w:p>
        </w:tc>
      </w:tr>
    </w:tbl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/>
        <w:t>5. Определить объект преобразования по типу: информационный или материальный, составить таблицу. (Необходимо напомнить, что информационный поток равносилен документу и не важно, в бумажном он или электронном виде. В информационной потоке мы обрабатываем его содержание. Материальный поток — это материальный объект, который должен быть преобразован с целью получения чего-то нового по форме и содержанию. Поэтому, например, партия товара — это материальный поток, а накладная, которая сопровождает эту партию товара, — это информационный поток).</w:t>
      </w:r>
    </w:p>
    <w:p>
      <w:pPr>
        <w:pStyle w:val="user5"/>
        <w:keepNext w:val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Таблица \* ARABIC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Типы объектов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48"/>
        <w:gridCol w:w="3060"/>
        <w:gridCol w:w="3063"/>
      </w:tblGrid>
      <w:tr>
        <w:trPr>
          <w:trHeight w:val="554" w:hRule="atLeast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Элемент нотации </w:t>
            </w:r>
            <w:r>
              <w:rPr>
                <w:rFonts w:ascii="Times New Roman" w:hAnsi="Times New Roman"/>
                <w:b/>
                <w:lang w:val="en-US"/>
              </w:rPr>
              <w:t>IDEF0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Наименование преобразуемого объекта</w:t>
            </w:r>
          </w:p>
        </w:tc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Тип (информационный, материальный)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Вход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Заказ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…</w:t>
            </w:r>
            <w:r>
              <w:rPr>
                <w:rFonts w:ascii="Times New Roman" w:hAnsi="Times New Roman"/>
                <w:i/>
              </w:rPr>
              <w:t>.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Внутренний поток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Обработанный заказ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…</w:t>
            </w:r>
            <w:r>
              <w:rPr>
                <w:rFonts w:ascii="Times New Roman" w:hAnsi="Times New Roman"/>
                <w:i/>
              </w:rPr>
              <w:t>.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Выход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Закупленная партия товара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материальный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…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работы:</w:t>
      </w:r>
    </w:p>
    <w:p>
      <w:pPr>
        <w:pStyle w:val="BodyText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Вариант 6 «Поддержать текущую деятельность по разработке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WEB-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сайтов для ООО "КЛИК"»</w:t>
      </w:r>
    </w:p>
    <w:p>
      <w:pPr>
        <w:pStyle w:val="BodyText"/>
        <w:spacing w:before="0" w:after="0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>1.</w:t>
      </w:r>
    </w:p>
    <w:p>
      <w:pPr>
        <w:pStyle w:val="BodyText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drawing>
          <wp:inline distT="0" distB="0" distL="0" distR="0">
            <wp:extent cx="2376170" cy="164909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64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3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Рисунок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fldChar w:fldCharType="begin"/>
      </w:r>
      <w:r>
        <w:rPr>
          <w:sz w:val="28"/>
          <w:b w:val="false"/>
          <w:szCs w:val="28"/>
          <w:bCs w:val="false"/>
          <w:rFonts w:cs="Times New Roman"/>
          <w:lang w:val="ru-RU"/>
        </w:rPr>
        <w:instrText xml:space="preserve"> SEQ Рисунок \* ARABIC </w:instrText>
      </w:r>
      <w:r>
        <w:rPr>
          <w:sz w:val="28"/>
          <w:b w:val="false"/>
          <w:szCs w:val="28"/>
          <w:bCs w:val="false"/>
          <w:rFonts w:cs="Times New Roman"/>
          <w:lang w:val="ru-RU"/>
        </w:rPr>
        <w:fldChar w:fldCharType="separate"/>
      </w:r>
      <w:r>
        <w:rPr>
          <w:sz w:val="28"/>
          <w:b w:val="false"/>
          <w:szCs w:val="28"/>
          <w:bCs w:val="false"/>
          <w:rFonts w:cs="Times New Roman"/>
          <w:lang w:val="ru-RU"/>
        </w:rPr>
        <w:t>1</w:t>
      </w:r>
      <w:r>
        <w:rPr>
          <w:sz w:val="28"/>
          <w:b w:val="false"/>
          <w:szCs w:val="28"/>
          <w:bCs w:val="false"/>
          <w:rFonts w:cs="Times New Roman"/>
          <w:lang w:val="ru-RU"/>
        </w:rPr>
        <w:fldChar w:fldCharType="end"/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 — Дерево узлов процесса</w:t>
      </w:r>
    </w:p>
    <w:p>
      <w:pPr>
        <w:pStyle w:val="BodyText"/>
        <w:spacing w:before="0" w:after="0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>2.</w:t>
      </w:r>
    </w:p>
    <w:p>
      <w:pPr>
        <w:pStyle w:val="BodyText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</w:r>
      <w:r>
        <mc:AlternateContent>
          <mc:Choice Requires="wps">
            <w:drawing>
              <wp:inline distT="0" distB="0" distL="0" distR="0">
                <wp:extent cx="4455160" cy="3446780"/>
                <wp:effectExtent l="0" t="0" r="0" b="0"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34467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20515"/>
                                  <wp:effectExtent l="0" t="0" r="0" b="0"/>
                                  <wp:docPr id="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20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Контекстная диаграмма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75000</wp14:pctWidth>
                </wp14:sizeRelH>
              </wp:inline>
            </w:drawing>
          </mc:Choice>
          <mc:Fallback>
            <w:pict>
              <v:rect style="position:absolute;rotation:-0;width:350.8pt;height:271.4pt;mso-wrap-distance-left:0pt;mso-wrap-distance-right:0pt;mso-wrap-distance-top:0pt;mso-wrap-distance-bottom:0pt;margin-top:-271.4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20515"/>
                            <wp:effectExtent l="0" t="0" r="0" b="0"/>
                            <wp:docPr id="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20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Контекстная диаграмма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</w:r>
      <w:r>
        <mc:AlternateContent>
          <mc:Choice Requires="wps">
            <w:drawing>
              <wp:inline distT="0" distB="0" distL="0" distR="0">
                <wp:extent cx="4455160" cy="3446780"/>
                <wp:effectExtent l="0" t="0" r="0" b="0"/>
                <wp:docPr id="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34467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20515"/>
                                  <wp:effectExtent l="0" t="0" r="0" b="0"/>
                                  <wp:docPr id="8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20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Детализация контекстной диаграммы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75000</wp14:pctWidth>
                </wp14:sizeRelH>
              </wp:inline>
            </w:drawing>
          </mc:Choice>
          <mc:Fallback>
            <w:pict>
              <v:rect style="position:absolute;rotation:-0;width:350.8pt;height:271.4pt;mso-wrap-distance-left:0pt;mso-wrap-distance-right:0pt;mso-wrap-distance-top:0pt;mso-wrap-distance-bottom:0pt;margin-top:-271.4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20515"/>
                            <wp:effectExtent l="0" t="0" r="0" b="0"/>
                            <wp:docPr id="9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20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Детализация контекстной диаграммы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</w:r>
      <w:r>
        <mc:AlternateContent>
          <mc:Choice Requires="wps">
            <w:drawing>
              <wp:inline distT="0" distB="0" distL="0" distR="0">
                <wp:extent cx="4455160" cy="3450590"/>
                <wp:effectExtent l="0" t="0" r="0" b="0"/>
                <wp:docPr id="10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34505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25595"/>
                                  <wp:effectExtent l="0" t="0" r="0" b="0"/>
                                  <wp:docPr id="11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25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Детализация одного из процессов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75000</wp14:pctWidth>
                </wp14:sizeRelH>
              </wp:inline>
            </w:drawing>
          </mc:Choice>
          <mc:Fallback>
            <w:pict>
              <v:rect style="position:absolute;rotation:-0;width:350.8pt;height:271.7pt;mso-wrap-distance-left:0pt;mso-wrap-distance-right:0pt;mso-wrap-distance-top:0pt;mso-wrap-distance-bottom:0pt;margin-top:-271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25595"/>
                            <wp:effectExtent l="0" t="0" r="0" b="0"/>
                            <wp:docPr id="12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25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Детализация одного из процессов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spacing w:before="0" w:after="0"/>
        <w:rPr/>
      </w:pPr>
      <w:r>
        <w:rPr/>
        <w:t>3.</w:t>
      </w:r>
    </w:p>
    <w:p>
      <w:pPr>
        <w:pStyle w:val="Style23"/>
        <w:keepNext w:val="true"/>
        <w:spacing w:before="0" w:after="119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Элемент нотации IDEF0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83"/>
        <w:gridCol w:w="1698"/>
        <w:gridCol w:w="1796"/>
        <w:gridCol w:w="1797"/>
        <w:gridCol w:w="1797"/>
      </w:tblGrid>
      <w:tr>
        <w:trPr>
          <w:trHeight w:val="256" w:hRule="atLeast"/>
          <w:cantSplit w:val="true"/>
        </w:trPr>
        <w:tc>
          <w:tcPr>
            <w:tcW w:w="1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Наименование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диаграммы/код</w:t>
            </w:r>
          </w:p>
        </w:tc>
        <w:tc>
          <w:tcPr>
            <w:tcW w:w="70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Элемент нотации IDEF0</w:t>
            </w:r>
          </w:p>
        </w:tc>
      </w:tr>
      <w:tr>
        <w:trPr>
          <w:trHeight w:val="256" w:hRule="atLeast"/>
          <w:cantSplit w:val="true"/>
        </w:trPr>
        <w:tc>
          <w:tcPr>
            <w:tcW w:w="198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Вход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Выход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Механизм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Управление</w:t>
            </w:r>
          </w:p>
        </w:tc>
      </w:tr>
      <w:tr>
        <w:trPr>
          <w:trHeight w:val="939" w:hRule="atLeast"/>
          <w:cantSplit w:val="true"/>
        </w:trPr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Поддержать текущую деятельность по разработке WEB-сайтов для ООО "КЛИК"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A0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Анкета клиента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Заявка на разработку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I2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Данные по оплате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I3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Данные о сотрудниках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I4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Договор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Счет на оплату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O2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O3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Состояние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O4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акт закрытия работ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O5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Акт выполненных работ по договору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O6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Сводный отчет по доходам компании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O7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Отчет по суммам премиального вознаграждения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O8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Сотрудник коммерческого отдела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M2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Коммерческий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M3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Регламент обработки заявки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C1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Требования к заключению договора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C2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Регламент выставления счета на оплату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C3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оформления заказа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C4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Регламент выполнения работ по созданию сайта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C5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закрытия работ по договору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C6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оценки результатов деятельности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C7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расчета премии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C8</w:t>
            </w:r>
          </w:p>
        </w:tc>
      </w:tr>
      <w:tr>
        <w:trPr>
          <w:trHeight w:val="939" w:hRule="atLeast"/>
          <w:cantSplit w:val="true"/>
        </w:trPr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Оформить документы на разработку WEB-сайтов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A1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Анкета клиента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Заявка на разработку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I2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Договор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Счет на оплату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O2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Коммерческое предложение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O9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Заказ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O10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Сотрудник коммерческого отдела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M2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Регламент обработки заявки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C1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Требования к заключению договора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C2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Регламент выставления счета на оплату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C3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оформления заказа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C4</w:t>
            </w:r>
          </w:p>
        </w:tc>
      </w:tr>
      <w:tr>
        <w:trPr>
          <w:trHeight w:val="939" w:hRule="atLeast"/>
          <w:cantSplit w:val="true"/>
        </w:trPr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Вести контроль выполнения этапов разработки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Коммерческое предложение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I5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Заказ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I6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Данные по оплате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I3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O3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Состояние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O4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акт закрытия работ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O5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Акт выполненных работ по договору</w:t>
              <w:br/>
              <w:t>O6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Сотрудник коммерческого отдела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M2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Регламент выполнения работ по созданию сайта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C5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закрытия работ по договору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C6</w:t>
            </w:r>
          </w:p>
        </w:tc>
      </w:tr>
      <w:tr>
        <w:trPr>
          <w:trHeight w:val="939" w:hRule="atLeast"/>
          <w:cantSplit w:val="true"/>
        </w:trPr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Учет результатов деятельности для расчета премиального вознаграждения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A3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I7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Состояние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I8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i/>
                <w:i/>
                <w:iCs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Заказ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I6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Данные о сотрудниках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I4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Сводный отчет по доходам компании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O7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Отчет по суммам премиального вознаграждения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O8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Коммерческий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M3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оценки результатов деятельности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C7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расчета премии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C8</w:t>
            </w:r>
          </w:p>
        </w:tc>
      </w:tr>
      <w:tr>
        <w:trPr>
          <w:trHeight w:val="939" w:hRule="atLeast"/>
          <w:cantSplit w:val="true"/>
        </w:trPr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Сформировать план выполнения этапов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A21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Коммерческое предложение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I5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Заказ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I6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O3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M2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Регламент выполнения работ по созданию сайта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C5</w:t>
            </w:r>
          </w:p>
        </w:tc>
      </w:tr>
      <w:tr>
        <w:trPr>
          <w:trHeight w:val="939" w:hRule="atLeast"/>
          <w:cantSplit w:val="true"/>
        </w:trPr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Вести учет фактических сроков выполнения этапов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A22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I9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Состояние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O4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акт закрытия работ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O5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M2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Регламент выполнения работ по созданию сайта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C5</w:t>
            </w:r>
          </w:p>
        </w:tc>
      </w:tr>
      <w:tr>
        <w:trPr>
          <w:trHeight w:val="939" w:hRule="atLeast"/>
          <w:cantSplit w:val="true"/>
        </w:trPr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Сформировать акт выполненных работ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A23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акт закрытия работ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I10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Данные по оплате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I3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Акт выполненных работ по договору</w:t>
              <w:br/>
              <w:t>O6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Сотрудник коммерческого отдела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M1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закрытия работ по договору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C6</w:t>
            </w:r>
          </w:p>
        </w:tc>
      </w:tr>
    </w:tbl>
    <w:p>
      <w:pPr>
        <w:pStyle w:val="BodyText"/>
        <w:spacing w:before="0" w:after="0"/>
        <w:rPr/>
      </w:pPr>
      <w:r>
        <w:rPr/>
        <w:t>4.</w:t>
      </w:r>
    </w:p>
    <w:p>
      <w:pPr>
        <w:pStyle w:val="Style23"/>
        <w:keepNext w:val="true"/>
        <w:spacing w:before="0" w:after="119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Типы связей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24"/>
        <w:gridCol w:w="3023"/>
        <w:gridCol w:w="3024"/>
      </w:tblGrid>
      <w:tr>
        <w:trPr>
          <w:trHeight w:val="554" w:hRule="atLeast"/>
        </w:trPr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Наименование</w:t>
            </w:r>
          </w:p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д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иаграммы/код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Наименование потока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Тип связи</w:t>
            </w:r>
          </w:p>
        </w:tc>
      </w:tr>
      <w:tr>
        <w:trPr>
          <w:trHeight w:val="300" w:hRule="atLeast"/>
        </w:trPr>
        <w:tc>
          <w:tcPr>
            <w:tcW w:w="30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Оформить документы на разработку WEB-сайтов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A1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Коммерческое предложение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Выход-вход</w:t>
            </w:r>
          </w:p>
        </w:tc>
      </w:tr>
      <w:tr>
        <w:trPr>
          <w:trHeight w:val="300" w:hRule="atLeast"/>
        </w:trPr>
        <w:tc>
          <w:tcPr>
            <w:tcW w:w="30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Заказ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Выход-вход</w:t>
            </w:r>
          </w:p>
        </w:tc>
      </w:tr>
      <w:tr>
        <w:trPr>
          <w:trHeight w:val="150" w:hRule="atLeast"/>
        </w:trPr>
        <w:tc>
          <w:tcPr>
            <w:tcW w:w="30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Вести контроль выполнения этапов разработки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Выход-вход</w:t>
            </w:r>
          </w:p>
        </w:tc>
      </w:tr>
      <w:tr>
        <w:trPr>
          <w:trHeight w:val="150" w:hRule="atLeast"/>
        </w:trPr>
        <w:tc>
          <w:tcPr>
            <w:tcW w:w="30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Состояние выполнения заказов по этапам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Выход-вход</w:t>
            </w:r>
          </w:p>
        </w:tc>
      </w:tr>
      <w:tr>
        <w:trPr>
          <w:trHeight w:val="300" w:hRule="atLeast"/>
        </w:trPr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Сформировать план выполнения этапов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A21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Выход-вход</w:t>
            </w:r>
          </w:p>
        </w:tc>
      </w:tr>
      <w:tr>
        <w:trPr>
          <w:trHeight w:val="300" w:hRule="atLeast"/>
        </w:trPr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Вести учет фактических сроков выполнения этапов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A22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Технический акт закрытия работ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Выход-вход</w:t>
            </w:r>
          </w:p>
        </w:tc>
      </w:tr>
    </w:tbl>
    <w:p>
      <w:pPr>
        <w:pStyle w:val="BodyText"/>
        <w:spacing w:before="0" w:after="0"/>
        <w:rPr/>
      </w:pPr>
      <w:r>
        <w:rPr/>
        <w:t>5.</w:t>
      </w:r>
    </w:p>
    <w:p>
      <w:pPr>
        <w:pStyle w:val="Style23"/>
        <w:keepNext w:val="true"/>
        <w:spacing w:before="0" w:after="119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— Типы объектов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48"/>
        <w:gridCol w:w="3060"/>
        <w:gridCol w:w="3063"/>
      </w:tblGrid>
      <w:tr>
        <w:trPr>
          <w:trHeight w:val="554" w:hRule="atLeast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Элемент нотации </w:t>
            </w: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IDEF0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Наименование преобразуемого объекта</w:t>
            </w:r>
          </w:p>
        </w:tc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Тип (информационный, материальный)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Анкета клиента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Заявка на разработку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Данные по оплате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Данные о сотрудниках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Внутренний поток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Коммерческое предложение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Внутренний поток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Заказ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Договор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Счет на оплату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План выполнения заказов по этапам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Состояние выполнения заказов по этапам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Технический акт закрытия работ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Акт выполненных работ по договору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Сводный отчет по доходам компании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Отчет по суммам премиального вознаграждения</w:t>
            </w:r>
          </w:p>
        </w:tc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</w:tbl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user">
    <w:name w:val="Символ нумерации (user)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360" w:before="0" w:after="140"/>
      <w:ind w:firstLine="709"/>
      <w:jc w:val="both"/>
    </w:pPr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user3">
    <w:name w:val="Рисунок (user)"/>
    <w:basedOn w:val="Caption"/>
    <w:qFormat/>
    <w:pPr>
      <w:jc w:val="center"/>
    </w:pPr>
    <w:rPr>
      <w:rFonts w:ascii="Times New Roman" w:hAnsi="Times New Roman"/>
      <w:i w:val="false"/>
      <w:sz w:val="28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Рисунок"/>
    <w:basedOn w:val="Caption"/>
    <w:qFormat/>
    <w:pPr/>
    <w:rPr/>
  </w:style>
  <w:style w:type="paragraph" w:styleId="user4">
    <w:name w:val="Содержимое врезки (user)"/>
    <w:basedOn w:val="Normal"/>
    <w:qFormat/>
    <w:pPr/>
    <w:rPr/>
  </w:style>
  <w:style w:type="paragraph" w:styleId="user5">
    <w:name w:val="Таблица (user)"/>
    <w:basedOn w:val="Caption"/>
    <w:qFormat/>
    <w:pPr/>
    <w:rPr/>
  </w:style>
  <w:style w:type="paragraph" w:styleId="user6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7">
    <w:name w:val="Заголовок таблицы (user)"/>
    <w:basedOn w:val="user6"/>
    <w:qFormat/>
    <w:pPr>
      <w:suppressLineNumbers/>
      <w:jc w:val="center"/>
    </w:pPr>
    <w:rPr>
      <w:b/>
      <w:bCs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аблица"/>
    <w:basedOn w:val="Caption"/>
    <w:qFormat/>
    <w:pPr/>
    <w:rPr/>
  </w:style>
  <w:style w:type="numbering" w:styleId="user8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Application>LibreOffice/25.2.5.2$Windows_X86_64 LibreOffice_project/03d19516eb2e1dd5d4ccd751a0d6f35f35e08022</Application>
  <AppVersion>15.0000</AppVersion>
  <Pages>8</Pages>
  <Words>1071</Words>
  <Characters>7188</Characters>
  <CharactersWithSpaces>8044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2025-09-02T13:11:59Z</cp:lastPrinted>
  <dcterms:modified xsi:type="dcterms:W3CDTF">2025-09-13T11:59:47Z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