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5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самостоятельное моделирование бизнес-процесса </w:t>
      </w:r>
      <w:r>
        <w:rPr>
          <w:rFonts w:cs="Times New Roman" w:ascii="Times New Roman" w:hAnsi="Times New Roman"/>
          <w:sz w:val="28"/>
          <w:szCs w:val="28"/>
        </w:rPr>
        <w:t>согласно выданному варианту в методологии IDEF0.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на основе выданного преподавателем варианта </w:t>
      </w:r>
      <w:r>
        <w:rPr>
          <w:rFonts w:cs="Times New Roman" w:ascii="Times New Roman" w:hAnsi="Times New Roman"/>
          <w:sz w:val="28"/>
          <w:szCs w:val="28"/>
        </w:rPr>
        <w:t xml:space="preserve">построить контекстную диаграмму, детализацию контекстной диаграммы, детализацию одного из подпроцессов. 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BodyText"/>
        <w:rPr>
          <w:u w:val="none"/>
        </w:rPr>
      </w:pPr>
      <w:r>
        <w:rPr>
          <w:u w:val="none"/>
        </w:rPr>
        <w:t xml:space="preserve">Вариант 6: Изготовление и установка дорожных знаков:  </w:t>
      </w:r>
    </w:p>
    <w:p>
      <w:pPr>
        <w:pStyle w:val="BodyText"/>
        <w:numPr>
          <w:ilvl w:val="0"/>
          <w:numId w:val="3"/>
        </w:numPr>
        <w:rPr>
          <w:u w:val="none"/>
        </w:rPr>
      </w:pPr>
      <w:r>
        <w:rPr>
          <w:u w:val="none"/>
        </w:rPr>
        <w:t>Оформление заказа.</w:t>
      </w:r>
    </w:p>
    <w:p>
      <w:pPr>
        <w:pStyle w:val="BodyText"/>
        <w:numPr>
          <w:ilvl w:val="0"/>
          <w:numId w:val="3"/>
        </w:numPr>
        <w:rPr>
          <w:u w:val="none"/>
        </w:rPr>
      </w:pPr>
      <w:r>
        <w:rPr>
          <w:u w:val="none"/>
        </w:rPr>
        <w:t>Вырезка металла и наклейка плёнки.</w:t>
      </w:r>
    </w:p>
    <w:p>
      <w:pPr>
        <w:pStyle w:val="BodyText"/>
        <w:numPr>
          <w:ilvl w:val="0"/>
          <w:numId w:val="3"/>
        </w:numPr>
        <w:rPr>
          <w:u w:val="none"/>
        </w:rPr>
      </w:pPr>
      <w:r>
        <w:rPr>
          <w:u w:val="none"/>
        </w:rPr>
        <w:t>Установка на дорогах.</w:t>
      </w:r>
    </w:p>
    <w:p>
      <w:pPr>
        <w:pStyle w:val="BodyText"/>
        <w:rPr>
          <w:u w:val="none"/>
          <w:lang w:val="ru-RU"/>
        </w:rPr>
      </w:pPr>
      <w:r>
        <w:rPr>
          <w:b/>
          <w:bCs/>
          <w:u w:val="none"/>
          <w:lang w:val="ru-RU"/>
        </w:rPr>
        <w:t>Текстовое представление процесса:</w:t>
      </w:r>
    </w:p>
    <w:p>
      <w:pPr>
        <w:pStyle w:val="BodyText"/>
        <w:rPr>
          <w:u w:val="none"/>
          <w:lang w:val="ru-RU"/>
        </w:rPr>
      </w:pPr>
      <w:r>
        <w:rPr>
          <w:u w:val="none"/>
          <w:lang w:val="ru-RU"/>
        </w:rPr>
        <w:t>Процесс «Изготовление и установка дорожных знаков» начинается с получения заявки от Заказчика. На этапе оформления заказа менеджер проверяет спецификацию, согласовывает сроки и заключает договор. После этого утвержденная техническая документация передается в производство.</w:t>
      </w:r>
    </w:p>
    <w:p>
      <w:pPr>
        <w:pStyle w:val="BodyText"/>
        <w:rPr>
          <w:u w:val="none"/>
          <w:lang w:val="ru-RU"/>
        </w:rPr>
      </w:pPr>
      <w:r>
        <w:rPr>
          <w:u w:val="none"/>
          <w:lang w:val="ru-RU"/>
        </w:rPr>
        <w:t>На производственном участке происходит изготовление знака: лист металла разрезается по заданным размерам, края зачищаются. На подготовленную основу наклеивается световозвращающая пленка с нанесенным на нее изображением согласно ГОСТ. Готовые знаки проходят контроль качества ОТК.</w:t>
      </w:r>
    </w:p>
    <w:p>
      <w:pPr>
        <w:pStyle w:val="BodyText"/>
        <w:rPr>
          <w:u w:val="none"/>
          <w:lang w:val="ru-RU"/>
        </w:rPr>
      </w:pPr>
      <w:r>
        <w:rPr>
          <w:u w:val="none"/>
          <w:lang w:val="ru-RU"/>
        </w:rPr>
        <w:t>После изготовления партия знаков, вместе с крепежными элементами и документацией, передается монтажной бригаде. Бригада выезжает на объект, проводит установку знаков в соответствии с картой монтажа и схемой организации дорожного движения, составляет акт выполненных работ. Завершающим этапом является подписание акта с Заказчиком и закрытие заказа в системе.</w:t>
      </w:r>
    </w:p>
    <w:p>
      <w:pPr>
        <w:pStyle w:val="BodyText"/>
        <w:rPr>
          <w:b/>
          <w:bCs/>
          <w:u w:val="none"/>
          <w:lang w:val="ru-RU"/>
        </w:rPr>
      </w:pPr>
      <w:r>
        <w:rPr>
          <w:b/>
          <w:bCs/>
          <w:u w:val="none"/>
          <w:lang w:val="ru-RU"/>
        </w:rPr>
        <w:t>Визуальное представление процесса:</w:t>
      </w:r>
    </w:p>
    <w:p>
      <w:pPr>
        <w:pStyle w:val="BodyText"/>
        <w:spacing w:before="0" w:after="0"/>
        <w:ind w:hanging="0" w:left="0"/>
        <w:jc w:val="center"/>
        <w:rPr>
          <w:u w:val="none"/>
          <w:lang w:val="ru-RU"/>
        </w:rPr>
      </w:pPr>
      <w:r>
        <w:rPr>
          <w:u w:val="none"/>
          <w:lang w:val="ru-RU"/>
        </w:rPr>
        <w:drawing>
          <wp:inline distT="0" distB="0" distL="0" distR="0">
            <wp:extent cx="5940425" cy="41205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</w:t>
      </w:r>
      <w:r>
        <w:rPr/>
        <w:t>Контекстный уровень</w:t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0"/>
        <w:jc w:val="center"/>
        <w:rPr>
          <w:rFonts w:eastAsia="Droid Sans Fallback"/>
          <w:color w:val="auto"/>
          <w:kern w:val="2"/>
          <w:u w:val="none"/>
          <w:lang w:val="ru-RU" w:eastAsia="zh-CN" w:bidi="hi-IN"/>
        </w:rPr>
      </w:pPr>
      <w:r>
        <w:rPr>
          <w:rFonts w:eastAsia="Droid Sans Fallback"/>
          <w:color w:val="auto"/>
          <w:kern w:val="2"/>
          <w:u w:val="none"/>
          <w:lang w:val="ru-RU" w:eastAsia="zh-CN" w:bidi="hi-IN"/>
        </w:rPr>
        <w:drawing>
          <wp:inline distT="0" distB="0" distL="0" distR="0">
            <wp:extent cx="5940425" cy="412051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/>
        <w:t xml:space="preserve">Декомпозиция процесса </w:t>
      </w:r>
      <w:r>
        <w:rPr>
          <w:lang w:val="en-US"/>
        </w:rPr>
        <w:t>A0</w:t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0"/>
        <w:jc w:val="center"/>
        <w:rPr>
          <w:rFonts w:eastAsia="Droid Sans Fallback"/>
          <w:color w:val="auto"/>
          <w:kern w:val="2"/>
          <w:u w:val="none"/>
          <w:lang w:val="ru-RU" w:eastAsia="zh-CN" w:bidi="hi-IN"/>
        </w:rPr>
      </w:pPr>
      <w:r>
        <w:rPr>
          <w:rFonts w:eastAsia="Droid Sans Fallback"/>
          <w:color w:val="auto"/>
          <w:kern w:val="2"/>
          <w:u w:val="none"/>
          <w:lang w:val="ru-RU" w:eastAsia="zh-CN" w:bidi="hi-IN"/>
        </w:rPr>
        <w:drawing>
          <wp:inline distT="0" distB="0" distL="0" distR="0">
            <wp:extent cx="5940425" cy="4120515"/>
            <wp:effectExtent l="0" t="0" r="0" b="0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</w:t>
      </w:r>
      <w:r>
        <w:rPr/>
        <w:t xml:space="preserve">Декомпозиция подпроцесса </w:t>
      </w:r>
      <w:r>
        <w:rPr>
          <w:lang w:val="en-US"/>
        </w:rPr>
        <w:t>A2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19">
    <w:name w:val="Рисунок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user3">
    <w:name w:val="Содержимое врезки (user)"/>
    <w:basedOn w:val="Normal"/>
    <w:qFormat/>
    <w:pPr/>
    <w:rPr/>
  </w:style>
  <w:style w:type="paragraph" w:styleId="user4">
    <w:name w:val="Рисунок (user)"/>
    <w:basedOn w:val="Caption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аблица"/>
    <w:basedOn w:val="Caption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Таблица (user)"/>
    <w:basedOn w:val="Caption"/>
    <w:qFormat/>
    <w:pPr/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Application>LibreOffice/25.2.5.2$Windows_X86_64 LibreOffice_project/03d19516eb2e1dd5d4ccd751a0d6f35f35e08022</Application>
  <AppVersion>15.0000</AppVersion>
  <Pages>4</Pages>
  <Words>298</Words>
  <Characters>2217</Characters>
  <CharactersWithSpaces>2486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2025-09-14T16:31:46Z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