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3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Работа направлена на формирование глубокого понимания и практического применения инструментов для реализации сложной бизнеслогики непосредственно на уровне базы данных.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/>
          <w:bCs/>
          <w:lang w:val="ru-RU" w:eastAsia="zh-CN" w:bidi="hi-IN"/>
        </w:rPr>
        <w:t>По завершении работы студент должен уметь: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ru-RU" w:eastAsia="zh-CN" w:bidi="hi-IN"/>
        </w:rPr>
        <w:t>Реализовы</w:t>
      </w:r>
      <w:r>
        <w:rPr>
          <w:lang w:eastAsia="zh-CN" w:bidi="hi-IN"/>
        </w:rPr>
        <w:t>вать сложную условную логику внутри SQL-запросов с использованием выражения CASE для категоризации данных, обработки исключительных ситуаций и динамического вычисления значений.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Сформировать концептуальное понимание подзапросов, их классификации (скалярные, многострочные, коррелированные) и практического применения для выполнения динамической фильтрации и вычислений, основанных на результатах других запросов.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Освоить синтаксис и методологию использования обобщенных табличных выражений (CTE) для декомпозиции сложных запросов, повышения их читаемости, структурированности и поддерживаемости.</w:t>
      </w:r>
    </w:p>
    <w:p>
      <w:pPr>
        <w:pStyle w:val="Normal"/>
        <w:numPr>
          <w:ilvl w:val="0"/>
          <w:numId w:val="3"/>
        </w:numPr>
        <w:rPr/>
      </w:pPr>
      <w:r>
        <w:rPr>
          <w:lang w:eastAsia="zh-CN" w:bidi="hi-IN"/>
        </w:rPr>
        <w:t>Приобрести навыки работы с иерархическими и древовидными структурами данных, научившись составлять рекурсивные запросы с помощью WITH RECURSIVE для об</w:t>
      </w:r>
      <w:r>
        <w:rPr>
          <w:b w:val="false"/>
          <w:bCs w:val="false"/>
          <w:lang w:val="ru-RU" w:eastAsia="zh-CN" w:bidi="hi-IN"/>
        </w:rPr>
        <w:t>хода и анализа таких структур.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1: использование оператора CASE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val="ru-RU" w:eastAsia="zh-CN" w:bidi="hi-IN"/>
        </w:rPr>
        <w:t>Со</w:t>
      </w:r>
      <w:r>
        <w:rPr>
          <w:lang w:eastAsia="zh-CN" w:bidi="hi-IN"/>
        </w:rPr>
        <w:t xml:space="preserve">ставить запрос, использующий поисковое выражение CASE для категоризации данных по какому-либо числовому признаку из вашей БД (например, цена, количество, возраст). Запрос должен содержать </w:t>
      </w:r>
      <w:r>
        <w:rPr>
          <w:b/>
          <w:bCs/>
          <w:lang w:eastAsia="zh-CN" w:bidi="hi-IN"/>
        </w:rPr>
        <w:t>не менее трех</w:t>
      </w:r>
      <w:r>
        <w:rPr>
          <w:lang w:eastAsia="zh-CN" w:bidi="hi-IN"/>
        </w:rPr>
        <w:t xml:space="preserve"> условий </w:t>
      </w:r>
      <w:r>
        <w:rPr>
          <w:b/>
          <w:bCs/>
          <w:lang w:eastAsia="zh-CN" w:bidi="hi-IN"/>
        </w:rPr>
        <w:t>WHEN</w:t>
      </w:r>
      <w:r>
        <w:rPr>
          <w:lang w:eastAsia="zh-CN" w:bidi="hi-IN"/>
        </w:rPr>
        <w:t xml:space="preserve"> и ветку </w:t>
      </w:r>
      <w:r>
        <w:rPr>
          <w:b/>
          <w:bCs/>
          <w:lang w:eastAsia="zh-CN" w:bidi="hi-IN"/>
        </w:rPr>
        <w:t>ELSE</w:t>
      </w:r>
      <w:r>
        <w:rPr>
          <w:lang w:eastAsia="zh-CN" w:bidi="hi-IN"/>
        </w:rPr>
        <w:t>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Составить запрос, в котором оператор </w:t>
      </w:r>
      <w:r>
        <w:rPr>
          <w:b/>
          <w:bCs/>
          <w:lang w:eastAsia="zh-CN" w:bidi="hi-IN"/>
        </w:rPr>
        <w:t>CASE</w:t>
      </w:r>
      <w:r>
        <w:rPr>
          <w:lang w:eastAsia="zh-CN" w:bidi="hi-IN"/>
        </w:rPr>
        <w:t xml:space="preserve"> используется внутри </w:t>
      </w:r>
      <w:r>
        <w:rPr>
          <w:b/>
          <w:bCs/>
          <w:lang w:eastAsia="zh-CN" w:bidi="hi-IN"/>
        </w:rPr>
        <w:t>агрегатной функци</w:t>
      </w:r>
      <w:r>
        <w:rPr>
          <w:b/>
          <w:bCs/>
          <w:lang w:val="ru-RU" w:eastAsia="zh-CN" w:bidi="hi-IN"/>
        </w:rPr>
        <w:t>и</w:t>
      </w:r>
      <w:r>
        <w:rPr>
          <w:lang w:val="ru-RU" w:eastAsia="zh-CN" w:bidi="hi-IN"/>
        </w:rPr>
        <w:t xml:space="preserve"> (например, SUM или COUNT) для выполнения условной агрегации.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en-US" w:eastAsia="zh-CN" w:bidi="hi-IN"/>
        </w:rPr>
        <w:t>2</w:t>
      </w:r>
      <w:r>
        <w:rPr>
          <w:b/>
          <w:bCs/>
          <w:lang w:val="ru-RU" w:eastAsia="zh-CN" w:bidi="hi-IN"/>
        </w:rPr>
        <w:t xml:space="preserve">: использование </w:t>
      </w:r>
      <w:r>
        <w:rPr>
          <w:b/>
          <w:bCs/>
          <w:lang w:val="ru-RU" w:eastAsia="zh-CN" w:bidi="hi-IN"/>
        </w:rPr>
        <w:t>подзапросов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Составить и выполнить три запроса, демонстрирующих разные типы подзапросов</w:t>
      </w:r>
    </w:p>
    <w:p>
      <w:pPr>
        <w:pStyle w:val="Normal"/>
        <w:numPr>
          <w:ilvl w:val="0"/>
          <w:numId w:val="4"/>
        </w:numPr>
        <w:rPr>
          <w:lang w:eastAsia="zh-CN" w:bidi="hi-IN"/>
        </w:rPr>
      </w:pPr>
      <w:r>
        <w:rPr>
          <w:b/>
          <w:bCs/>
          <w:lang w:eastAsia="zh-CN" w:bidi="hi-IN"/>
        </w:rPr>
        <w:t>Скалярный подзапрос</w:t>
      </w:r>
      <w:r>
        <w:rPr>
          <w:lang w:eastAsia="zh-CN" w:bidi="hi-IN"/>
        </w:rPr>
        <w:t>: найти все записи в таблице, у которых значение в некотором числовом столбце превышает среднее (или максимальное/минимальное) значение по этому столбцу.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Многострочный подзапрос</w:t>
      </w:r>
      <w:r>
        <w:rPr>
          <w:b/>
          <w:bCs/>
          <w:lang w:eastAsia="zh-CN" w:bidi="hi-IN"/>
        </w:rPr>
        <w:t xml:space="preserve"> с IN</w:t>
      </w:r>
      <w:r>
        <w:rPr>
          <w:lang w:eastAsia="zh-CN" w:bidi="hi-IN"/>
        </w:rPr>
        <w:t xml:space="preserve">: вывести информацию из одной таблицы на основе идентификаторов, полученных из связанной таблицы по определенному критерию (в данном случае, </w:t>
      </w:r>
      <w:r>
        <w:rPr>
          <w:b/>
          <w:bCs/>
          <w:lang w:eastAsia="zh-CN" w:bidi="hi-IN"/>
        </w:rPr>
        <w:t>обязательно по дате</w:t>
      </w:r>
      <w:r>
        <w:rPr>
          <w:lang w:eastAsia="zh-CN" w:bidi="hi-IN"/>
        </w:rPr>
        <w:t>).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Коррелированный подзапрос с EXISTS</w:t>
      </w:r>
      <w:r>
        <w:rPr>
          <w:lang w:eastAsia="zh-CN" w:bidi="hi-IN"/>
        </w:rPr>
        <w:t>: найти все записи из родительской таблицы, для которых существует хотя бы одна связанная запись в дочерней таблице, удовлетворяющая текстовому условию.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Альтернативное решение с JOIN</w:t>
      </w:r>
      <w:r>
        <w:rPr>
          <w:lang w:eastAsia="zh-CN" w:bidi="hi-IN"/>
        </w:rPr>
        <w:t xml:space="preserve">: решите задачу из пункта выше (2.3, Коррелированный подзапрос с EXISTS), но на этот раз с использованием оператора соединения </w:t>
      </w:r>
      <w:r>
        <w:rPr>
          <w:b/>
          <w:bCs/>
          <w:lang w:eastAsia="zh-CN" w:bidi="hi-IN"/>
        </w:rPr>
        <w:t>JOIN</w:t>
      </w:r>
      <w:r>
        <w:rPr>
          <w:lang w:eastAsia="zh-CN" w:bidi="hi-IN"/>
        </w:rPr>
        <w:t>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ru-RU" w:eastAsia="zh-CN" w:bidi="hi-IN"/>
        </w:rPr>
        <w:t>3</w:t>
      </w:r>
      <w:r>
        <w:rPr>
          <w:b/>
          <w:bCs/>
          <w:lang w:val="ru-RU" w:eastAsia="zh-CN" w:bidi="hi-IN"/>
        </w:rPr>
        <w:t xml:space="preserve">: использование </w:t>
      </w:r>
      <w:r>
        <w:rPr>
          <w:b/>
          <w:bCs/>
          <w:lang w:val="ru-RU" w:eastAsia="zh-CN" w:bidi="hi-IN"/>
        </w:rPr>
        <w:t>обобщенных табличных выражений (</w:t>
      </w:r>
      <w:r>
        <w:rPr>
          <w:b/>
          <w:bCs/>
          <w:lang w:val="en-US" w:eastAsia="zh-CN" w:bidi="hi-IN"/>
        </w:rPr>
        <w:t>CTE</w:t>
      </w:r>
      <w:r>
        <w:rPr>
          <w:b/>
          <w:bCs/>
          <w:lang w:val="ru-RU" w:eastAsia="zh-CN" w:bidi="hi-IN"/>
        </w:rPr>
        <w:t>).</w:t>
      </w:r>
    </w:p>
    <w:p>
      <w:pPr>
        <w:pStyle w:val="Normal"/>
        <w:numPr>
          <w:ilvl w:val="0"/>
          <w:numId w:val="5"/>
        </w:numPr>
        <w:rPr>
          <w:lang w:eastAsia="zh-CN" w:bidi="hi-IN"/>
        </w:rPr>
      </w:pPr>
      <w:r>
        <w:rPr>
          <w:b/>
          <w:bCs/>
          <w:lang w:val="ru-RU" w:eastAsia="zh-CN" w:bidi="hi-IN"/>
        </w:rPr>
        <w:t>Стандартное CTE</w:t>
      </w:r>
      <w:r>
        <w:rPr>
          <w:lang w:val="ru-RU" w:eastAsia="zh-CN" w:bidi="hi-IN"/>
        </w:rPr>
        <w:t>: переписать запрос из Задания 2.3 (с коррелированным подзапросом) с использованием обобщенного табличного выражения (CTE).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val="ru-RU" w:eastAsia="zh-CN" w:bidi="hi-IN"/>
        </w:rPr>
        <w:t>Рекурсивное CTE</w:t>
      </w:r>
      <w:r>
        <w:rPr>
          <w:lang w:val="ru-RU" w:eastAsia="zh-CN" w:bidi="hi-IN"/>
        </w:rPr>
        <w:t xml:space="preserve">: используя имеющуюся в вашей схеме данных таблицу с иерархической структурой (например, pharmacists), написать рекурсивный запрос с помощью </w:t>
      </w:r>
      <w:r>
        <w:rPr>
          <w:b/>
          <w:bCs/>
          <w:lang w:val="ru-RU" w:eastAsia="zh-CN" w:bidi="hi-IN"/>
        </w:rPr>
        <w:t>WITH RECURSIVE</w:t>
      </w:r>
      <w:r>
        <w:rPr>
          <w:lang w:val="ru-RU" w:eastAsia="zh-CN" w:bidi="hi-IN"/>
        </w:rPr>
        <w:t xml:space="preserve"> для вывода всей иерархии с указанием уровня вложенности.</w:t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rPr>
          <w:lang w:val="ru-RU"/>
        </w:rPr>
      </w:pPr>
      <w:r>
        <w:rPr>
          <w:lang w:val="ru-RU"/>
        </w:rPr>
        <w:t>Все используемые таблицы индивидуальной схемы данных:</w:t>
      </w:r>
    </w:p>
    <w:p>
      <w:pPr>
        <w:pStyle w:val="Style3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Таблица employee (Сотрудник)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7150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position</w:t>
      </w:r>
      <w:r>
        <w:rPr>
          <w:lang w:val="ru-RU"/>
        </w:rPr>
        <w:t xml:space="preserve"> (Должность)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593080" cy="10287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. Таблица employee</w:t>
      </w:r>
      <w:r>
        <w:rPr>
          <w:lang w:val="en-US"/>
        </w:rPr>
        <w:t>_inventory</w:t>
      </w:r>
      <w:r>
        <w:rPr>
          <w:lang w:val="ru-RU"/>
        </w:rPr>
        <w:t xml:space="preserve"> (Связующая таблица Сотрудник-Инвентарь)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067300" cy="10287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inventory</w:t>
      </w:r>
      <w:r>
        <w:rPr>
          <w:lang w:val="ru-RU"/>
        </w:rPr>
        <w:t xml:space="preserve"> (Инвентарь)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463540" cy="10287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termination_request</w:t>
      </w:r>
      <w:r>
        <w:rPr>
          <w:lang w:val="ru-RU"/>
        </w:rPr>
        <w:t xml:space="preserve"> (Запрос на увольнение)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36385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department</w:t>
      </w:r>
      <w:r>
        <w:rPr>
          <w:lang w:val="ru-RU"/>
        </w:rPr>
        <w:t xml:space="preserve"> (Отдел)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074920" cy="838200"/>
            <wp:effectExtent l="0" t="0" r="0" b="0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payment</w:t>
      </w:r>
      <w:r>
        <w:rPr>
          <w:lang w:val="ru-RU"/>
        </w:rPr>
        <w:t xml:space="preserve"> (Выплата)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32639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document</w:t>
      </w:r>
      <w:r>
        <w:rPr>
          <w:lang w:val="ru-RU"/>
        </w:rPr>
        <w:t xml:space="preserve"> (Архив документов)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36893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request_termination_type</w:t>
      </w:r>
      <w:r>
        <w:rPr>
          <w:lang w:val="ru-RU"/>
        </w:rPr>
        <w:t xml:space="preserve"> (Связующая таблица Запрос на увольнение-Вид увольнения)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618490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termination_type</w:t>
      </w:r>
      <w:r>
        <w:rPr>
          <w:lang w:val="ru-RU"/>
        </w:rPr>
        <w:t xml:space="preserve"> (Вид увольнения)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704215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1</w:t>
      </w:r>
      <w:r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 xml:space="preserve">использование оператора </w:t>
      </w:r>
      <w:r>
        <w:rPr>
          <w:b/>
          <w:bCs/>
          <w:sz w:val="32"/>
          <w:szCs w:val="32"/>
          <w:lang w:val="en-US"/>
        </w:rPr>
        <w:t>CASE.</w:t>
      </w:r>
    </w:p>
    <w:p>
      <w:pPr>
        <w:pStyle w:val="Normal"/>
        <w:rPr>
          <w:lang w:val="ru-RU"/>
        </w:rPr>
      </w:pPr>
      <w:r>
        <w:rPr>
          <w:lang w:val="en-US"/>
        </w:rPr>
        <w:t>1</w:t>
      </w:r>
      <w:r>
        <w:rPr>
          <w:lang w:val="ru-RU"/>
        </w:rPr>
        <w:t xml:space="preserve">. Запрос с </w:t>
      </w:r>
      <w:r>
        <w:rPr>
          <w:lang w:val="en-US"/>
        </w:rPr>
        <w:t xml:space="preserve">WHEN </w:t>
      </w:r>
      <w:r>
        <w:rPr>
          <w:lang w:val="ru-RU"/>
        </w:rPr>
        <w:t xml:space="preserve">и </w:t>
      </w:r>
      <w:r>
        <w:rPr>
          <w:lang w:val="en-US"/>
        </w:rPr>
        <w:t>ELSE</w:t>
      </w:r>
      <w:r>
        <w:rPr/>
        <w:t>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</w:t>
      </w:r>
      <w:r>
        <w:rPr/>
        <w:t>W</w:t>
      </w:r>
      <w:r>
        <w:rPr>
          <w:lang w:val="en-US"/>
        </w:rPr>
        <w:t>HEN</w:t>
      </w:r>
      <w:r>
        <w:rPr>
          <w:lang w:val="ru-RU"/>
        </w:rPr>
        <w:t xml:space="preserve"> и </w:t>
      </w:r>
      <w:r>
        <w:rPr>
          <w:lang w:val="en-US"/>
        </w:rPr>
        <w:t>ELSE</w:t>
      </w:r>
    </w:p>
    <w:p>
      <w:pPr>
        <w:pStyle w:val="Normal"/>
        <w:rPr>
          <w:lang w:val="ru-RU"/>
        </w:rPr>
      </w:pPr>
      <w:r>
        <w:rPr>
          <w:lang w:val="en-US"/>
        </w:rPr>
        <w:t>2</w:t>
      </w:r>
      <w:r>
        <w:rPr>
          <w:lang w:val="ru-RU"/>
        </w:rPr>
        <w:t xml:space="preserve">. Запрос с </w:t>
      </w:r>
      <w:r>
        <w:rPr>
          <w:lang w:val="en-US"/>
        </w:rPr>
        <w:t xml:space="preserve">CASE </w:t>
      </w:r>
      <w:r>
        <w:rPr>
          <w:lang w:val="ru-RU"/>
        </w:rPr>
        <w:t xml:space="preserve">внутри </w:t>
      </w:r>
      <w:r>
        <w:rPr>
          <w:lang w:val="en-US"/>
        </w:rPr>
        <w:t>SUM</w:t>
      </w:r>
      <w:r>
        <w:rPr/>
        <w:t>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en-US"/>
        </w:rPr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– </w:t>
      </w:r>
      <w:r>
        <w:rPr>
          <w:lang w:val="en-US"/>
        </w:rPr>
        <w:t xml:space="preserve">CASE </w:t>
      </w:r>
      <w:r>
        <w:rPr>
          <w:lang w:val="ru-RU"/>
        </w:rPr>
        <w:t xml:space="preserve">внутри </w:t>
      </w:r>
      <w:r>
        <w:rPr>
          <w:lang w:val="en-US"/>
        </w:rPr>
        <w:t>SUM</w:t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  <w:r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>использование по</w:t>
      </w:r>
      <w:r>
        <w:rPr>
          <w:b/>
          <w:bCs/>
          <w:sz w:val="32"/>
          <w:szCs w:val="32"/>
          <w:lang w:val="ru-RU"/>
        </w:rPr>
        <w:t>д</w:t>
      </w:r>
      <w:r>
        <w:rPr>
          <w:b/>
          <w:bCs/>
          <w:sz w:val="32"/>
          <w:szCs w:val="32"/>
          <w:lang w:val="ru-RU"/>
        </w:rPr>
        <w:t>запросов.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1</w:t>
      </w:r>
      <w:r>
        <w:rPr>
          <w:lang w:val="ru-RU" w:eastAsia="en-US" w:bidi="ar-SA"/>
        </w:rPr>
        <w:t>. Скалярный подзапрос: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3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Скалярный подзапрос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2</w:t>
      </w:r>
      <w:r>
        <w:rPr>
          <w:lang w:val="ru-RU" w:eastAsia="en-US" w:bidi="ar-SA"/>
        </w:rPr>
        <w:t>. Многострочный подзапрос с IN: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4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Многострочный подзапрос с IN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3</w:t>
      </w:r>
      <w:r>
        <w:rPr>
          <w:lang w:val="ru-RU" w:eastAsia="en-US" w:bidi="ar-SA"/>
        </w:rPr>
        <w:t>. Коррелированный подзапрос с EXISTS: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5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Коррелированный подзапрос с EXISTS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4</w:t>
      </w:r>
      <w:r>
        <w:rPr>
          <w:lang w:val="ru-RU" w:eastAsia="en-US" w:bidi="ar-SA"/>
        </w:rPr>
        <w:t>. Альтернативное решение с JOIN: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6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Альтернативное решение с JOIN</w:t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  <w:r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 xml:space="preserve">использование </w:t>
      </w:r>
      <w:r>
        <w:rPr>
          <w:b/>
          <w:bCs/>
          <w:sz w:val="32"/>
          <w:szCs w:val="32"/>
          <w:lang w:val="ru-RU"/>
        </w:rPr>
        <w:t>обобщенных табличных выражений (</w:t>
      </w:r>
      <w:r>
        <w:rPr>
          <w:b/>
          <w:bCs/>
          <w:sz w:val="32"/>
          <w:szCs w:val="32"/>
          <w:lang w:val="en-US"/>
        </w:rPr>
        <w:t>CTE</w:t>
      </w:r>
      <w:r>
        <w:rPr>
          <w:b/>
          <w:bCs/>
          <w:sz w:val="32"/>
          <w:szCs w:val="32"/>
          <w:lang w:val="ru-RU"/>
        </w:rPr>
        <w:t>).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1</w:t>
      </w:r>
      <w:r>
        <w:rPr>
          <w:lang w:val="ru-RU" w:eastAsia="en-US" w:bidi="ar-SA"/>
        </w:rPr>
        <w:t xml:space="preserve">. </w:t>
      </w:r>
      <w:r>
        <w:rPr>
          <w:lang w:val="ru-RU" w:eastAsia="en-US" w:bidi="ar-SA"/>
        </w:rPr>
        <w:t xml:space="preserve">Стандартное </w:t>
      </w:r>
      <w:r>
        <w:rPr>
          <w:lang w:val="en-US" w:eastAsia="en-US" w:bidi="ar-SA"/>
        </w:rPr>
        <w:t>CTE</w:t>
      </w:r>
      <w:r>
        <w:rPr>
          <w:lang w:val="ru-RU" w:eastAsia="en-US" w:bidi="ar-SA"/>
        </w:rPr>
        <w:t>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7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</w:t>
      </w:r>
      <w:r>
        <w:rPr>
          <w:lang w:val="ru-RU" w:eastAsia="en-US" w:bidi="ar-SA"/>
        </w:rPr>
        <w:t xml:space="preserve">Стандартное </w:t>
      </w:r>
      <w:r>
        <w:rPr>
          <w:lang w:val="en-US" w:eastAsia="en-US" w:bidi="ar-SA"/>
        </w:rPr>
        <w:t>CTE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2</w:t>
      </w:r>
      <w:r>
        <w:rPr>
          <w:lang w:val="ru-RU" w:eastAsia="en-US" w:bidi="ar-SA"/>
        </w:rPr>
        <w:t xml:space="preserve">. </w:t>
      </w:r>
      <w:r>
        <w:rPr>
          <w:lang w:val="ru-RU" w:eastAsia="en-US" w:bidi="ar-SA"/>
        </w:rPr>
        <w:t xml:space="preserve">Рекурсивное </w:t>
      </w:r>
      <w:r>
        <w:rPr>
          <w:lang w:val="en-US" w:eastAsia="en-US" w:bidi="ar-SA"/>
        </w:rPr>
        <w:t>CTE</w:t>
      </w:r>
      <w:r>
        <w:rPr>
          <w:lang w:val="ru-RU" w:eastAsia="en-US" w:bidi="ar-SA"/>
        </w:rPr>
        <w:t>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8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 </w:t>
      </w:r>
      <w:r>
        <w:rPr>
          <w:lang w:val="ru-RU" w:eastAsia="en-US" w:bidi="ar-SA"/>
        </w:rPr>
        <w:t xml:space="preserve">Рекурсивное </w:t>
      </w:r>
      <w:r>
        <w:rPr>
          <w:lang w:val="en-US" w:eastAsia="en-US" w:bidi="ar-SA"/>
        </w:rPr>
        <w:t>CTE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1"/>
      <w:headerReference w:type="default" r:id="rId22"/>
      <w:headerReference w:type="first" r:id="rId23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5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6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7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8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21">
    <w:name w:val="Символ нумераци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6" w:customStyle="1">
    <w:name w:val="Картинка"/>
    <w:basedOn w:val="Style25"/>
    <w:next w:val="Style25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7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8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Style29">
    <w:name w:val="Колонтитулы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Таблица"/>
    <w:basedOn w:val="Caption"/>
    <w:qFormat/>
    <w:pPr>
      <w:keepNext w:val="true"/>
      <w:spacing w:before="0" w:after="0"/>
      <w:ind w:hanging="0"/>
    </w:pPr>
    <w:rPr/>
  </w:style>
  <w:style w:type="paragraph" w:styleId="Style31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Рисунок"/>
    <w:basedOn w:val="Caption"/>
    <w:qFormat/>
    <w:pPr>
      <w:ind w:hanging="0"/>
      <w:jc w:val="center"/>
    </w:pPr>
    <w:rPr>
      <w:i w:val="false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>
      <w:spacing w:before="0" w:after="119"/>
      <w:ind w:hanging="0"/>
      <w:jc w:val="center"/>
    </w:pPr>
    <w:rPr>
      <w:i w:val="false"/>
      <w:sz w:val="28"/>
    </w:rPr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Фигура"/>
    <w:basedOn w:val="Caption"/>
    <w:qFormat/>
    <w:pPr/>
    <w:rPr/>
  </w:style>
  <w:style w:type="numbering" w:styleId="Style3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LibreOffice/25.2.5.2$Windows_X86_64 LibreOffice_project/03d19516eb2e1dd5d4ccd751a0d6f35f35e08022</Application>
  <AppVersion>15.0000</AppVersion>
  <Pages>10</Pages>
  <Words>563</Words>
  <Characters>3936</Characters>
  <CharactersWithSpaces>4428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2025-09-27T16:45:25Z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