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/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</w:rPr>
                    <w:t xml:space="preserve">– </w:t>
                  </w:r>
                  <w:r>
                    <w:rPr>
                      <w:b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4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/>
            </w:pPr>
            <w:r>
              <w:rPr>
                <w:rFonts w:cs="Times New Roman"/>
                <w:bCs/>
                <w:sz w:val="28"/>
                <w:szCs w:val="28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/>
            </w:pPr>
            <w:r>
              <w:rPr>
                <w:rFonts w:cs="Times New Roman"/>
                <w:b/>
                <w:sz w:val="28"/>
                <w:szCs w:val="28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</w:t>
            </w:r>
            <w:r>
              <w:rPr>
                <w:rFonts w:cs="Times New Roman"/>
                <w:szCs w:val="24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>
                <w:rFonts w:cs="Times New Roman"/>
                <w:szCs w:val="24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</w:rPr>
              <w:t>Старший преподаватель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/>
            </w:pPr>
            <w:r>
              <w:rPr>
                <w:rFonts w:cs="Times New Roman"/>
                <w:b/>
                <w:szCs w:val="24"/>
              </w:rPr>
              <w:t xml:space="preserve">                         </w:t>
            </w:r>
            <w:r>
              <w:rPr>
                <w:rFonts w:cs="Times New Roman"/>
                <w:szCs w:val="24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Москва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183_884528406">
            <w:r>
              <w:rPr>
                <w:rStyle w:val="Style13"/>
              </w:rPr>
              <w:t>1. Общие сведения</w:t>
              <w:tab/>
              <w:t>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5_884528406">
            <w:r>
              <w:rPr>
                <w:rStyle w:val="Style13"/>
              </w:rPr>
              <w:t>2. Цели и назначение создания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7_2363055178">
            <w:r>
              <w:rPr>
                <w:rStyle w:val="Style13"/>
              </w:rPr>
              <w:t>2.1. Назначение Подсистемы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29_2363055178">
            <w:r>
              <w:rPr>
                <w:rStyle w:val="Style13"/>
              </w:rPr>
              <w:t>2.2. Цели создания Подсистемы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1_2363055178">
            <w:r>
              <w:rPr>
                <w:rStyle w:val="Style13"/>
              </w:rPr>
              <w:t>2.2.1. Повышение информированности студентов о предстоящих занятиях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3_2363055178">
            <w:r>
              <w:rPr>
                <w:rStyle w:val="Style13"/>
              </w:rPr>
              <w:t>2.2.2. Сокращение трудозатрат на ручное информирование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35_2363055178">
            <w:r>
              <w:rPr>
                <w:rStyle w:val="Style13"/>
              </w:rPr>
              <w:t>2.2.3. Уменьшение числа опозданий и пропусков занятий, связанных с незнанием расписания</w:t>
              <w:tab/>
              <w:t>7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7_884528406">
            <w:r>
              <w:rPr>
                <w:rStyle w:val="Style13"/>
              </w:rPr>
              <w:t>3. Характеристика объектов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7_2363055178">
            <w:r>
              <w:rPr>
                <w:rStyle w:val="Style13"/>
              </w:rPr>
              <w:t>3.1. Основные сведения об объекте автоматизации</w:t>
              <w:tab/>
              <w:t>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39_2363055178">
            <w:r>
              <w:rPr>
                <w:rStyle w:val="Style13"/>
              </w:rPr>
              <w:t>3.2. Сведения об условиях эксплуатации объекта автоматизации и характеристиках окружающей среды</w:t>
              <w:tab/>
              <w:t>8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89_884528406">
            <w:r>
              <w:rPr>
                <w:rStyle w:val="Style13"/>
              </w:rPr>
              <w:t>4. Требования к Подсистеме</w:t>
              <w:tab/>
              <w:t>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41_2363055178">
            <w:r>
              <w:rPr>
                <w:rStyle w:val="Style13"/>
              </w:rPr>
              <w:t>4.1. Требования к структуре Подсистемы в целом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3_2363055178">
            <w:r>
              <w:rPr>
                <w:rStyle w:val="Style13"/>
              </w:rPr>
              <w:t>4.1.1. Состав Подсистемы</w:t>
              <w:tab/>
              <w:t>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5_2363055178">
            <w:r>
              <w:rPr>
                <w:rStyle w:val="Style13"/>
              </w:rPr>
              <w:t>4.1.2. Требования к способам и средствам информационного взаимодействия компонентов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7_2363055178">
            <w:r>
              <w:rPr>
                <w:rStyle w:val="Style13"/>
              </w:rPr>
              <w:t>4.1.3. Требования к режимам функционирования Подсистемы</w:t>
              <w:tab/>
              <w:t>10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49_2363055178">
            <w:r>
              <w:rPr>
                <w:rStyle w:val="Style13"/>
              </w:rPr>
              <w:t>4.1.4. Требования по диагностированию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1_2363055178">
            <w:r>
              <w:rPr>
                <w:rStyle w:val="Style13"/>
              </w:rPr>
              <w:t>4.1.5. Перспективы развития, модернизации Подсистемы</w:t>
              <w:tab/>
              <w:t>11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59_3782574610">
            <w:r>
              <w:rPr>
                <w:rStyle w:val="Style13"/>
              </w:rPr>
              <w:t>4.1.6. Архитектура Подсистемы</w:t>
              <w:tab/>
              <w:t>11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53_2363055178">
            <w:r>
              <w:rPr>
                <w:rStyle w:val="Style13"/>
              </w:rPr>
              <w:t>4.2. Требования к функциям (задачам), выполняемым Подсистемой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5_2363055178">
            <w:r>
              <w:rPr>
                <w:rStyle w:val="Style13"/>
              </w:rPr>
              <w:t>4.2.1. Сбор и подготовка данных о занятиях</w:t>
              <w:tab/>
              <w:t>13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7_2363055178">
            <w:r>
              <w:rPr>
                <w:rStyle w:val="Style13"/>
              </w:rPr>
              <w:t>4.2.2. Формирование списка получателей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9_2363055178">
            <w:r>
              <w:rPr>
                <w:rStyle w:val="Style13"/>
              </w:rPr>
              <w:t>4.2.3. Отправка уведомлений</w:t>
              <w:tab/>
              <w:t>14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1_2363055178">
            <w:r>
              <w:rPr>
                <w:rStyle w:val="Style13"/>
              </w:rPr>
              <w:t>4.2.4. Управление подписками</w:t>
              <w:tab/>
              <w:t>15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3_2363055178">
            <w:r>
              <w:rPr>
                <w:rStyle w:val="Style13"/>
              </w:rPr>
              <w:t>4.2.5. Логирование и отчетность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1_3782574610">
            <w:r>
              <w:rPr>
                <w:rStyle w:val="Style13"/>
              </w:rPr>
              <w:t>4.2.6. Администрирование и мониторинг</w:t>
              <w:tab/>
              <w:t>16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3_3782574610">
            <w:r>
              <w:rPr>
                <w:rStyle w:val="Style13"/>
              </w:rPr>
              <w:t>4.2.7. Планирование задач</w:t>
              <w:tab/>
              <w:t>17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1365_3782574610">
            <w:r>
              <w:rPr>
                <w:rStyle w:val="Style13"/>
              </w:rPr>
              <w:t>4.2.8. Интеграция с внешними сервисами</w:t>
              <w:tab/>
              <w:t>17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65_2363055178">
            <w:r>
              <w:rPr>
                <w:rStyle w:val="Style13"/>
              </w:rPr>
              <w:t>4.3. Требования к видам обеспечения Подсистемы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7_2363055178">
            <w:r>
              <w:rPr>
                <w:rStyle w:val="Style13"/>
              </w:rPr>
              <w:t>4.3.1. Информационное обеспечение</w:t>
              <w:tab/>
              <w:t>18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69_2363055178">
            <w:r>
              <w:rPr>
                <w:rStyle w:val="Style13"/>
              </w:rPr>
              <w:t>4.3.2. Программное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1_2363055178">
            <w:r>
              <w:rPr>
                <w:rStyle w:val="Style13"/>
              </w:rPr>
              <w:t>4.3.3. Техническое обеспечение</w:t>
              <w:tab/>
              <w:t>19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3_2363055178">
            <w:r>
              <w:rPr>
                <w:rStyle w:val="Style13"/>
              </w:rPr>
              <w:t>4.3.4. Лингвистическое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5_2363055178">
            <w:r>
              <w:rPr>
                <w:rStyle w:val="Style13"/>
              </w:rPr>
              <w:t>4.3.5. Организационное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7_2363055178">
            <w:r>
              <w:rPr>
                <w:rStyle w:val="Style13"/>
              </w:rPr>
              <w:t>4.3.6. Методическое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79_2363055178">
            <w:r>
              <w:rPr>
                <w:rStyle w:val="Style13"/>
              </w:rPr>
              <w:t>4.3.7. Математическое обеспечение</w:t>
              <w:tab/>
              <w:t>20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1_2363055178">
            <w:r>
              <w:rPr>
                <w:rStyle w:val="Style13"/>
              </w:rPr>
              <w:t>4.3.8. Метрологическое обеспечение</w:t>
              <w:tab/>
              <w:t>20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483_2363055178">
            <w:r>
              <w:rPr>
                <w:rStyle w:val="Style13"/>
              </w:rPr>
              <w:t>4.4. Общие технические требования к Подсистеме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5_2363055178">
            <w:r>
              <w:rPr>
                <w:rStyle w:val="Style13"/>
              </w:rPr>
              <w:t>4.4.1. Требования к численности и квалификации персонала и пользователей Подсистемы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7_2363055178">
            <w:r>
              <w:rPr>
                <w:rStyle w:val="Style13"/>
              </w:rPr>
              <w:t>4.4.2. Требования к показателям назначения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89_2363055178">
            <w:r>
              <w:rPr>
                <w:rStyle w:val="Style13"/>
              </w:rPr>
              <w:t>4.4.3. Требования к надёжности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1_2363055178">
            <w:r>
              <w:rPr>
                <w:rStyle w:val="Style13"/>
              </w:rPr>
              <w:t>4.4.4. Требования по безопасности</w:t>
              <w:tab/>
              <w:t>21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3_2363055178">
            <w:r>
              <w:rPr>
                <w:rStyle w:val="Style13"/>
              </w:rPr>
              <w:t>4.4.5. Требования к эргономике и технической эстетике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5_2363055178">
            <w:r>
              <w:rPr>
                <w:rStyle w:val="Style13"/>
              </w:rPr>
              <w:t>4.4.6. Требования к эксплуатации, техническому обслуживанию, ремонту и хранению компонентов Подсистемы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7_2363055178">
            <w:r>
              <w:rPr>
                <w:rStyle w:val="Style13"/>
              </w:rPr>
              <w:t>4.4.7. Требования к защите информации от несанкционированного доступа</w:t>
              <w:tab/>
              <w:t>22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99_2363055178">
            <w:r>
              <w:rPr>
                <w:rStyle w:val="Style13"/>
              </w:rPr>
              <w:t>4.4.8. Требования по сохранности информации при авариях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1_2363055178">
            <w:r>
              <w:rPr>
                <w:rStyle w:val="Style13"/>
              </w:rPr>
              <w:t>4.4.9. Требования к защите от влияния внешних воздействий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3_2363055178">
            <w:r>
              <w:rPr>
                <w:rStyle w:val="Style13"/>
              </w:rPr>
              <w:t>4.4.10. Требования к патентной чистоте и патентоспособности</w:t>
              <w:tab/>
              <w:t>23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5_2363055178">
            <w:r>
              <w:rPr>
                <w:rStyle w:val="Style13"/>
              </w:rPr>
              <w:t>4.4.11. Требования по стандартизации и унификации</w:t>
              <w:tab/>
              <w:t>24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507_2363055178">
            <w:r>
              <w:rPr>
                <w:rStyle w:val="Style13"/>
              </w:rPr>
              <w:t>4.4.12. Дополнительные требования</w:t>
              <w:tab/>
              <w:t>24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1_884528406">
            <w:r>
              <w:rPr>
                <w:rStyle w:val="Style13"/>
              </w:rPr>
              <w:t>5. Состав и содержание работ по созданию Подсистемы</w:t>
              <w:tab/>
              <w:t>25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3_884528406">
            <w:r>
              <w:rPr>
                <w:rStyle w:val="Style13"/>
              </w:rPr>
              <w:t>6. Порядок разработки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3_345898378">
            <w:r>
              <w:rPr>
                <w:rStyle w:val="Style13"/>
              </w:rPr>
              <w:t>6.1. Порядок организации разработки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5_345898378">
            <w:r>
              <w:rPr>
                <w:rStyle w:val="Style13"/>
              </w:rPr>
              <w:t>6.2. Перечень документов и исходных данных при разработке Подсистемы</w:t>
              <w:tab/>
              <w:t>27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7_345898378">
            <w:r>
              <w:rPr>
                <w:rStyle w:val="Style13"/>
              </w:rPr>
              <w:t>6.3. Перечень документов, предъявляемых по окончании соответствующих этапов работ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29_345898378">
            <w:r>
              <w:rPr>
                <w:rStyle w:val="Style13"/>
              </w:rPr>
              <w:t>6.4. Порядок проведения экспертизы технической документации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1_345898378">
            <w:r>
              <w:rPr>
                <w:rStyle w:val="Style13"/>
              </w:rPr>
              <w:t>6.5. Перечень макетов, порядок их разработки, изготовления, испытаний, необходимость разработки на них документации, программы и методик испытаний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3_345898378">
            <w:r>
              <w:rPr>
                <w:rStyle w:val="Style13"/>
              </w:rPr>
              <w:t>6.6. Порядок разработки, согласования и утверждения плана совместных работ по разработке Подсистемы</w:t>
              <w:tab/>
              <w:t>28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5_345898378">
            <w:r>
              <w:rPr>
                <w:rStyle w:val="Style13"/>
              </w:rPr>
              <w:t>6.7. Порядок разработки, согласования и утверждения программы работ по стандартизации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7_345898378">
            <w:r>
              <w:rPr>
                <w:rStyle w:val="Style13"/>
              </w:rPr>
              <w:t>6.8. Требования к гарантийным обязательствам Разработчика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39_345898378">
            <w:r>
              <w:rPr>
                <w:rStyle w:val="Style13"/>
              </w:rPr>
              <w:t>6.9. Порядок проведения технико-экономической оценки разработки Подсистемы</w:t>
              <w:tab/>
              <w:t>29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2541_345898378">
            <w:r>
              <w:rPr>
                <w:rStyle w:val="Style13"/>
              </w:rPr>
              <w:t>6.10. 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        <w:tab/>
              <w:t>29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5_884528406">
            <w:r>
              <w:rPr>
                <w:rStyle w:val="Style13"/>
              </w:rPr>
              <w:t>7. Порядок контроля и приемки Подсистемы</w:t>
              <w:tab/>
              <w:t>30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7_884528406">
            <w:r>
              <w:rPr>
                <w:rStyle w:val="Style13"/>
              </w:rPr>
              <w:t>8. Требования к составу и содержанию работ по подготовке объекта автоматизации к вводу Подсистемы в действие</w:t>
              <w:tab/>
              <w:t>31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99_884528406">
            <w:r>
              <w:rPr>
                <w:rStyle w:val="Style13"/>
              </w:rPr>
              <w:t>9. Требования к документированию</w:t>
              <w:tab/>
              <w:t>32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01_884528406">
            <w:r>
              <w:rPr>
                <w:rStyle w:val="Style13"/>
              </w:rPr>
              <w:t>10. Источники разработки</w:t>
              <w:tab/>
              <w:t>33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Normal"/>
        <w:shd w:fill="FFFFFF" w:val="clear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</w:r>
      <w:r>
        <w:br w:type="page"/>
      </w:r>
    </w:p>
    <w:p>
      <w:pPr>
        <w:pStyle w:val="Heading1"/>
        <w:spacing w:before="0" w:after="0"/>
        <w:rPr/>
      </w:pPr>
      <w:bookmarkStart w:id="0" w:name="__RefHeading___Toc183_884528406"/>
      <w:bookmarkEnd w:id="0"/>
      <w:r>
        <w:rPr/>
        <w:t>Общие сведения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1" w:name="__RefHeading___Toc185_884528406"/>
      <w:bookmarkEnd w:id="1"/>
      <w:r>
        <w:rPr/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2" w:name="__RefHeading___Toc427_2363055178"/>
      <w:bookmarkEnd w:id="2"/>
      <w:r>
        <w:rPr>
          <w:lang w:val="ru-RU"/>
        </w:rPr>
        <w:t>Назначение Подсистемы</w:t>
      </w:r>
    </w:p>
    <w:p>
      <w:pPr>
        <w:pStyle w:val="BodyText"/>
        <w:rPr/>
      </w:pPr>
      <w:r>
        <w:rPr/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3" w:name="__RefHeading___Toc429_2363055178"/>
      <w:bookmarkEnd w:id="3"/>
      <w:r>
        <w:rPr>
          <w:lang w:val="ru-RU"/>
        </w:rPr>
        <w:t>Цели создания Подсистемы</w:t>
      </w:r>
    </w:p>
    <w:p>
      <w:pPr>
        <w:pStyle w:val="Heading3"/>
        <w:rPr/>
      </w:pPr>
      <w:bookmarkStart w:id="4" w:name="__RefHeading___Toc431_2363055178"/>
      <w:bookmarkEnd w:id="4"/>
      <w:r>
        <w:rPr/>
        <w:t>Повышение информированности студентов о предстоящих занятиях</w:t>
      </w:r>
    </w:p>
    <w:p>
      <w:pPr>
        <w:pStyle w:val="BodyText"/>
        <w:rPr/>
      </w:pPr>
      <w:r>
        <w:rPr/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rPr/>
      </w:pPr>
      <w:r>
        <w:rPr/>
        <w:t>Способ контроля: проводится анонимное анкетирование студентов через неделю после ввода Подсистемы в опытную эксплуатацию, через месяц, а далее – в середине каждого учебного семестра. В анкете фиксируется, своевременно ли студент получает напоминания о занятиях. Результаты сравниваются с целевым показателем.</w:t>
      </w:r>
    </w:p>
    <w:p>
      <w:pPr>
        <w:pStyle w:val="Heading3"/>
        <w:rPr/>
      </w:pPr>
      <w:bookmarkStart w:id="5" w:name="__RefHeading___Toc433_2363055178"/>
      <w:bookmarkEnd w:id="5"/>
      <w:r>
        <w:rPr/>
        <w:t>Сокращение трудозатрат на ручное информирование</w:t>
      </w:r>
    </w:p>
    <w:p>
      <w:pPr>
        <w:pStyle w:val="BodyText"/>
        <w:rPr/>
      </w:pPr>
      <w:r>
        <w:rPr/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rPr/>
      </w:pPr>
      <w:r>
        <w:rPr/>
        <w:t>Способ контроля: проводится анонимное анкетирование студентов через неделю после ввода Подсистемы в опытную эксплуатацию, через месяц, а далее – в середине каждого учебного семестра. В анкете фиксируется частота обращений за расписанием к другим лицам. Результаты сравниваются с аналогичными данными, полученными до внедрения Подсистемы.</w:t>
      </w:r>
    </w:p>
    <w:p>
      <w:pPr>
        <w:pStyle w:val="Heading3"/>
        <w:rPr/>
      </w:pPr>
      <w:bookmarkStart w:id="6" w:name="__RefHeading___Toc435_2363055178"/>
      <w:bookmarkEnd w:id="6"/>
      <w:r>
        <w:rPr/>
        <w:t>Уменьшение числа опозданий и пропусков занятий, связанных с незнанием расписания</w:t>
      </w:r>
    </w:p>
    <w:p>
      <w:pPr>
        <w:pStyle w:val="BodyText"/>
        <w:rPr/>
      </w:pPr>
      <w:r>
        <w:rPr/>
        <w:t>Целевой показатель: снижение доли таких пропусков на 30%.</w:t>
      </w:r>
    </w:p>
    <w:p>
      <w:pPr>
        <w:pStyle w:val="BodyText"/>
        <w:rPr/>
      </w:pPr>
      <w:r>
        <w:rPr/>
        <w:t>Способ контроля: анализируются данные журнала посещаемости за период до внедрения Подсистемы и за аналогичный период после внедрения. Вычисляется доля пропусков, связанных с незнанием расписания (на основе опросов или отметок преподавателей). Полученное значение сравнивается с целевым показателем.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7" w:name="__RefHeading___Toc187_884528406"/>
      <w:bookmarkEnd w:id="7"/>
      <w:r>
        <w:rPr/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8" w:name="__RefHeading___Toc437_2363055178"/>
      <w:bookmarkEnd w:id="8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/>
      </w:pPr>
      <w:r>
        <w:rPr/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/>
      </w:pPr>
      <w:r>
        <w:rPr/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/>
      </w:pPr>
      <w:r>
        <w:rPr/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/>
      </w:pPr>
      <w:r>
        <w:rPr/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/>
      </w:pPr>
      <w:r>
        <w:rPr/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9" w:name="__RefHeading___Toc439_2363055178"/>
      <w:bookmarkEnd w:id="9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/>
      </w:pPr>
      <w:r>
        <w:rPr/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/>
      </w:pPr>
      <w:r>
        <w:rPr/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/>
      </w:pPr>
      <w:r>
        <w:rPr/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10" w:name="__RefHeading___Toc189_884528406"/>
      <w:bookmarkEnd w:id="10"/>
      <w:r>
        <w:rPr/>
        <w:t>Требования к Подсистеме</w:t>
      </w:r>
    </w:p>
    <w:p>
      <w:pPr>
        <w:pStyle w:val="Heading2"/>
        <w:rPr>
          <w:lang w:val="ru-RU"/>
        </w:rPr>
      </w:pPr>
      <w:bookmarkStart w:id="11" w:name="__RefHeading___Toc441_2363055178"/>
      <w:bookmarkEnd w:id="11"/>
      <w:r>
        <w:rPr>
          <w:lang w:val="ru-RU"/>
        </w:rPr>
        <w:t>Требования к структуре Подсистемы в целом</w:t>
      </w:r>
    </w:p>
    <w:p>
      <w:pPr>
        <w:pStyle w:val="Heading3"/>
        <w:rPr/>
      </w:pPr>
      <w:bookmarkStart w:id="12" w:name="__RefHeading___Toc443_2363055178"/>
      <w:bookmarkEnd w:id="12"/>
      <w:r>
        <w:rPr/>
        <w:t>Состав Подсистемы</w:t>
      </w:r>
    </w:p>
    <w:p>
      <w:pPr>
        <w:pStyle w:val="BodyText"/>
        <w:rPr/>
      </w:pPr>
      <w:r>
        <w:rPr/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/>
      </w:pPr>
      <w:r>
        <w:rPr/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/>
      </w:pPr>
      <w:r>
        <w:rPr/>
        <w:t>модуль управления подписками – обеспечивает интерфейс для настройки студентами параметров уведомлений (включение/отключение,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/>
      </w:pPr>
      <w:r>
        <w:rPr/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/>
      </w:pPr>
      <w:r>
        <w:rPr/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/>
      </w:pPr>
      <w:r>
        <w:rPr/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/>
      </w:pPr>
      <w:r>
        <w:rPr/>
        <w:t>модуль доступа к данным – инкапсулирует все обращения к базе данных ИС УДС и внешним API, предоставляя унифицированный интерфейс остальным модулям;</w:t>
      </w:r>
    </w:p>
    <w:p>
      <w:pPr>
        <w:pStyle w:val="BodyText"/>
        <w:numPr>
          <w:ilvl w:val="0"/>
          <w:numId w:val="2"/>
        </w:numPr>
        <w:rPr/>
      </w:pPr>
      <w:r>
        <w:rPr/>
        <w:t>модуль планирования задач – управляет запуском фоновых процессов (сбор расписания, отправка уведомлений) в соответствии с заданным расписанием;</w:t>
      </w:r>
    </w:p>
    <w:p>
      <w:pPr>
        <w:pStyle w:val="BodyText"/>
        <w:numPr>
          <w:ilvl w:val="0"/>
          <w:numId w:val="2"/>
        </w:numPr>
        <w:rPr/>
      </w:pPr>
      <w:r>
        <w:rPr/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/>
      </w:pPr>
      <w:r>
        <w:rPr/>
        <w:t>Все модули функционируют как единое целое, взаимодействуя через общую базу данных ИС УДС и её программный интерфейс (API).</w:t>
      </w:r>
    </w:p>
    <w:p>
      <w:pPr>
        <w:pStyle w:val="Heading3"/>
        <w:rPr/>
      </w:pPr>
      <w:bookmarkStart w:id="13" w:name="__RefHeading___Toc445_2363055178"/>
      <w:bookmarkEnd w:id="13"/>
      <w:r>
        <w:rPr/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/>
      </w:pPr>
      <w:r>
        <w:rPr/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/>
      </w:pPr>
      <w:r>
        <w:rPr/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/>
      </w:pPr>
      <w:r>
        <w:rPr/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/>
      </w:pPr>
      <w:r>
        <w:rPr/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/>
      </w:pPr>
      <w:bookmarkStart w:id="14" w:name="__RefHeading___Toc447_2363055178"/>
      <w:bookmarkEnd w:id="14"/>
      <w:r>
        <w:rPr/>
        <w:t>Требования к режимам функционирования Подсистемы</w:t>
      </w:r>
    </w:p>
    <w:p>
      <w:pPr>
        <w:pStyle w:val="BodyText"/>
        <w:rPr/>
      </w:pPr>
      <w:r>
        <w:rPr/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/>
      </w:pPr>
      <w:r>
        <w:rPr/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/>
      </w:pPr>
      <w:r>
        <w:rPr/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/>
      </w:pPr>
      <w:bookmarkStart w:id="15" w:name="__RefHeading___Toc449_2363055178"/>
      <w:bookmarkEnd w:id="15"/>
      <w:r>
        <w:rPr/>
        <w:t>Требования по диагностированию Подсистемы</w:t>
      </w:r>
    </w:p>
    <w:p>
      <w:pPr>
        <w:pStyle w:val="BodyText"/>
        <w:rPr/>
      </w:pPr>
      <w:r>
        <w:rPr/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/>
      </w:pPr>
      <w:r>
        <w:rPr/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/>
      </w:pPr>
      <w:r>
        <w:rPr/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/>
      </w:pPr>
      <w:bookmarkStart w:id="16" w:name="__RefHeading___Toc451_2363055178"/>
      <w:bookmarkEnd w:id="16"/>
      <w:r>
        <w:rPr/>
        <w:t>Перспективы развития, модернизации Подсистемы</w:t>
      </w:r>
    </w:p>
    <w:p>
      <w:pPr>
        <w:pStyle w:val="BodyText"/>
        <w:rPr/>
      </w:pPr>
      <w:r>
        <w:rPr/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/>
      </w:pPr>
      <w:r>
        <w:rPr/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ind w:hanging="0" w:left="0"/>
        <w:rPr/>
      </w:pPr>
      <w:bookmarkStart w:id="17" w:name="__RefHeading___Toc1359_3782574610"/>
      <w:bookmarkEnd w:id="17"/>
      <w:r>
        <w:rPr/>
        <w:t>Архитектура Подсистемы</w:t>
      </w:r>
    </w:p>
    <w:p>
      <w:pPr>
        <w:pStyle w:val="BodyText"/>
        <w:rPr/>
      </w:pPr>
      <w:r>
        <w:rPr/>
        <w:t>Подсистема строится по многоуровневой клиент-серверной архитектуре: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Уровень хранения данных – реляционная база данных (СУБД PostgreSQL/MySQL) ИС УДС, дополненная таблицей notification_subscriptions.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Уровень доступа к данным – модуль доступа к данным, предоставляющий унифицированный API для работы с БД и внешними сервисами.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Уровень бизнес-логики – включает модули: сбора расписания, управления подписками, отправки уведомлений, логирования и отчётности, администрирования, планирования задач, интеграции с внешними сервисами. Взаимодействие между модулями осуществляется через внутренние вызовы и очереди сообщений (например, Celery).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Уровень представления – веб-интерфейс ИС УДС (страница управления подписками в личном кабинете студента) и интерфейс администратора (отдельная панель или встроенная в существующую административную часть).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Интеграционный уровень – REST API ИС УДС для получения данных о расписании и пользователях; модуль интеграции с внешними сервисами, обеспечивающий связь с FCM, SMTP и Telegram Bot API.</w:t>
      </w:r>
    </w:p>
    <w:p>
      <w:pPr>
        <w:pStyle w:val="BodyText"/>
        <w:widowControl/>
        <w:suppressAutoHyphens w:val="true"/>
        <w:bidi w:val="0"/>
        <w:jc w:val="both"/>
        <w:rPr/>
      </w:pPr>
      <w:r>
        <w:rPr/>
        <w:t>Схема архитектуры приведена на рисунке 1.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4011930" cy="6481445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1930" cy="6481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7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18" w:name="__RefHeading___Toc453_2363055178"/>
      <w:bookmarkEnd w:id="18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Ref_Таблица2_number_only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user6"/>
        <w:rPr/>
      </w:pPr>
      <w:r>
        <w:rPr/>
        <w:t xml:space="preserve">Таблица </w:t>
      </w:r>
      <w:bookmarkStart w:id="19" w:name="Ref_Таблица2_number_only"/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bookmarkEnd w:id="19"/>
      <w:r>
        <w:rPr/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3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696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Сбор и подготовка данных о занятиях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Ежедневно в заданное время запрашивать из ИС УДС расписание на следующий день.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Формирование списка получателей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Для каждой группы извлекать студентов с активной подпиской.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Учитывать индивидуальные настройки (каналы, время упреждения).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Отправка уведомлений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 установленное время до занятия формировать уведомление.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Отправлять через выбранные каналы (push, email, Telegram).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При ошибке выполнять повторные попытки.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Управление подписками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Обеспечивать интерфейс для включения/отключения напоминаний.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Предоставлять выбор каналов и времени упреждения.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Логирование и отчётность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Записывать в лог все отправленные уведомления.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Предоставлять администратору отчёты за период.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Администрирование и мониторинг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Просмотр состояния модулей, журнала событий.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Планирование задач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Запуск сбора расписания в заданное время.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Запуск отправки уведомлений в соответствии с временем упреждения.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Интеграция с внешними сервисами</w:t>
            </w:r>
          </w:p>
        </w:tc>
        <w:tc>
          <w:tcPr>
            <w:tcW w:w="69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Взаимодействие с Firebase Cloud Messaging, SMTP-сервером, Telegram Bot API.</w:t>
            </w:r>
          </w:p>
          <w:p>
            <w:pPr>
              <w:pStyle w:val="Style21"/>
              <w:jc w:val="left"/>
              <w:rPr/>
            </w:pPr>
            <w:r>
              <w:rPr/>
              <w:t xml:space="preserve">– </w:t>
            </w:r>
            <w:r>
              <w:rPr/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/>
      </w:pPr>
      <w:bookmarkStart w:id="20" w:name="__RefHeading___Toc455_2363055178"/>
      <w:bookmarkEnd w:id="20"/>
      <w:r>
        <w:rPr/>
        <w:t>Сбор и подготовка данных о занятиях</w:t>
      </w:r>
    </w:p>
    <w:p>
      <w:pPr>
        <w:pStyle w:val="BodyText"/>
        <w:rPr/>
      </w:pPr>
      <w:r>
        <w:rPr/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/>
      </w:pPr>
      <w:r>
        <w:rPr/>
        <w:t>Полученные данные должны быть структурированы по следующим атрибутам: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группа (идентификатор или название);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дисциплина;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дата и время начала занятия (в формате ДД-ММ-ГГГГ ЧЧ:ММ);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аудитория (если указана);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преподаватель (ФИО, если указан).</w:t>
      </w:r>
    </w:p>
    <w:p>
      <w:pPr>
        <w:pStyle w:val="BodyText"/>
        <w:rPr/>
      </w:pPr>
      <w:r>
        <w:rPr/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/>
      </w:pPr>
      <w:r>
        <w:rPr/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/>
      </w:pPr>
      <w:bookmarkStart w:id="21" w:name="__RefHeading___Toc457_2363055178"/>
      <w:bookmarkEnd w:id="21"/>
      <w:r>
        <w:rPr/>
        <w:t>Формирование списка получателей</w:t>
      </w:r>
    </w:p>
    <w:p>
      <w:pPr>
        <w:pStyle w:val="BodyText"/>
        <w:rPr/>
      </w:pPr>
      <w:r>
        <w:rPr/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/>
      </w:pPr>
      <w:r>
        <w:rPr/>
        <w:t>Для каждого студента учитываются индивидуальные настройки: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выбранные каналы уведомлений (один или несколько);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время упреждения (15, 30 или 60 минут до начала занятия).</w:t>
      </w:r>
    </w:p>
    <w:p>
      <w:pPr>
        <w:pStyle w:val="BodyText"/>
        <w:rPr/>
      </w:pPr>
      <w:r>
        <w:rPr/>
        <w:t>Студенты, отключившие подписку (все каналы отключены), исключаются из списка рассылки.</w:t>
      </w:r>
    </w:p>
    <w:p>
      <w:pPr>
        <w:pStyle w:val="BodyText"/>
        <w:rPr/>
      </w:pPr>
      <w:r>
        <w:rPr/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/>
      </w:pPr>
      <w:bookmarkStart w:id="22" w:name="__RefHeading___Toc459_2363055178"/>
      <w:bookmarkEnd w:id="22"/>
      <w:r>
        <w:rPr/>
        <w:t>Отправка уведомлений</w:t>
      </w:r>
    </w:p>
    <w:p>
      <w:pPr>
        <w:pStyle w:val="BodyText"/>
        <w:rPr/>
      </w:pPr>
      <w:r>
        <w:rPr/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/>
      </w:pPr>
      <w:r>
        <w:rPr/>
        <w:t>Текст уведомления должен содержать: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название дисциплины;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время начала в формате ЧЧ:ММ;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номер аудитории (если присутствует в расписании);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ФИО преподавателя (если присутствует).</w:t>
      </w:r>
    </w:p>
    <w:p>
      <w:pPr>
        <w:pStyle w:val="BodyText"/>
        <w:rPr/>
      </w:pPr>
      <w:r>
        <w:rPr/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/>
      </w:pPr>
      <w:r>
        <w:rPr/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/>
      </w:pPr>
      <w:r>
        <w:rPr/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/>
      </w:pPr>
      <w:r>
        <w:rPr/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/>
      </w:pPr>
      <w:r>
        <w:rPr/>
        <w:t>Все результаты отправки (успех/ошибка) передаются в модуль логирования.</w:t>
      </w:r>
    </w:p>
    <w:p>
      <w:pPr>
        <w:pStyle w:val="Heading3"/>
        <w:rPr/>
      </w:pPr>
      <w:bookmarkStart w:id="23" w:name="__RefHeading___Toc461_2363055178"/>
      <w:bookmarkEnd w:id="23"/>
      <w:r>
        <w:rPr/>
        <w:t>Управление подписками</w:t>
      </w:r>
    </w:p>
    <w:p>
      <w:pPr>
        <w:pStyle w:val="BodyText"/>
        <w:rPr/>
      </w:pPr>
      <w:r>
        <w:rPr/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возможность включить или отключить напоминания (общий включатель);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выбор времени упреждения из предопределённого списка: 15, 30, 60 минут до занятия.</w:t>
      </w:r>
    </w:p>
    <w:p>
      <w:pPr>
        <w:pStyle w:val="BodyText"/>
        <w:rPr/>
      </w:pPr>
      <w:r>
        <w:rPr/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/>
      </w:pPr>
      <w:r>
        <w:rPr/>
        <w:t>Настройки подписок хранятся в таблице notification_subscriptions базы данных ИС УДС.</w:t>
      </w:r>
    </w:p>
    <w:p>
      <w:pPr>
        <w:pStyle w:val="Heading3"/>
        <w:rPr/>
      </w:pPr>
      <w:bookmarkStart w:id="24" w:name="__RefHeading___Toc463_2363055178"/>
      <w:bookmarkEnd w:id="24"/>
      <w:r>
        <w:rPr/>
        <w:t>Логирование и отчетность</w:t>
      </w:r>
    </w:p>
    <w:p>
      <w:pPr>
        <w:pStyle w:val="BodyText"/>
        <w:rPr/>
      </w:pPr>
      <w:r>
        <w:rPr/>
        <w:t>Модуль логирования регистрирует все события, связанные с работой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запуск и завершение сбора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формирование списка получателей;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отправка каждого уведомления (время, идентификатор студента, канал, текст, статус);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ошибки и предупреждения.</w:t>
      </w:r>
    </w:p>
    <w:p>
      <w:pPr>
        <w:pStyle w:val="BodyText"/>
        <w:rPr/>
      </w:pPr>
      <w:r>
        <w:rPr/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/>
      </w:pPr>
      <w:r>
        <w:rPr/>
        <w:t>Администратор может формировать отчёты за выбранный период: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общее количество отправленных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количество успешных и ошибочных уведомлений по каждому каналу;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статистика по группам и дисциплинам.</w:t>
      </w:r>
    </w:p>
    <w:p>
      <w:pPr>
        <w:pStyle w:val="BodyText"/>
        <w:rPr/>
      </w:pPr>
      <w:r>
        <w:rPr/>
        <w:t>Отчёты должны быть доступны для выгрузки в форматах CSV и PDF.</w:t>
      </w:r>
    </w:p>
    <w:p>
      <w:pPr>
        <w:pStyle w:val="Heading3"/>
        <w:ind w:hanging="0" w:left="0"/>
        <w:rPr/>
      </w:pPr>
      <w:bookmarkStart w:id="25" w:name="__RefHeading___Toc1361_3782574610"/>
      <w:bookmarkEnd w:id="25"/>
      <w:r>
        <w:rPr/>
        <w:t>Администрирование и мониторинг</w:t>
      </w:r>
    </w:p>
    <w:p>
      <w:pPr>
        <w:pStyle w:val="BodyText"/>
        <w:rPr/>
      </w:pPr>
      <w:r>
        <w:rPr/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время ежедневного сбора расписания (по умолчанию 20:00);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настройки повторных попыток (количество и интервал);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управление учётными записями администраторов (добавление, удаление, изменение прав).</w:t>
      </w:r>
    </w:p>
    <w:p>
      <w:pPr>
        <w:pStyle w:val="BodyText"/>
        <w:rPr/>
      </w:pPr>
      <w:r>
        <w:rPr/>
        <w:t>Модуль обеспечивает мониторинг состояния Подсистемы: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отображение текущего статуса модулей (активен / остановлен / ошибка);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просмотр логов в реальном времени;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отображение статистики отправок за последние 24 часа.</w:t>
      </w:r>
    </w:p>
    <w:p>
      <w:pPr>
        <w:pStyle w:val="BodyText"/>
        <w:rPr/>
      </w:pPr>
      <w:r>
        <w:rPr/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ind w:hanging="0" w:left="0"/>
        <w:rPr/>
      </w:pPr>
      <w:bookmarkStart w:id="26" w:name="__RefHeading___Toc1363_3782574610"/>
      <w:bookmarkEnd w:id="26"/>
      <w:r>
        <w:rPr/>
        <w:t>Планирование задач</w:t>
      </w:r>
    </w:p>
    <w:p>
      <w:pPr>
        <w:pStyle w:val="BodyText"/>
        <w:rPr/>
      </w:pPr>
      <w:r>
        <w:rPr/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ежедневный запуск модуля сбора расписания в заданное время;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обработка отложенных задач (например, повторные попытки отправки).</w:t>
      </w:r>
    </w:p>
    <w:p>
      <w:pPr>
        <w:pStyle w:val="BodyText"/>
        <w:rPr/>
      </w:pPr>
      <w:r>
        <w:rPr/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/>
      </w:pPr>
      <w:r>
        <w:rPr/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ind w:hanging="0" w:left="0"/>
        <w:rPr/>
      </w:pPr>
      <w:bookmarkStart w:id="27" w:name="__RefHeading___Toc1365_3782574610"/>
      <w:bookmarkEnd w:id="27"/>
      <w:r>
        <w:rPr/>
        <w:t>Интеграция с внешними сервисами</w:t>
      </w:r>
    </w:p>
    <w:p>
      <w:pPr>
        <w:pStyle w:val="BodyText"/>
        <w:rPr/>
      </w:pPr>
      <w:r>
        <w:rPr/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/>
        </w:rPr>
      </w:pPr>
      <w:r>
        <w:rPr/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/>
      </w:pPr>
      <w:r>
        <w:rPr/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/>
      </w:pPr>
      <w:r>
        <w:rPr/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/>
      </w:pPr>
      <w:r>
        <w:rPr/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28" w:name="__RefHeading___Toc465_2363055178"/>
      <w:bookmarkEnd w:id="28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/>
      </w:pPr>
      <w:bookmarkStart w:id="29" w:name="__RefHeading___Toc467_2363055178"/>
      <w:bookmarkEnd w:id="29"/>
      <w:r>
        <w:rPr/>
        <w:t>Информационное обеспечение</w:t>
      </w:r>
    </w:p>
    <w:p>
      <w:pPr>
        <w:pStyle w:val="BodyText"/>
        <w:rPr/>
      </w:pPr>
      <w:r>
        <w:rPr/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/>
      </w:pPr>
      <w:r>
        <w:rPr/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/>
      </w:pPr>
      <w:r>
        <w:rPr/>
        <w:t>groups (название группы);</w:t>
      </w:r>
    </w:p>
    <w:p>
      <w:pPr>
        <w:pStyle w:val="BodyText"/>
        <w:numPr>
          <w:ilvl w:val="0"/>
          <w:numId w:val="2"/>
        </w:numPr>
        <w:rPr/>
      </w:pPr>
      <w:r>
        <w:rPr/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notification_subscriptions – новая таблица для хранения настроек подписок (создаётся в рамках разработки Подсистемы). Поля</w:t>
      </w:r>
      <w:r>
        <w:rPr>
          <w:lang w:val="en-US"/>
        </w:rPr>
        <w:t>: student_id, push_enabled, email_enabled, telegram_enabled, lead_time (</w:t>
      </w:r>
      <w:r>
        <w:rPr/>
        <w:t>в</w:t>
      </w:r>
      <w:r>
        <w:rPr>
          <w:lang w:val="en-US"/>
        </w:rPr>
        <w:t xml:space="preserve"> </w:t>
      </w:r>
      <w:r>
        <w:rPr/>
        <w:t>минутах</w:t>
      </w:r>
      <w:r>
        <w:rPr>
          <w:lang w:val="en-US"/>
        </w:rPr>
        <w:t>).</w:t>
      </w:r>
    </w:p>
    <w:p>
      <w:pPr>
        <w:pStyle w:val="BodyText"/>
        <w:rPr/>
      </w:pPr>
      <w:r>
        <w:rPr/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/>
      </w:pPr>
      <w:r>
        <w:rPr/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/>
      </w:pPr>
      <w:bookmarkStart w:id="30" w:name="__RefHeading___Toc469_2363055178"/>
      <w:bookmarkEnd w:id="30"/>
      <w:r>
        <w:rPr/>
        <w:t>Программное обеспечение</w:t>
      </w:r>
    </w:p>
    <w:p>
      <w:pPr>
        <w:pStyle w:val="BodyText"/>
        <w:rPr/>
      </w:pPr>
      <w:r>
        <w:rPr/>
        <w:t>Язык разработки модулей – Python 3.9+ (или Java, в зависимости от стека существующей ИС УДС). Выбор языка должен быть согласован с Заказчиком.</w:t>
      </w:r>
    </w:p>
    <w:p>
      <w:pPr>
        <w:pStyle w:val="BodyText"/>
        <w:rPr/>
      </w:pPr>
      <w:r>
        <w:rPr/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API – requests (Python) или аналоги;</w:t>
      </w:r>
    </w:p>
    <w:p>
      <w:pPr>
        <w:pStyle w:val="BodyText"/>
        <w:numPr>
          <w:ilvl w:val="0"/>
          <w:numId w:val="2"/>
        </w:numPr>
        <w:rPr/>
      </w:pPr>
      <w:r>
        <w:rPr/>
        <w:t>Для работы с БД – SQLAlchemy (Python) или Hibernate (Java);</w:t>
      </w:r>
    </w:p>
    <w:p>
      <w:pPr>
        <w:pStyle w:val="BodyText"/>
        <w:numPr>
          <w:ilvl w:val="0"/>
          <w:numId w:val="2"/>
        </w:numPr>
        <w:rPr/>
      </w:pPr>
      <w:r>
        <w:rPr/>
        <w:t>Для планирования задач – Celery (Python) с брокером Redis/RabbitMQ или встроенные средства (cron);</w:t>
      </w:r>
    </w:p>
    <w:p>
      <w:pPr>
        <w:pStyle w:val="BodyText"/>
        <w:numPr>
          <w:ilvl w:val="0"/>
          <w:numId w:val="2"/>
        </w:numPr>
        <w:rPr/>
      </w:pPr>
      <w:r>
        <w:rPr/>
        <w:t>Для отправки email – smtplib (Python) или JavaMail;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Для</w:t>
      </w:r>
      <w:r>
        <w:rPr>
          <w:lang w:val="en-US"/>
        </w:rPr>
        <w:t xml:space="preserve"> push-</w:t>
      </w:r>
      <w:r>
        <w:rPr/>
        <w:t>уведомлений</w:t>
      </w:r>
      <w:r>
        <w:rPr>
          <w:lang w:val="en-US"/>
        </w:rPr>
        <w:t xml:space="preserve">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/>
        <w:t>Для</w:t>
      </w:r>
      <w:r>
        <w:rPr>
          <w:lang w:val="en-US"/>
        </w:rPr>
        <w:t xml:space="preserve"> Telegram – python-telegram-bot (Python) </w:t>
      </w:r>
      <w:r>
        <w:rPr/>
        <w:t>или</w:t>
      </w:r>
      <w:r>
        <w:rPr>
          <w:lang w:val="en-US"/>
        </w:rPr>
        <w:t xml:space="preserve"> Telegram Bot API (Java);</w:t>
      </w:r>
    </w:p>
    <w:p>
      <w:pPr>
        <w:pStyle w:val="BodyText"/>
        <w:numPr>
          <w:ilvl w:val="0"/>
          <w:numId w:val="2"/>
        </w:numPr>
        <w:rPr/>
      </w:pPr>
      <w:r>
        <w:rPr/>
        <w:t>Для логирования – встроенные средства языка (log4j, logging) с ротацией файлов.</w:t>
      </w:r>
    </w:p>
    <w:p>
      <w:pPr>
        <w:pStyle w:val="BodyText"/>
        <w:rPr/>
      </w:pPr>
      <w:r>
        <w:rPr/>
        <w:t>Код должен быть документирован (docstring, комментарии), структурирован по модулям, следовать стандартам оформления (PEP 8 для Python).</w:t>
      </w:r>
    </w:p>
    <w:p>
      <w:pPr>
        <w:pStyle w:val="BodyText"/>
        <w:rPr/>
      </w:pPr>
      <w:r>
        <w:rPr/>
        <w:t>Разработанное ПО должно быть размещено в системе контроля версий (Git).</w:t>
      </w:r>
    </w:p>
    <w:p>
      <w:pPr>
        <w:pStyle w:val="Heading3"/>
        <w:rPr/>
      </w:pPr>
      <w:bookmarkStart w:id="31" w:name="__RefHeading___Toc471_2363055178"/>
      <w:bookmarkEnd w:id="31"/>
      <w:r>
        <w:rPr/>
        <w:t>Техническое обеспечение</w:t>
      </w:r>
    </w:p>
    <w:p>
      <w:pPr>
        <w:pStyle w:val="BodyText"/>
        <w:rPr/>
      </w:pPr>
      <w:r>
        <w:rPr/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/>
      </w:pPr>
      <w:r>
        <w:rPr/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/>
      </w:pPr>
      <w:r>
        <w:rPr/>
        <w:t>Процессор: 2 ядра, 2.5 GHz;</w:t>
      </w:r>
    </w:p>
    <w:p>
      <w:pPr>
        <w:pStyle w:val="BodyText"/>
        <w:numPr>
          <w:ilvl w:val="0"/>
          <w:numId w:val="2"/>
        </w:numPr>
        <w:rPr/>
      </w:pPr>
      <w:r>
        <w:rPr/>
        <w:t>Оперативная память: 4 GB;</w:t>
      </w:r>
    </w:p>
    <w:p>
      <w:pPr>
        <w:pStyle w:val="BodyText"/>
        <w:numPr>
          <w:ilvl w:val="0"/>
          <w:numId w:val="2"/>
        </w:numPr>
        <w:rPr/>
      </w:pPr>
      <w:r>
        <w:rPr/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/>
      </w:pPr>
      <w:r>
        <w:rPr/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/>
      </w:pPr>
      <w:r>
        <w:rPr/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/>
      </w:pPr>
      <w:bookmarkStart w:id="32" w:name="__RefHeading___Toc473_2363055178"/>
      <w:bookmarkEnd w:id="32"/>
      <w:r>
        <w:rPr/>
        <w:t>Лингвистическое обеспечение</w:t>
      </w:r>
    </w:p>
    <w:p>
      <w:pPr>
        <w:pStyle w:val="BodyText"/>
        <w:rPr/>
      </w:pPr>
      <w:r>
        <w:rPr/>
        <w:t>Все пользовательские интерфейсы должны быть на русском языке.</w:t>
      </w:r>
    </w:p>
    <w:p>
      <w:pPr>
        <w:pStyle w:val="BodyText"/>
        <w:rPr/>
      </w:pPr>
      <w:r>
        <w:rPr/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/>
      </w:pPr>
      <w:r>
        <w:rPr/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/>
      </w:pPr>
      <w:bookmarkStart w:id="33" w:name="__RefHeading___Toc475_2363055178"/>
      <w:bookmarkEnd w:id="33"/>
      <w:r>
        <w:rPr/>
        <w:t>Организационное обеспечение</w:t>
      </w:r>
    </w:p>
    <w:p>
      <w:pPr>
        <w:pStyle w:val="BodyText"/>
        <w:rPr/>
      </w:pPr>
      <w:r>
        <w:rPr/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/>
      </w:pPr>
      <w:r>
        <w:rPr/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/>
      </w:pPr>
      <w:r>
        <w:rPr/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/>
      </w:pPr>
      <w:bookmarkStart w:id="34" w:name="__RefHeading___Toc477_2363055178"/>
      <w:bookmarkEnd w:id="34"/>
      <w:r>
        <w:rPr/>
        <w:t>Методическое обеспечение</w:t>
      </w:r>
    </w:p>
    <w:p>
      <w:pPr>
        <w:pStyle w:val="BodyText"/>
        <w:rPr/>
      </w:pPr>
      <w:r>
        <w:rPr/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/>
      </w:pPr>
      <w:r>
        <w:rPr/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/>
      </w:pPr>
      <w:r>
        <w:rPr/>
        <w:t>Инструкция для студентов по управлению подписками.</w:t>
      </w:r>
    </w:p>
    <w:p>
      <w:pPr>
        <w:pStyle w:val="BodyText"/>
        <w:rPr/>
      </w:pPr>
      <w:r>
        <w:rPr/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/>
      </w:pPr>
      <w:bookmarkStart w:id="35" w:name="__RefHeading___Toc479_2363055178"/>
      <w:bookmarkEnd w:id="35"/>
      <w:r>
        <w:rPr/>
        <w:t>Математическое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3"/>
        <w:rPr/>
      </w:pPr>
      <w:bookmarkStart w:id="36" w:name="__RefHeading___Toc481_2363055178"/>
      <w:bookmarkEnd w:id="36"/>
      <w:r>
        <w:rPr/>
        <w:t>Метрологическое обеспечение</w:t>
      </w:r>
    </w:p>
    <w:p>
      <w:pPr>
        <w:pStyle w:val="BodyText"/>
        <w:rPr/>
      </w:pPr>
      <w:r>
        <w:rPr/>
        <w:t>Требования не предъявляются.</w:t>
      </w:r>
    </w:p>
    <w:p>
      <w:pPr>
        <w:pStyle w:val="Heading2"/>
        <w:rPr>
          <w:lang w:val="ru-RU"/>
        </w:rPr>
      </w:pPr>
      <w:bookmarkStart w:id="37" w:name="__RefHeading___Toc483_2363055178"/>
      <w:bookmarkEnd w:id="37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/>
      </w:pPr>
      <w:bookmarkStart w:id="38" w:name="__RefHeading___Toc485_2363055178"/>
      <w:bookmarkEnd w:id="38"/>
      <w:r>
        <w:rPr/>
        <w:t>Требования к численности и квалификации персонала и пользователей Подсистемы</w:t>
      </w:r>
    </w:p>
    <w:p>
      <w:pPr>
        <w:pStyle w:val="BodyText"/>
        <w:rPr/>
      </w:pPr>
      <w:r>
        <w:rPr/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/>
      </w:pPr>
      <w:r>
        <w:rPr/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/>
      </w:pPr>
      <w:bookmarkStart w:id="39" w:name="__RefHeading___Toc487_2363055178"/>
      <w:bookmarkEnd w:id="39"/>
      <w:r>
        <w:rPr/>
        <w:t>Требования к показателям назначения</w:t>
      </w:r>
    </w:p>
    <w:p>
      <w:pPr>
        <w:pStyle w:val="BodyText"/>
        <w:rPr/>
      </w:pPr>
      <w:r>
        <w:rPr/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/>
      </w:pPr>
      <w:r>
        <w:rPr/>
        <w:t>Время отправки уведомления одному студенту – не более 1 секунды (среднее).</w:t>
      </w:r>
    </w:p>
    <w:p>
      <w:pPr>
        <w:pStyle w:val="BodyText"/>
        <w:rPr/>
      </w:pPr>
      <w:r>
        <w:rPr/>
        <w:t>Пропускная способность: возможность отправки не менее 100 уведомлений в секунду.</w:t>
      </w:r>
    </w:p>
    <w:p>
      <w:pPr>
        <w:pStyle w:val="BodyText"/>
        <w:rPr/>
      </w:pPr>
      <w:r>
        <w:rPr/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/>
      </w:pPr>
      <w:bookmarkStart w:id="40" w:name="__RefHeading___Toc489_2363055178"/>
      <w:bookmarkEnd w:id="40"/>
      <w:r>
        <w:rPr/>
        <w:t>Требования к надёжности</w:t>
      </w:r>
    </w:p>
    <w:p>
      <w:pPr>
        <w:pStyle w:val="BodyText"/>
        <w:rPr/>
      </w:pPr>
      <w:r>
        <w:rPr/>
        <w:t>Время непрерывной работы без сбоев – не менее 14 дней.</w:t>
      </w:r>
    </w:p>
    <w:p>
      <w:pPr>
        <w:pStyle w:val="BodyText"/>
        <w:rPr/>
      </w:pPr>
      <w:r>
        <w:rPr/>
        <w:t>Время восстановления после сбоя – не более 1 часа.</w:t>
      </w:r>
    </w:p>
    <w:p>
      <w:pPr>
        <w:pStyle w:val="BodyText"/>
        <w:rPr/>
      </w:pPr>
      <w:r>
        <w:rPr/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/>
      </w:pPr>
      <w:r>
        <w:rPr/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/>
      </w:pPr>
      <w:r>
        <w:rPr/>
        <w:t>В журнале событий должны фиксироваться все сбои и их причины.</w:t>
      </w:r>
    </w:p>
    <w:p>
      <w:pPr>
        <w:pStyle w:val="Heading3"/>
        <w:rPr/>
      </w:pPr>
      <w:bookmarkStart w:id="41" w:name="__RefHeading___Toc491_2363055178"/>
      <w:bookmarkEnd w:id="41"/>
      <w:r>
        <w:rPr/>
        <w:t>Требования по безопасности</w:t>
      </w:r>
    </w:p>
    <w:p>
      <w:pPr>
        <w:pStyle w:val="BodyText"/>
        <w:rPr/>
      </w:pPr>
      <w:r>
        <w:rPr/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/>
      </w:pPr>
      <w:r>
        <w:rPr/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/>
      </w:pPr>
      <w:r>
        <w:rPr/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/>
      </w:pPr>
      <w:r>
        <w:rPr/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/>
      </w:pPr>
      <w:bookmarkStart w:id="42" w:name="__RefHeading___Toc493_2363055178"/>
      <w:bookmarkEnd w:id="42"/>
      <w:r>
        <w:rPr/>
        <w:t>Требования к эргономике и технической эстетике</w:t>
      </w:r>
    </w:p>
    <w:p>
      <w:pPr>
        <w:pStyle w:val="BodyText"/>
        <w:rPr/>
      </w:pPr>
      <w:r>
        <w:rPr/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/>
      </w:pPr>
      <w:r>
        <w:rPr/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/>
      </w:pPr>
      <w:r>
        <w:rPr/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/>
      </w:pPr>
      <w:bookmarkStart w:id="43" w:name="__RefHeading___Toc495_2363055178"/>
      <w:bookmarkEnd w:id="43"/>
      <w:r>
        <w:rPr/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/>
      </w:pPr>
      <w:r>
        <w:rPr/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/>
      </w:pPr>
      <w:r>
        <w:rPr/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/>
      </w:pPr>
      <w:r>
        <w:rPr/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/>
      </w:pPr>
      <w:bookmarkStart w:id="44" w:name="__RefHeading___Toc497_2363055178"/>
      <w:bookmarkEnd w:id="44"/>
      <w:r>
        <w:rPr/>
        <w:t>Требования к защите информации от несанкционированного доступа</w:t>
      </w:r>
    </w:p>
    <w:p>
      <w:pPr>
        <w:pStyle w:val="BodyText"/>
        <w:rPr/>
      </w:pPr>
      <w:r>
        <w:rPr/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/>
      </w:pPr>
      <w:r>
        <w:rPr/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/>
      </w:pPr>
      <w:r>
        <w:rPr/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/>
      </w:pPr>
      <w:bookmarkStart w:id="45" w:name="__RefHeading___Toc499_2363055178"/>
      <w:bookmarkEnd w:id="45"/>
      <w:r>
        <w:rPr/>
        <w:t>Требования по сохранности информации при авариях</w:t>
      </w:r>
    </w:p>
    <w:p>
      <w:pPr>
        <w:pStyle w:val="BodyText"/>
        <w:rPr/>
      </w:pPr>
      <w:r>
        <w:rPr/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/>
      </w:pPr>
      <w:r>
        <w:rPr/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/>
      </w:pPr>
      <w:r>
        <w:rPr/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/>
      </w:pPr>
      <w:bookmarkStart w:id="46" w:name="__RefHeading___Toc501_2363055178"/>
      <w:bookmarkEnd w:id="46"/>
      <w:r>
        <w:rPr/>
        <w:t>Требования к защите от влияния внешних воздействий</w:t>
      </w:r>
    </w:p>
    <w:p>
      <w:pPr>
        <w:pStyle w:val="BodyText"/>
        <w:rPr/>
      </w:pPr>
      <w:r>
        <w:rPr/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/>
      </w:pPr>
      <w:r>
        <w:rPr/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/>
      </w:pPr>
      <w:r>
        <w:rPr/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/>
      </w:pPr>
      <w:bookmarkStart w:id="47" w:name="__RefHeading___Toc503_2363055178"/>
      <w:bookmarkEnd w:id="47"/>
      <w:r>
        <w:rPr/>
        <w:t>Требования к патентной чистоте и патентоспособности</w:t>
      </w:r>
    </w:p>
    <w:p>
      <w:pPr>
        <w:pStyle w:val="BodyText"/>
        <w:rPr/>
      </w:pPr>
      <w:r>
        <w:rPr/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/>
      </w:pPr>
      <w:r>
        <w:rPr/>
        <w:t>При использовании сторонних библиотек необходимо соблюдать условия их лицензий.</w:t>
      </w:r>
    </w:p>
    <w:p>
      <w:pPr>
        <w:pStyle w:val="Heading3"/>
        <w:rPr/>
      </w:pPr>
      <w:bookmarkStart w:id="48" w:name="__RefHeading___Toc505_2363055178"/>
      <w:bookmarkEnd w:id="48"/>
      <w:r>
        <w:rPr/>
        <w:t>Требования по стандартизации и унификации</w:t>
      </w:r>
    </w:p>
    <w:p>
      <w:pPr>
        <w:pStyle w:val="BodyText"/>
        <w:rPr/>
      </w:pPr>
      <w:r>
        <w:rPr/>
        <w:t>При разработке следует применять стандарты оформления кода (PEP 8 для Python, Java Code Conventions).</w:t>
      </w:r>
    </w:p>
    <w:p>
      <w:pPr>
        <w:pStyle w:val="BodyText"/>
        <w:rPr/>
      </w:pPr>
      <w:r>
        <w:rPr/>
        <w:t>Использовать унифицированные форматы данных (JSON для API).</w:t>
      </w:r>
    </w:p>
    <w:p>
      <w:pPr>
        <w:pStyle w:val="BodyText"/>
        <w:rPr/>
      </w:pPr>
      <w:r>
        <w:rPr/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/>
      </w:pPr>
      <w:r>
        <w:rPr/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/>
      </w:pPr>
      <w:bookmarkStart w:id="49" w:name="__RefHeading___Toc507_2363055178"/>
      <w:bookmarkEnd w:id="49"/>
      <w:r>
        <w:rPr/>
        <w:t>Дополнительные требования</w:t>
      </w:r>
    </w:p>
    <w:p>
      <w:pPr>
        <w:pStyle w:val="BodyText"/>
        <w:rPr/>
      </w:pPr>
      <w:r>
        <w:rPr/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/>
      </w:pPr>
      <w:r>
        <w:rPr/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/>
      </w:pPr>
      <w:r>
        <w:rPr/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/>
      </w:pPr>
      <w:r>
        <w:rPr/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  <w:r>
        <w:br w:type="page"/>
      </w:r>
    </w:p>
    <w:p>
      <w:pPr>
        <w:pStyle w:val="Heading1"/>
        <w:spacing w:before="0" w:after="119"/>
        <w:rPr/>
      </w:pPr>
      <w:bookmarkStart w:id="50" w:name="__RefHeading___Toc191_884528406"/>
      <w:bookmarkEnd w:id="50"/>
      <w:r>
        <w:rPr/>
        <w:t>Состав и содержание работ по созданию Подсистемы</w:t>
      </w:r>
    </w:p>
    <w:p>
      <w:pPr>
        <w:pStyle w:val="BodyText"/>
        <w:rPr/>
      </w:pPr>
      <w:r>
        <w:rPr/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Ref_Таблица0_number_only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  <w:r>
        <w:rPr/>
        <w:t>.</w:t>
      </w:r>
    </w:p>
    <w:p>
      <w:pPr>
        <w:pStyle w:val="user6"/>
        <w:rPr/>
      </w:pPr>
      <w:r>
        <w:rPr/>
        <w:t xml:space="preserve">Таблица </w:t>
      </w:r>
      <w:bookmarkStart w:id="51" w:name="Ref_Таблица0_number_only"/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bookmarkEnd w:id="51"/>
      <w:r>
        <w:rPr/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29"/>
        <w:gridCol w:w="1641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Содержание работ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  <w:tc>
          <w:tcPr>
            <w:tcW w:w="164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Style21"/>
              <w:jc w:val="left"/>
              <w:rPr/>
            </w:pPr>
            <w:r>
              <w:rPr/>
              <w:t>1.2. Сбор и уточнение функциональных и нефункциональных требований.</w:t>
            </w:r>
          </w:p>
          <w:p>
            <w:pPr>
              <w:pStyle w:val="Style21"/>
              <w:jc w:val="left"/>
              <w:rPr/>
            </w:pPr>
            <w:r>
              <w:rPr/>
              <w:t>1.3. Разработка и согласование технического задания (настоящий документ).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01.03.2026 – 10.03.2026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2.1. Разработка архитектуры Подсистемы, определение состава модулей.</w:t>
            </w:r>
          </w:p>
          <w:p>
            <w:pPr>
              <w:pStyle w:val="Style21"/>
              <w:jc w:val="left"/>
              <w:rPr/>
            </w:pPr>
            <w:r>
              <w:rPr/>
              <w:t>2.2. Проектирование структуры базы данных (таблица подписок).</w:t>
            </w:r>
          </w:p>
          <w:p>
            <w:pPr>
              <w:pStyle w:val="Style21"/>
              <w:jc w:val="left"/>
              <w:rPr/>
            </w:pPr>
            <w:r>
              <w:rPr/>
              <w:t>2.3. Разработка схемы взаимодействия модулей и внешних сервисов (API, FCM, SMTP, Telegram).</w:t>
            </w:r>
          </w:p>
          <w:p>
            <w:pPr>
              <w:pStyle w:val="Style21"/>
              <w:jc w:val="left"/>
              <w:rPr/>
            </w:pPr>
            <w:r>
              <w:rPr/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11.03.2026 – 20.03.2026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3. Разработка программного обеспечения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3.1. Реализация всех модулей согласно п. 4.1.1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Style21"/>
              <w:jc w:val="left"/>
              <w:rPr/>
            </w:pPr>
            <w:r>
              <w:rPr/>
              <w:t>3.2. Интеграция модулей между собой и с ИС УДС (API, БД).</w:t>
            </w:r>
          </w:p>
          <w:p>
            <w:pPr>
              <w:pStyle w:val="Style21"/>
              <w:jc w:val="left"/>
              <w:rPr/>
            </w:pPr>
            <w:r>
              <w:rPr/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21.03.2026 – 10.04.2026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4.1. Модульное тестирование каждого компонента.</w:t>
            </w:r>
          </w:p>
          <w:p>
            <w:pPr>
              <w:pStyle w:val="Style21"/>
              <w:jc w:val="left"/>
              <w:rPr/>
            </w:pPr>
            <w:r>
              <w:rPr/>
              <w:t>4.2. Интеграционное тестирование взаимодействия модулей и внешних сервисов.</w:t>
            </w:r>
          </w:p>
          <w:p>
            <w:pPr>
              <w:pStyle w:val="Style21"/>
              <w:jc w:val="left"/>
              <w:rPr/>
            </w:pPr>
            <w:r>
              <w:rPr/>
              <w:t>4.3. Функциональное тестирование, согласно требованиям, раздела 4.</w:t>
            </w:r>
          </w:p>
          <w:p>
            <w:pPr>
              <w:pStyle w:val="Style21"/>
              <w:jc w:val="left"/>
              <w:rPr/>
            </w:pPr>
            <w:r>
              <w:rPr/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Style21"/>
              <w:jc w:val="left"/>
              <w:rPr/>
            </w:pPr>
            <w:r>
              <w:rPr/>
              <w:t>4.5. Исправление выявленных ошибок.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11.04.2026 – 20.04.2026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Протокол тестирования, исправленная версия ПО.</w:t>
            </w:r>
          </w:p>
        </w:tc>
      </w:tr>
    </w:tbl>
    <w:p>
      <w:pPr>
        <w:pStyle w:val="user6"/>
        <w:rPr/>
      </w:pPr>
      <w:r>
        <w:rPr/>
        <w:t xml:space="preserve">Продолжение таблицы </w:t>
      </w:r>
      <w:r>
        <w:rPr>
          <w:lang w:val="en-US"/>
        </w:rPr>
        <w:fldChar w:fldCharType="begin"/>
      </w:r>
      <w:r>
        <w:rPr>
          <w:lang w:val="en-US"/>
        </w:rPr>
        <w:instrText xml:space="preserve"> REF Ref_Таблица0_number_only \h </w:instrText>
      </w:r>
      <w:r>
        <w:rPr>
          <w:lang w:val="en-US"/>
        </w:rPr>
        <w:fldChar w:fldCharType="separate"/>
      </w:r>
      <w:r>
        <w:rPr>
          <w:lang w:val="en-US"/>
        </w:rPr>
        <w:t>2</w:t>
      </w:r>
      <w:r>
        <w:rPr>
          <w:lang w:val="en-US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6"/>
        <w:gridCol w:w="1429"/>
        <w:gridCol w:w="1641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428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Содержание работ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  <w:tc>
          <w:tcPr>
            <w:tcW w:w="164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5.1. Разработка руководства администратора по настройке и эксплуатации.</w:t>
            </w:r>
          </w:p>
          <w:p>
            <w:pPr>
              <w:pStyle w:val="Style21"/>
              <w:jc w:val="left"/>
              <w:rPr/>
            </w:pPr>
            <w:r>
              <w:rPr/>
              <w:t>5.2. Разработка инструкции для студентов по управлению подписками.</w:t>
            </w:r>
          </w:p>
          <w:p>
            <w:pPr>
              <w:pStyle w:val="Style21"/>
              <w:jc w:val="left"/>
              <w:rPr/>
            </w:pPr>
            <w:r>
              <w:rPr/>
              <w:t>5.3. Оформление отчётной документации (пояснительная записка, приложения).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21.04.2026 – 25.04.2026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428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6.1. Развёртывание Подсистемы на тестовом сервере.</w:t>
            </w:r>
          </w:p>
          <w:p>
            <w:pPr>
              <w:pStyle w:val="Style21"/>
              <w:jc w:val="left"/>
              <w:rPr/>
            </w:pPr>
            <w:r>
              <w:rPr/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Style21"/>
              <w:jc w:val="left"/>
              <w:rPr/>
            </w:pPr>
            <w:r>
              <w:rPr/>
              <w:t>6.3. Сбор замечаний и их устранение.</w:t>
            </w:r>
          </w:p>
          <w:p>
            <w:pPr>
              <w:pStyle w:val="Style21"/>
              <w:jc w:val="left"/>
              <w:rPr/>
            </w:pPr>
            <w:r>
              <w:rPr/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2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21"/>
              <w:jc w:val="center"/>
              <w:rPr/>
            </w:pPr>
            <w:r>
              <w:rPr/>
              <w:t>26.04.2026 – 30.04.2026</w:t>
            </w:r>
          </w:p>
        </w:tc>
        <w:tc>
          <w:tcPr>
            <w:tcW w:w="164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21"/>
              <w:jc w:val="left"/>
              <w:rPr/>
            </w:pPr>
            <w:r>
              <w:rPr/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52" w:name="__RefHeading___Toc193_884528406"/>
      <w:bookmarkEnd w:id="52"/>
      <w:r>
        <w:rPr/>
        <w:t>Порядок разработки Подсистемы</w:t>
      </w:r>
    </w:p>
    <w:p>
      <w:pPr>
        <w:pStyle w:val="Heading2"/>
        <w:rPr>
          <w:lang w:val="ru-RU"/>
        </w:rPr>
      </w:pPr>
      <w:bookmarkStart w:id="53" w:name="__RefHeading___Toc2523_345898378"/>
      <w:bookmarkEnd w:id="53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/>
      </w:pPr>
      <w:r>
        <w:rPr/>
        <w:t>Разработка Подсистемы осуществляется в соответствии с календарным планом, приведённым в разделе 5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/>
      </w:pPr>
      <w:r>
        <w:rPr/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/>
      </w:pPr>
      <w:r>
        <w:rPr/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/>
      </w:pPr>
      <w:r>
        <w:rPr/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/>
      </w:pPr>
      <w:r>
        <w:rPr/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54" w:name="__RefHeading___Toc2525_345898378"/>
      <w:bookmarkEnd w:id="54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/>
      </w:pPr>
      <w:r>
        <w:rPr/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/>
      </w:pPr>
      <w:r>
        <w:rPr/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/>
      </w:pPr>
      <w:r>
        <w:rPr/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/>
      </w:pPr>
      <w:r>
        <w:rPr/>
        <w:t>стандарты и нормативные документы, указанные в разделе 1.8;</w:t>
      </w:r>
    </w:p>
    <w:p>
      <w:pPr>
        <w:pStyle w:val="BodyText"/>
        <w:numPr>
          <w:ilvl w:val="0"/>
          <w:numId w:val="2"/>
        </w:numPr>
        <w:rPr/>
      </w:pPr>
      <w:r>
        <w:rPr/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/>
      </w:pPr>
      <w:r>
        <w:rPr/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55" w:name="__RefHeading___Toc2527_345898378"/>
      <w:bookmarkEnd w:id="55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Style20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9"/>
        <w:gridCol w:w="6375"/>
      </w:tblGrid>
      <w:tr>
        <w:trPr>
          <w:tblHeader w:val="true"/>
          <w:trHeight w:val="256" w:hRule="atLeast"/>
        </w:trPr>
        <w:tc>
          <w:tcPr>
            <w:tcW w:w="2979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user4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637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1. Формирование требований и разработка ТЗ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2. Проектирование Подсистемы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Архитектурная спецификация;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Схема базы данных;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3. Разработка ПО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Исходный код модулей;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4. Тестирование и отладка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Протокол тестирования;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keepNext w:val="true"/>
              <w:jc w:val="left"/>
              <w:rPr/>
            </w:pPr>
            <w:r>
              <w:rPr/>
              <w:t>5. Подготовка документации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4"/>
              <w:jc w:val="left"/>
              <w:rPr/>
            </w:pPr>
            <w:r>
              <w:rPr/>
              <w:t>6. Опытная эксплуатация и сдача работы</w:t>
            </w:r>
          </w:p>
        </w:tc>
        <w:tc>
          <w:tcPr>
            <w:tcW w:w="63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Отчёт об опытной эксплуатации;</w:t>
            </w:r>
          </w:p>
          <w:p>
            <w:pPr>
              <w:pStyle w:val="user4"/>
              <w:numPr>
                <w:ilvl w:val="0"/>
                <w:numId w:val="3"/>
              </w:numPr>
              <w:rPr/>
            </w:pPr>
            <w:r>
              <w:rPr/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56" w:name="__RefHeading___Toc2529_345898378"/>
      <w:bookmarkEnd w:id="56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/>
      </w:pPr>
      <w:r>
        <w:rPr/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57" w:name="__RefHeading___Toc2531_345898378"/>
      <w:bookmarkEnd w:id="57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/>
      </w:pPr>
      <w:r>
        <w:rPr/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58" w:name="__RefHeading___Toc2533_345898378"/>
      <w:bookmarkEnd w:id="58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/>
      </w:pPr>
      <w:r>
        <w:rPr/>
        <w:t>План совместных работ (календарный план) определён в разделе 5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59" w:name="__RefHeading___Toc2535_345898378"/>
      <w:bookmarkEnd w:id="59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/>
      </w:pPr>
      <w:r>
        <w:rPr/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0" w:name="__RefHeading___Toc2537_345898378"/>
      <w:bookmarkEnd w:id="60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/>
      </w:pPr>
      <w:r>
        <w:rPr/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1" w:name="__RefHeading___Toc2539_345898378"/>
      <w:bookmarkEnd w:id="61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/>
      </w:pPr>
      <w:r>
        <w:rPr/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2" w:name="__RefHeading___Toc2541_345898378"/>
      <w:bookmarkEnd w:id="62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/>
      </w:pPr>
      <w:r>
        <w:rPr/>
        <w:t>Указанные программы не разрабатываются ввиду отсутствия требований к метрологическому обеспечению (п. 4.3.8) и достаточности общих требований к надёжности и эргономике (п. 4.4.3, 4.4.5).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3" w:name="__RefHeading___Toc195_884528406"/>
      <w:bookmarkEnd w:id="63"/>
      <w:r>
        <w:rPr/>
        <w:t>Порядок контроля и приемки Подсистемы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4" w:name="__RefHeading___Toc197_884528406"/>
      <w:bookmarkEnd w:id="64"/>
      <w:r>
        <w:rPr/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5" w:name="__RefHeading___Toc199_884528406"/>
      <w:bookmarkEnd w:id="65"/>
      <w:r>
        <w:rPr/>
        <w:t>Требования к документированию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119"/>
        <w:rPr/>
      </w:pPr>
      <w:bookmarkStart w:id="66" w:name="__RefHeading___Toc201_884528406"/>
      <w:bookmarkEnd w:id="66"/>
      <w:r>
        <w:rPr/>
        <w:t>Источники разработки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33</w:t>
        </w:r>
        <w:r>
          <w:rPr/>
          <w:fldChar w:fldCharType="end"/>
        </w:r>
      </w:p>
    </w:sdtContent>
  </w:sdt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709" w:hanging="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user2"/>
    <w:pPr/>
    <w:rPr/>
  </w:style>
  <w:style w:type="paragraph" w:styleId="TOC5">
    <w:name w:val="toc 5"/>
    <w:basedOn w:val="user2"/>
    <w:pPr/>
    <w:rPr/>
  </w:style>
  <w:style w:type="paragraph" w:styleId="TOC6">
    <w:name w:val="toc 6"/>
    <w:basedOn w:val="user2"/>
    <w:pPr/>
    <w:rPr/>
  </w:style>
  <w:style w:type="paragraph" w:styleId="TOC7">
    <w:name w:val="toc 7"/>
    <w:basedOn w:val="user2"/>
    <w:pPr/>
    <w:rPr/>
  </w:style>
  <w:style w:type="paragraph" w:styleId="TOC8">
    <w:name w:val="toc 8"/>
    <w:basedOn w:val="user2"/>
    <w:pPr/>
    <w:rPr/>
  </w:style>
  <w:style w:type="paragraph" w:styleId="TOC9">
    <w:name w:val="toc 9"/>
    <w:basedOn w:val="user2"/>
    <w:pPr/>
    <w:rPr/>
  </w:style>
  <w:style w:type="paragraph" w:styleId="user7">
    <w:name w:val="Рисунок (user)"/>
    <w:basedOn w:val="Caption"/>
    <w:qFormat/>
    <w:pPr>
      <w:spacing w:lineRule="auto" w:line="360" w:before="0" w:after="0"/>
      <w:jc w:val="center"/>
    </w:pPr>
    <w:rPr>
      <w:i w:val="false"/>
    </w:rPr>
  </w:style>
  <w:style w:type="numbering" w:styleId="user8" w:customStyle="1">
    <w:name w:val="Без списка (user)"/>
    <w:uiPriority w:val="99"/>
    <w:semiHidden/>
    <w:unhideWhenUsed/>
    <w:qFormat/>
  </w:style>
  <w:style w:type="numbering" w:styleId="Style22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1094</TotalTime>
  <Application>LibreOffice/25.2.7.2$Windows_X86_64 LibreOffice_project/5cbfd1ab6520636bb5f7b99185aa69bd7456825d</Application>
  <AppVersion>15.0000</AppVersion>
  <Pages>33</Pages>
  <Words>4497</Words>
  <Characters>32349</Characters>
  <CharactersWithSpaces>36374</CharactersWithSpaces>
  <Paragraphs>470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2026-03-05T19:32:58Z</cp:lastPrinted>
  <dcterms:modified xsi:type="dcterms:W3CDTF">2026-03-06T09:33:17Z</dcterms:modified>
  <cp:revision>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