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media/image1.png" ContentType="image/png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681" w:type="dxa"/>
        <w:jc w:val="center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Row="0" w:noVBand="0" w:lastRow="0" w:firstColumn="0" w:lastColumn="0" w:noHBand="0" w:val="0000"/>
      </w:tblPr>
      <w:tblGrid>
        <w:gridCol w:w="111"/>
        <w:gridCol w:w="9486"/>
        <w:gridCol w:w="83"/>
      </w:tblGrid>
      <w:tr>
        <w:trPr>
          <w:trHeight w:val="180" w:hRule="atLeast"/>
          <w:cantSplit w:val="true"/>
        </w:trPr>
        <w:tc>
          <w:tcPr>
            <w:tcW w:w="9597" w:type="dxa"/>
            <w:gridSpan w:val="2"/>
            <w:tcBorders/>
          </w:tcPr>
          <w:tbl>
            <w:tblPr>
              <w:tblW w:w="9356" w:type="dxa"/>
              <w:jc w:val="left"/>
              <w:tblInd w:w="0" w:type="dxa"/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Row="0" w:noVBand="0" w:lastRow="0" w:firstColumn="0" w:lastColumn="0" w:noHBand="0" w:val="0000"/>
            </w:tblPr>
            <w:tblGrid>
              <w:gridCol w:w="2599"/>
              <w:gridCol w:w="3166"/>
              <w:gridCol w:w="3591"/>
            </w:tblGrid>
            <w:tr>
              <w:trPr>
                <w:trHeight w:val="184" w:hRule="atLeast"/>
                <w:cantSplit w:val="true"/>
              </w:trPr>
              <w:tc>
                <w:tcPr>
                  <w:tcW w:w="2599" w:type="dxa"/>
                  <w:tcBorders/>
                </w:tcPr>
                <w:p>
                  <w:pPr>
                    <w:pStyle w:val="Normal"/>
                    <w:spacing w:lineRule="atLeast" w:line="240"/>
                    <w:jc w:val="center"/>
                    <w:rPr>
                      <w:b/>
                      <w:bCs/>
                      <w:szCs w:val="24"/>
                    </w:rPr>
                  </w:pPr>
                  <w:r>
                    <w:rPr>
                      <w:b/>
                      <w:bCs/>
                      <w:szCs w:val="24"/>
                    </w:rPr>
                  </w:r>
                </w:p>
                <w:p>
                  <w:pPr>
                    <w:pStyle w:val="Normal"/>
                    <w:spacing w:lineRule="atLeast" w:line="240"/>
                    <w:jc w:val="center"/>
                    <w:rPr>
                      <w:b/>
                      <w:bCs/>
                      <w:szCs w:val="24"/>
                    </w:rPr>
                  </w:pPr>
                  <w:r>
                    <w:rPr>
                      <w:b/>
                      <w:bCs/>
                      <w:szCs w:val="24"/>
                    </w:rPr>
                  </w:r>
                </w:p>
                <w:p>
                  <w:pPr>
                    <w:pStyle w:val="Normal"/>
                    <w:spacing w:lineRule="atLeast" w:line="240" w:before="0" w:after="160"/>
                    <w:jc w:val="center"/>
                    <w:rPr>
                      <w:caps/>
                    </w:rPr>
                  </w:pPr>
                  <w:r>
                    <w:rPr>
                      <w:caps/>
                    </w:rPr>
                  </w:r>
                </w:p>
              </w:tc>
              <w:tc>
                <w:tcPr>
                  <w:tcW w:w="3166" w:type="dxa"/>
                  <w:tcBorders/>
                </w:tcPr>
                <w:p>
                  <w:pPr>
                    <w:pStyle w:val="Normal"/>
                    <w:spacing w:lineRule="auto" w:line="240" w:before="0" w:after="0"/>
                    <w:jc w:val="center"/>
                    <w:rPr/>
                  </w:pPr>
                  <w:r>
                    <w:rPr/>
                    <w:t xml:space="preserve">               </w:t>
                  </w:r>
                  <w:r>
                    <w:rPr/>
                    <w:drawing>
                      <wp:inline distT="0" distB="0" distL="0" distR="0">
                        <wp:extent cx="890905" cy="1009015"/>
                        <wp:effectExtent l="0" t="0" r="0" b="0"/>
                        <wp:docPr id="1" name="Рисунок 2" descr="Изображение выглядит как зарисовка, эмблема, символ, герб&#10;&#10;Содержимое, созданное искусственным интеллектом, может быть неверным.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Рисунок 2" descr="Изображение выглядит как зарисовка, эмблема, символ, герб&#10;&#10;Содержимое, созданное искусственным интеллектом, может быть неверным.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90905" cy="1009015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591" w:type="dxa"/>
                  <w:tcBorders/>
                </w:tcPr>
                <w:p>
                  <w:pPr>
                    <w:pStyle w:val="Normal"/>
                    <w:spacing w:lineRule="atLeast" w:line="240" w:before="0" w:after="160"/>
                    <w:jc w:val="center"/>
                    <w:rPr>
                      <w:caps/>
                    </w:rPr>
                  </w:pPr>
                  <w:r>
                    <w:rPr>
                      <w:caps/>
                    </w:rPr>
                  </w:r>
                </w:p>
              </w:tc>
            </w:tr>
            <w:tr>
              <w:trPr>
                <w:trHeight w:val="691" w:hRule="atLeast"/>
                <w:cantSplit w:val="true"/>
              </w:trPr>
              <w:tc>
                <w:tcPr>
                  <w:tcW w:w="9356" w:type="dxa"/>
                  <w:gridSpan w:val="3"/>
                  <w:tcBorders/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caps/>
                      <w:sz w:val="16"/>
                      <w:szCs w:val="16"/>
                    </w:rPr>
                  </w:pPr>
                  <w:r>
                    <w:rPr>
                      <w:caps/>
                      <w:sz w:val="16"/>
                      <w:szCs w:val="16"/>
                    </w:rPr>
                  </w:r>
                </w:p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caps/>
                      <w:szCs w:val="24"/>
                    </w:rPr>
                  </w:pPr>
                  <w:r>
                    <w:rPr>
                      <w:caps/>
                      <w:szCs w:val="24"/>
                    </w:rPr>
                    <w:t>МИНОБРНАУКИ РОССИИ</w:t>
                  </w:r>
                </w:p>
                <w:p>
                  <w:pPr>
                    <w:pStyle w:val="Normal"/>
                    <w:spacing w:lineRule="auto" w:line="240" w:before="0" w:after="0"/>
                    <w:rPr>
                      <w:caps/>
                      <w:sz w:val="18"/>
                      <w:szCs w:val="18"/>
                    </w:rPr>
                  </w:pPr>
                  <w:r>
                    <w:rPr>
                      <w:caps/>
                      <w:sz w:val="18"/>
                      <w:szCs w:val="18"/>
                    </w:rPr>
                  </w:r>
                </w:p>
              </w:tc>
            </w:tr>
            <w:tr>
              <w:trPr>
                <w:trHeight w:val="18" w:hRule="atLeast"/>
                <w:cantSplit w:val="true"/>
              </w:trPr>
              <w:tc>
                <w:tcPr>
                  <w:tcW w:w="9356" w:type="dxa"/>
                  <w:gridSpan w:val="3"/>
                  <w:tcBorders/>
                </w:tcPr>
                <w:p>
                  <w:pPr>
                    <w:pStyle w:val="Normal"/>
                    <w:spacing w:lineRule="auto" w:line="240" w:before="0" w:after="0"/>
                    <w:jc w:val="center"/>
                    <w:rPr/>
                  </w:pPr>
                  <w:r>
                    <w:rPr/>
                    <w:t>Федеральное государственное бюджетное образовательное учреждение</w:t>
                  </w:r>
                </w:p>
                <w:p>
                  <w:pPr>
                    <w:pStyle w:val="Normal"/>
                    <w:spacing w:lineRule="auto" w:line="240" w:before="0" w:after="0"/>
                    <w:jc w:val="center"/>
                    <w:rPr/>
                  </w:pPr>
                  <w:r>
                    <w:rPr/>
                    <w:t>высшего образования</w:t>
                  </w:r>
                </w:p>
                <w:p>
                  <w:pPr>
                    <w:pStyle w:val="Normal"/>
                    <w:spacing w:lineRule="auto" w:line="240" w:before="0" w:after="0"/>
                    <w:jc w:val="center"/>
                    <w:rPr/>
                  </w:pPr>
                  <w:r>
                    <w:rPr>
                      <w:b/>
                    </w:rPr>
                    <w:t xml:space="preserve">«МИРЭА </w:t>
                  </w:r>
                  <w:r>
                    <w:rPr>
                      <w:rStyle w:val="translation-chunk"/>
                      <w:b/>
                      <w:szCs w:val="24"/>
                    </w:rPr>
                    <w:t xml:space="preserve">– </w:t>
                  </w:r>
                  <w:r>
                    <w:rPr>
                      <w:b/>
                    </w:rPr>
                    <w:t>Российский технологический университет»</w:t>
                    <w:br/>
                  </w:r>
                </w:p>
                <w:p>
                  <w:pPr>
                    <w:pStyle w:val="Normal"/>
                    <w:keepNext w:val="true"/>
                    <w:spacing w:lineRule="auto" w:line="240" w:before="0" w:after="0"/>
                    <w:jc w:val="center"/>
                    <w:rPr>
                      <w:b/>
                      <w:szCs w:val="24"/>
                    </w:rPr>
                  </w:pPr>
                  <w:r>
                    <mc:AlternateContent>
                      <mc:Choice Requires="wps">
                        <w:drawing>
                          <wp:anchor behindDoc="0" distT="19050" distB="19050" distL="19050" distR="19050" simplePos="0" locked="0" layoutInCell="1" allowOverlap="1" relativeHeight="3">
                            <wp:simplePos x="0" y="0"/>
                            <wp:positionH relativeFrom="column">
                              <wp:posOffset>200025</wp:posOffset>
                            </wp:positionH>
                            <wp:positionV relativeFrom="paragraph">
                              <wp:posOffset>407035</wp:posOffset>
                            </wp:positionV>
                            <wp:extent cx="5600700" cy="1905"/>
                            <wp:effectExtent l="19050" t="19050" r="19050" b="19050"/>
                            <wp:wrapNone/>
                            <wp:docPr id="2" name="Line 4"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 flipV="1">
                                      <a:off x="0" y="0"/>
                                      <a:ext cx="5600880" cy="1800"/>
                                    </a:xfrm>
                                    <a:prstGeom prst="line">
                                      <a:avLst/>
                                    </a:prstGeom>
                                    <a:ln w="38160">
                                      <a:solidFill>
                                        <a:srgbClr val="000000"/>
                                      </a:solidFill>
                                      <a:round/>
                                    </a:ln>
                                  </wps:spPr>
                                  <wps:style>
                                    <a:lnRef idx="0"/>
                                    <a:fillRef idx="0"/>
                                    <a:effectRef idx="0"/>
                                    <a:fontRef idx="minor"/>
                                  </wps:style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id="shape_0" from="15.75pt,32.05pt" to="456.7pt,32.15pt" ID="Line 4" stroked="t" o:allowincell="t" style="position:absolute;flip:y">
                            <v:stroke color="black" weight="38160" joinstyle="round" endcap="flat"/>
                            <v:fill o:detectmouseclick="t" on="false"/>
                            <w10:wrap type="none"/>
                          </v:line>
                        </w:pict>
                      </mc:Fallback>
                    </mc:AlternateContent>
                  </w:r>
                  <w:r>
                    <w:rPr>
                      <w:b/>
                      <w:sz w:val="32"/>
                      <w:szCs w:val="32"/>
                    </w:rPr>
                    <w:t>РТУ МИРЭА</w:t>
                    <w:br/>
                  </w:r>
                </w:p>
              </w:tc>
            </w:tr>
          </w:tbl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83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/>
            </w:pPr>
            <w:r>
              <w:rPr/>
            </w:r>
          </w:p>
        </w:tc>
      </w:tr>
      <w:tr>
        <w:trPr/>
        <w:tc>
          <w:tcPr>
            <w:tcW w:w="111" w:type="dxa"/>
            <w:tcBorders/>
          </w:tcPr>
          <w:p>
            <w:pPr>
              <w:pStyle w:val="Normal"/>
              <w:spacing w:before="0" w:after="160"/>
              <w:jc w:val="center"/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</w:r>
          </w:p>
        </w:tc>
        <w:tc>
          <w:tcPr>
            <w:tcW w:w="9569" w:type="dxa"/>
            <w:gridSpan w:val="2"/>
            <w:tcBorders/>
          </w:tcPr>
          <w:p>
            <w:pPr>
              <w:pStyle w:val="Normal"/>
              <w:jc w:val="center"/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</w:r>
          </w:p>
          <w:p>
            <w:pPr>
              <w:pStyle w:val="Normal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Институт информационных технологий (ИТ)</w:t>
            </w:r>
          </w:p>
        </w:tc>
      </w:tr>
      <w:tr>
        <w:trPr>
          <w:trHeight w:val="283" w:hRule="atLeast"/>
        </w:trPr>
        <w:tc>
          <w:tcPr>
            <w:tcW w:w="111" w:type="dxa"/>
            <w:tcBorders/>
          </w:tcPr>
          <w:p>
            <w:pPr>
              <w:pStyle w:val="Normal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9569" w:type="dxa"/>
            <w:gridSpan w:val="2"/>
            <w:tcBorders/>
          </w:tcPr>
          <w:p>
            <w:pPr>
              <w:pStyle w:val="Normal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bCs/>
                <w:szCs w:val="24"/>
              </w:rPr>
              <w:t xml:space="preserve">Кафедра </w:t>
            </w:r>
            <w:r>
              <w:rPr>
                <w:rFonts w:cs="Times New Roman"/>
                <w:bCs/>
                <w:color w:val="000000"/>
                <w:szCs w:val="24"/>
                <w:shd w:fill="FFFFFF" w:val="clear"/>
              </w:rPr>
              <w:t>инструментального и прикладного программного обеспечения</w:t>
            </w:r>
            <w:r>
              <w:rPr>
                <w:rFonts w:cs="Times New Roman"/>
                <w:bCs/>
                <w:szCs w:val="24"/>
              </w:rPr>
              <w:t xml:space="preserve"> (ИиППО)</w:t>
            </w:r>
          </w:p>
        </w:tc>
      </w:tr>
    </w:tbl>
    <w:p>
      <w:pPr>
        <w:pStyle w:val="Normal"/>
        <w:shd w:val="clear" w:color="auto" w:fill="FFFFFF"/>
        <w:jc w:val="left"/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</w:r>
    </w:p>
    <w:p>
      <w:pPr>
        <w:pStyle w:val="Normal"/>
        <w:shd w:val="clear" w:color="auto" w:fill="FFFFFF"/>
        <w:jc w:val="left"/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0" w:lastRow="0" w:firstColumn="1" w:lastColumn="0" w:noHBand="0" w:val="00a0"/>
      </w:tblPr>
      <w:tblGrid>
        <w:gridCol w:w="3683"/>
        <w:gridCol w:w="2204"/>
        <w:gridCol w:w="854"/>
        <w:gridCol w:w="2376"/>
        <w:gridCol w:w="238"/>
      </w:tblGrid>
      <w:tr>
        <w:trPr/>
        <w:tc>
          <w:tcPr>
            <w:tcW w:w="9117" w:type="dxa"/>
            <w:gridSpan w:val="4"/>
            <w:tcBorders/>
          </w:tcPr>
          <w:p>
            <w:pPr>
              <w:pStyle w:val="Normal"/>
              <w:shd w:val="clear" w:color="auto" w:fill="FFFFFF"/>
              <w:spacing w:lineRule="auto" w:line="240" w:before="0" w:after="160"/>
              <w:jc w:val="center"/>
              <w:rPr>
                <w:rFonts w:cs="Times New Roman"/>
                <w:b/>
                <w:sz w:val="28"/>
                <w:szCs w:val="28"/>
              </w:rPr>
            </w:pPr>
            <w:r>
              <w:rPr>
                <w:rFonts w:cs="Times New Roman"/>
                <w:b/>
                <w:sz w:val="28"/>
                <w:szCs w:val="28"/>
              </w:rPr>
              <w:t>ОТЧЁТ ПО ПРАКТИЧЕСКИМ РАБОТАМ</w:t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/>
            </w:pPr>
            <w:r>
              <w:rPr/>
            </w:r>
          </w:p>
        </w:tc>
      </w:tr>
      <w:tr>
        <w:trPr/>
        <w:tc>
          <w:tcPr>
            <w:tcW w:w="9117" w:type="dxa"/>
            <w:gridSpan w:val="4"/>
            <w:tcBorders/>
          </w:tcPr>
          <w:p>
            <w:pPr>
              <w:pStyle w:val="Normal"/>
              <w:shd w:val="clear" w:color="auto" w:fill="FFFFFF"/>
              <w:spacing w:lineRule="auto" w:line="240"/>
              <w:jc w:val="center"/>
              <w:rPr/>
            </w:pPr>
            <w:r>
              <w:rPr>
                <w:rFonts w:cs="Times New Roman"/>
                <w:b/>
                <w:sz w:val="28"/>
                <w:szCs w:val="28"/>
              </w:rPr>
              <w:t>по дисциплине «Проектирование информационных систем»</w:t>
            </w:r>
          </w:p>
          <w:p>
            <w:pPr>
              <w:pStyle w:val="Normal"/>
              <w:shd w:val="clear" w:color="auto" w:fill="FFFFFF"/>
              <w:spacing w:lineRule="auto" w:line="240"/>
              <w:jc w:val="center"/>
              <w:rPr/>
            </w:pPr>
            <w:r>
              <w:rPr>
                <w:rFonts w:cs="Times New Roman"/>
                <w:bCs/>
                <w:sz w:val="28"/>
                <w:szCs w:val="28"/>
              </w:rPr>
              <w:t>на тему</w:t>
            </w:r>
          </w:p>
          <w:p>
            <w:pPr>
              <w:pStyle w:val="Normal"/>
              <w:shd w:val="clear" w:color="auto" w:fill="FFFFFF"/>
              <w:spacing w:lineRule="auto" w:line="240" w:before="0" w:after="160"/>
              <w:jc w:val="center"/>
              <w:rPr/>
            </w:pPr>
            <w:r>
              <w:rPr>
                <w:rFonts w:cs="Times New Roman"/>
                <w:b/>
                <w:sz w:val="28"/>
                <w:szCs w:val="28"/>
              </w:rPr>
              <w:t>«Информационная система Умный дневник студента»</w:t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/>
            </w:pPr>
            <w:r>
              <w:rPr/>
            </w:r>
          </w:p>
        </w:tc>
      </w:tr>
      <w:tr>
        <w:trPr/>
        <w:tc>
          <w:tcPr>
            <w:tcW w:w="9117" w:type="dxa"/>
            <w:gridSpan w:val="4"/>
            <w:tcBorders/>
          </w:tcPr>
          <w:p>
            <w:pPr>
              <w:pStyle w:val="Normal"/>
              <w:shd w:val="clear" w:color="auto" w:fill="FFFFFF"/>
              <w:spacing w:lineRule="auto" w:line="240" w:before="0" w:after="160"/>
              <w:jc w:val="center"/>
              <w:rPr>
                <w:rFonts w:cs="Times New Roman"/>
                <w:i/>
                <w:i/>
                <w:color w:val="FF0000"/>
                <w:szCs w:val="24"/>
              </w:rPr>
            </w:pPr>
            <w:r>
              <w:rPr>
                <w:rFonts w:cs="Times New Roman"/>
                <w:i/>
                <w:color w:val="FF0000"/>
                <w:szCs w:val="24"/>
              </w:rPr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/>
            </w:pPr>
            <w:r>
              <w:rPr/>
            </w:r>
          </w:p>
        </w:tc>
      </w:tr>
      <w:tr>
        <w:trPr/>
        <w:tc>
          <w:tcPr>
            <w:tcW w:w="5887" w:type="dxa"/>
            <w:gridSpan w:val="2"/>
            <w:tcBorders/>
          </w:tcPr>
          <w:p>
            <w:pPr>
              <w:pStyle w:val="Normal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/>
            </w:pPr>
            <w:r>
              <w:rPr>
                <w:rFonts w:cs="Times New Roman"/>
                <w:szCs w:val="24"/>
              </w:rPr>
              <w:t>Выполнил студент группы ИКБО-50-23</w:t>
            </w:r>
          </w:p>
        </w:tc>
        <w:tc>
          <w:tcPr>
            <w:tcW w:w="3230" w:type="dxa"/>
            <w:gridSpan w:val="2"/>
            <w:tcBorders/>
          </w:tcPr>
          <w:p>
            <w:pPr>
              <w:pStyle w:val="Normal"/>
              <w:shd w:val="clear" w:color="auto" w:fill="FFFFFF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shd w:val="clear" w:color="auto" w:fill="FFFFFF"/>
              <w:spacing w:before="0" w:after="160"/>
              <w:rPr/>
            </w:pPr>
            <w:r>
              <w:rPr>
                <w:rFonts w:cs="Times New Roman"/>
                <w:b/>
                <w:szCs w:val="24"/>
              </w:rPr>
              <w:t xml:space="preserve">                        </w:t>
            </w:r>
            <w:r>
              <w:rPr>
                <w:rFonts w:cs="Times New Roman"/>
                <w:szCs w:val="24"/>
              </w:rPr>
              <w:t>Враженко Д.О.</w:t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/>
            </w:pPr>
            <w:r>
              <w:rPr/>
            </w:r>
          </w:p>
        </w:tc>
      </w:tr>
      <w:tr>
        <w:trPr/>
        <w:tc>
          <w:tcPr>
            <w:tcW w:w="5887" w:type="dxa"/>
            <w:gridSpan w:val="2"/>
            <w:tcBorders/>
          </w:tcPr>
          <w:p>
            <w:pPr>
              <w:pStyle w:val="Normal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3230" w:type="dxa"/>
            <w:gridSpan w:val="2"/>
            <w:tcBorders/>
          </w:tcPr>
          <w:p>
            <w:pPr>
              <w:pStyle w:val="Normal"/>
              <w:shd w:val="clear" w:color="auto" w:fill="FFFFFF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/>
            </w:pPr>
            <w:r>
              <w:rPr/>
            </w:r>
          </w:p>
        </w:tc>
      </w:tr>
      <w:tr>
        <w:trPr/>
        <w:tc>
          <w:tcPr>
            <w:tcW w:w="5887" w:type="dxa"/>
            <w:gridSpan w:val="2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/>
            </w:pPr>
            <w:r>
              <w:rPr>
                <w:rFonts w:cs="Times New Roman"/>
                <w:szCs w:val="24"/>
              </w:rPr>
              <w:t xml:space="preserve">Принял </w:t>
              <w:br/>
            </w:r>
            <w:r>
              <w:rPr>
                <w:rFonts w:cs="Times New Roman"/>
                <w:i/>
                <w:szCs w:val="24"/>
              </w:rPr>
              <w:t>Старший преподаватель</w:t>
            </w:r>
          </w:p>
        </w:tc>
        <w:tc>
          <w:tcPr>
            <w:tcW w:w="3230" w:type="dxa"/>
            <w:gridSpan w:val="2"/>
            <w:tcBorders/>
          </w:tcPr>
          <w:p>
            <w:pPr>
              <w:pStyle w:val="Normal"/>
              <w:shd w:val="clear" w:color="auto" w:fill="FFFFFF"/>
              <w:spacing w:before="0" w:after="160"/>
              <w:rPr/>
            </w:pPr>
            <w:r>
              <w:rPr>
                <w:rFonts w:cs="Times New Roman"/>
                <w:b/>
                <w:szCs w:val="24"/>
              </w:rPr>
              <w:t xml:space="preserve">                         </w:t>
            </w:r>
            <w:r>
              <w:rPr>
                <w:rFonts w:cs="Times New Roman"/>
                <w:szCs w:val="24"/>
              </w:rPr>
              <w:t>Ткаченко Д.И.</w:t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/>
            </w:pPr>
            <w:r>
              <w:rPr/>
            </w:r>
          </w:p>
        </w:tc>
      </w:tr>
      <w:tr>
        <w:trPr/>
        <w:tc>
          <w:tcPr>
            <w:tcW w:w="36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Практические работы выполнены</w:t>
            </w:r>
          </w:p>
        </w:tc>
        <w:tc>
          <w:tcPr>
            <w:tcW w:w="3058" w:type="dxa"/>
            <w:gridSpan w:val="2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«___»_______2026 г.</w:t>
            </w:r>
          </w:p>
        </w:tc>
        <w:tc>
          <w:tcPr>
            <w:tcW w:w="2614" w:type="dxa"/>
            <w:gridSpan w:val="2"/>
            <w:tcBorders/>
          </w:tcPr>
          <w:p>
            <w:pPr>
              <w:pStyle w:val="Normal"/>
              <w:spacing w:lineRule="auto" w:line="240" w:before="0" w:after="0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(подпись студента)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</w:tc>
      </w:tr>
      <w:tr>
        <w:trPr>
          <w:trHeight w:val="593" w:hRule="atLeast"/>
        </w:trPr>
        <w:tc>
          <w:tcPr>
            <w:tcW w:w="36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«Зачтено»</w:t>
            </w:r>
          </w:p>
        </w:tc>
        <w:tc>
          <w:tcPr>
            <w:tcW w:w="3058" w:type="dxa"/>
            <w:gridSpan w:val="2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«___»_______2026 г.</w:t>
            </w:r>
          </w:p>
        </w:tc>
        <w:tc>
          <w:tcPr>
            <w:tcW w:w="2614" w:type="dxa"/>
            <w:gridSpan w:val="2"/>
            <w:tcBorders/>
          </w:tcPr>
          <w:p>
            <w:pPr>
              <w:pStyle w:val="Normal"/>
              <w:spacing w:lineRule="auto" w:line="240" w:before="0" w:after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(подпись руководителя)</w:t>
            </w:r>
          </w:p>
        </w:tc>
      </w:tr>
      <w:tr>
        <w:trPr/>
        <w:tc>
          <w:tcPr>
            <w:tcW w:w="36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3058" w:type="dxa"/>
            <w:gridSpan w:val="2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2614" w:type="dxa"/>
            <w:gridSpan w:val="2"/>
            <w:tcBorders/>
          </w:tcPr>
          <w:p>
            <w:pPr>
              <w:pStyle w:val="Normal"/>
              <w:spacing w:lineRule="auto" w:line="240" w:before="0" w:after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</w:tr>
    </w:tbl>
    <w:p>
      <w:pPr>
        <w:pStyle w:val="Normal"/>
        <w:shd w:val="clear" w:color="auto" w:fill="FFFFFF"/>
        <w:rPr>
          <w:rFonts w:cs="Times New Roman"/>
          <w:szCs w:val="24"/>
        </w:rPr>
      </w:pPr>
      <w:r>
        <w:rPr>
          <w:rFonts w:cs="Times New Roman"/>
          <w:szCs w:val="24"/>
        </w:rPr>
      </w:r>
    </w:p>
    <w:p>
      <w:pPr>
        <w:pStyle w:val="Normal"/>
        <w:shd w:val="clear" w:color="auto" w:fill="FFFFFF"/>
        <w:rPr>
          <w:rFonts w:cs="Times New Roman"/>
          <w:szCs w:val="24"/>
        </w:rPr>
      </w:pPr>
      <w:r>
        <w:rPr>
          <w:rFonts w:cs="Times New Roman"/>
          <w:szCs w:val="24"/>
        </w:rPr>
      </w:r>
    </w:p>
    <w:p>
      <w:pPr>
        <w:pStyle w:val="Normal"/>
        <w:shd w:val="clear" w:color="auto" w:fill="FFFFFF"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Москва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Содержание</w:t>
          </w:r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r>
            <w:fldChar w:fldCharType="begin"/>
          </w:r>
          <w:r>
            <w:rPr>
              <w:rStyle w:val="Style13"/>
            </w:rPr>
            <w:instrText xml:space="preserve"> TOC \f \o "1-9" \h</w:instrText>
          </w:r>
          <w:r>
            <w:rPr>
              <w:rStyle w:val="Style13"/>
            </w:rPr>
            <w:fldChar w:fldCharType="separate"/>
          </w:r>
          <w:hyperlink w:anchor="__RefHeading___Toc183_884528406">
            <w:r>
              <w:rPr>
                <w:rStyle w:val="Style13"/>
              </w:rPr>
              <w:t>1. Общие сведения</w:t>
              <w:tab/>
              <w:t>5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07_2363055178">
            <w:r>
              <w:rPr>
                <w:rStyle w:val="Style13"/>
              </w:rPr>
              <w:t>1.1. Полное наименование АС и ее условное обозначение</w:t>
              <w:tab/>
              <w:t>5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09_2363055178">
            <w:r>
              <w:rPr>
                <w:rStyle w:val="Style13"/>
              </w:rPr>
              <w:t>1.2. Номер договора</w:t>
              <w:tab/>
              <w:t>5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11_2363055178">
            <w:r>
              <w:rPr>
                <w:rStyle w:val="Style13"/>
              </w:rPr>
              <w:t>1.3. Наименование организаций – Заказчика и Разработчика</w:t>
              <w:tab/>
              <w:t>5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13_2363055178">
            <w:r>
              <w:rPr>
                <w:rStyle w:val="Style13"/>
              </w:rPr>
              <w:t>1.4. Основания для разработки Подсистемы</w:t>
              <w:tab/>
              <w:t>5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15_2363055178">
            <w:r>
              <w:rPr>
                <w:rStyle w:val="Style13"/>
              </w:rPr>
              <w:t>1.5. Плановые сроки начала и окончания работ по созданию Подсистемы</w:t>
              <w:tab/>
              <w:t>5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17_2363055178">
            <w:r>
              <w:rPr>
                <w:rStyle w:val="Style13"/>
              </w:rPr>
              <w:t>1.6. Источники и порядок финансирования работ</w:t>
              <w:tab/>
              <w:t>5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19_2363055178">
            <w:r>
              <w:rPr>
                <w:rStyle w:val="Style13"/>
              </w:rPr>
              <w:t>1.7. Порядок оформления и предъявления Заказчику результатов работ</w:t>
              <w:tab/>
              <w:t>6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21_2363055178">
            <w:r>
              <w:rPr>
                <w:rStyle w:val="Style13"/>
              </w:rPr>
              <w:t>1.8. Перечень нормативно-технических документов, использованных при разработке ТЗ</w:t>
              <w:tab/>
              <w:t>6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23_2363055178">
            <w:r>
              <w:rPr>
                <w:rStyle w:val="Style13"/>
              </w:rPr>
              <w:t>1.9. Определения, обозначения и сокращения</w:t>
              <w:tab/>
              <w:t>6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25_2363055178">
            <w:r>
              <w:rPr>
                <w:rStyle w:val="Style13"/>
              </w:rPr>
              <w:t>1.10. Описание бизнес-ролей</w:t>
              <w:tab/>
              <w:t>7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85_884528406">
            <w:r>
              <w:rPr>
                <w:rStyle w:val="Style13"/>
              </w:rPr>
              <w:t>2. Цели и назначение создания Подсистемы</w:t>
              <w:tab/>
              <w:t>8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27_2363055178">
            <w:r>
              <w:rPr>
                <w:rStyle w:val="Style13"/>
              </w:rPr>
              <w:t>2.1. Назначение Подсистемы</w:t>
              <w:tab/>
              <w:t>8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29_2363055178">
            <w:r>
              <w:rPr>
                <w:rStyle w:val="Style13"/>
              </w:rPr>
              <w:t>2.2. Цели создания Подсистемы</w:t>
              <w:tab/>
              <w:t>8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31_2363055178">
            <w:r>
              <w:rPr>
                <w:rStyle w:val="Style13"/>
              </w:rPr>
              <w:t>2.2.1. Повышение информированности студентов о предстоящих занятиях</w:t>
              <w:tab/>
              <w:t>8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33_2363055178">
            <w:r>
              <w:rPr>
                <w:rStyle w:val="Style13"/>
              </w:rPr>
              <w:t>2.2.2. Сокращение трудозатрат на ручное информирование</w:t>
              <w:tab/>
              <w:t>8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35_2363055178">
            <w:r>
              <w:rPr>
                <w:rStyle w:val="Style13"/>
              </w:rPr>
              <w:t>2.2.3. Уменьшение числа опозданий и пропусков занятий, связанных с незнанием расписания</w:t>
              <w:tab/>
              <w:t>8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87_884528406">
            <w:r>
              <w:rPr>
                <w:rStyle w:val="Style13"/>
              </w:rPr>
              <w:t>3. Характеристика объектов автоматизации</w:t>
              <w:tab/>
              <w:t>9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37_2363055178">
            <w:r>
              <w:rPr>
                <w:rStyle w:val="Style13"/>
              </w:rPr>
              <w:t>3.1. Основные сведения об объекте автоматизации</w:t>
              <w:tab/>
              <w:t>9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39_2363055178">
            <w:r>
              <w:rPr>
                <w:rStyle w:val="Style13"/>
              </w:rPr>
              <w:t>3.2. Сведения об условиях эксплуатации объекта автоматизации и характеристиках окружающей среды</w:t>
              <w:tab/>
              <w:t>9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89_884528406">
            <w:r>
              <w:rPr>
                <w:rStyle w:val="Style13"/>
              </w:rPr>
              <w:t>4. Требования к Подсистеме</w:t>
              <w:tab/>
              <w:t>10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41_2363055178">
            <w:r>
              <w:rPr>
                <w:rStyle w:val="Style13"/>
              </w:rPr>
              <w:t>4.1. Требования к структуре Подсистемы в целом</w:t>
              <w:tab/>
              <w:t>10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43_2363055178">
            <w:r>
              <w:rPr>
                <w:rStyle w:val="Style13"/>
              </w:rPr>
              <w:t>4.1.1. Состав Подсистемы</w:t>
              <w:tab/>
              <w:t>10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45_2363055178">
            <w:r>
              <w:rPr>
                <w:rStyle w:val="Style13"/>
              </w:rPr>
              <w:t>4.1.2. Требования к способам и средствам информационного взаимодействия компонентов Подсистемы</w:t>
              <w:tab/>
              <w:t>10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47_2363055178">
            <w:r>
              <w:rPr>
                <w:rStyle w:val="Style13"/>
              </w:rPr>
              <w:t>4.1.3. Требования к режимам функционирования Подсистемы</w:t>
              <w:tab/>
              <w:t>10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49_2363055178">
            <w:r>
              <w:rPr>
                <w:rStyle w:val="Style13"/>
              </w:rPr>
              <w:t>4.1.4. Требования по диагностированию Подсистемы</w:t>
              <w:tab/>
              <w:t>11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51_2363055178">
            <w:r>
              <w:rPr>
                <w:rStyle w:val="Style13"/>
              </w:rPr>
              <w:t>4.1.5. Перспективы развития, модернизации Подсистемы</w:t>
              <w:tab/>
              <w:t>11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53_2363055178">
            <w:r>
              <w:rPr>
                <w:rStyle w:val="Style13"/>
              </w:rPr>
              <w:t>4.2. Требования к функциям (задачам), выполняемым Подсистемой</w:t>
              <w:tab/>
              <w:t>11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55_2363055178">
            <w:r>
              <w:rPr>
                <w:rStyle w:val="Style13"/>
              </w:rPr>
              <w:t>4.2.1. Сбор и подготовка данных о занятиях</w:t>
              <w:tab/>
              <w:t>11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57_2363055178">
            <w:r>
              <w:rPr>
                <w:rStyle w:val="Style13"/>
              </w:rPr>
              <w:t>4.2.2. Формирование списка получателей</w:t>
              <w:tab/>
              <w:t>12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59_2363055178">
            <w:r>
              <w:rPr>
                <w:rStyle w:val="Style13"/>
              </w:rPr>
              <w:t>4.2.3. Отправка уведомлений</w:t>
              <w:tab/>
              <w:t>12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61_2363055178">
            <w:r>
              <w:rPr>
                <w:rStyle w:val="Style13"/>
              </w:rPr>
              <w:t>4.2.4. Управление подписками</w:t>
              <w:tab/>
              <w:t>12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63_2363055178">
            <w:r>
              <w:rPr>
                <w:rStyle w:val="Style13"/>
              </w:rPr>
              <w:t>4.2.5. Логирование и отчетность</w:t>
              <w:tab/>
              <w:t>13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65_2363055178">
            <w:r>
              <w:rPr>
                <w:rStyle w:val="Style13"/>
              </w:rPr>
              <w:t>4.3. Требования к видам обеспечения Подсистемы</w:t>
              <w:tab/>
              <w:t>13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67_2363055178">
            <w:r>
              <w:rPr>
                <w:rStyle w:val="Style13"/>
              </w:rPr>
              <w:t>4.3.1. Информационное обеспечение</w:t>
              <w:tab/>
              <w:t>13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69_2363055178">
            <w:r>
              <w:rPr>
                <w:rStyle w:val="Style13"/>
              </w:rPr>
              <w:t>4.3.2. Программное обеспечение</w:t>
              <w:tab/>
              <w:t>14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71_2363055178">
            <w:r>
              <w:rPr>
                <w:rStyle w:val="Style13"/>
              </w:rPr>
              <w:t>4.3.3. Техническое обеспечение</w:t>
              <w:tab/>
              <w:t>14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73_2363055178">
            <w:r>
              <w:rPr>
                <w:rStyle w:val="Style13"/>
              </w:rPr>
              <w:t>4.3.4. Лингвистическое обеспечение</w:t>
              <w:tab/>
              <w:t>15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75_2363055178">
            <w:r>
              <w:rPr>
                <w:rStyle w:val="Style13"/>
              </w:rPr>
              <w:t>4.3.5. Организационное обеспечение</w:t>
              <w:tab/>
              <w:t>15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77_2363055178">
            <w:r>
              <w:rPr>
                <w:rStyle w:val="Style13"/>
              </w:rPr>
              <w:t>4.3.6. Методическое обеспечение</w:t>
              <w:tab/>
              <w:t>15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79_2363055178">
            <w:r>
              <w:rPr>
                <w:rStyle w:val="Style13"/>
              </w:rPr>
              <w:t>4.3.7. Математическое обеспечение</w:t>
              <w:tab/>
              <w:t>15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81_2363055178">
            <w:r>
              <w:rPr>
                <w:rStyle w:val="Style13"/>
              </w:rPr>
              <w:t>4.3.8. Метрологическое обеспечение</w:t>
              <w:tab/>
              <w:t>15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83_2363055178">
            <w:r>
              <w:rPr>
                <w:rStyle w:val="Style13"/>
              </w:rPr>
              <w:t>4.4. Общие технические требования к Подсистеме</w:t>
              <w:tab/>
              <w:t>16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85_2363055178">
            <w:r>
              <w:rPr>
                <w:rStyle w:val="Style13"/>
              </w:rPr>
              <w:t>4.4.1. Требования к численности и квалификации персонала и пользователей Подсистемы</w:t>
              <w:tab/>
              <w:t>16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87_2363055178">
            <w:r>
              <w:rPr>
                <w:rStyle w:val="Style13"/>
              </w:rPr>
              <w:t>4.4.2. Требования к показателям назначения</w:t>
              <w:tab/>
              <w:t>16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89_2363055178">
            <w:r>
              <w:rPr>
                <w:rStyle w:val="Style13"/>
              </w:rPr>
              <w:t>4.4.3. Требования к надёжности</w:t>
              <w:tab/>
              <w:t>16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91_2363055178">
            <w:r>
              <w:rPr>
                <w:rStyle w:val="Style13"/>
              </w:rPr>
              <w:t>4.4.4. Требования по безопасности</w:t>
              <w:tab/>
              <w:t>16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93_2363055178">
            <w:r>
              <w:rPr>
                <w:rStyle w:val="Style13"/>
              </w:rPr>
              <w:t>4.4.5. Требования к эргономике и технической эстетике</w:t>
              <w:tab/>
              <w:t>17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95_2363055178">
            <w:r>
              <w:rPr>
                <w:rStyle w:val="Style13"/>
              </w:rPr>
              <w:t>4.4.6. Требования к эксплуатации, техническому обслуживанию, ремонту и хранению компонентов Подсистемы</w:t>
              <w:tab/>
              <w:t>17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97_2363055178">
            <w:r>
              <w:rPr>
                <w:rStyle w:val="Style13"/>
              </w:rPr>
              <w:t>4.4.7. Требования к защите информации от несанкционированного доступа</w:t>
              <w:tab/>
              <w:t>17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99_2363055178">
            <w:r>
              <w:rPr>
                <w:rStyle w:val="Style13"/>
              </w:rPr>
              <w:t>4.4.8. Требования по сохранности информации при авариях</w:t>
              <w:tab/>
              <w:t>18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501_2363055178">
            <w:r>
              <w:rPr>
                <w:rStyle w:val="Style13"/>
              </w:rPr>
              <w:t>4.4.9. Требования к защите от влияния внешних воздействий</w:t>
              <w:tab/>
              <w:t>18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503_2363055178">
            <w:r>
              <w:rPr>
                <w:rStyle w:val="Style13"/>
              </w:rPr>
              <w:t>4.4.10. Требования к патентной чистоте и патентоспособности</w:t>
              <w:tab/>
              <w:t>18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505_2363055178">
            <w:r>
              <w:rPr>
                <w:rStyle w:val="Style13"/>
              </w:rPr>
              <w:t>4.4.11. Требования по стандартизации и унификации</w:t>
              <w:tab/>
              <w:t>19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507_2363055178">
            <w:r>
              <w:rPr>
                <w:rStyle w:val="Style13"/>
              </w:rPr>
              <w:t>4.4.12. Дополнительные требования</w:t>
              <w:tab/>
              <w:t>19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91_884528406">
            <w:r>
              <w:rPr>
                <w:rStyle w:val="Style13"/>
              </w:rPr>
              <w:t>5. Состав и содержание работ по созданию Подсистемы</w:t>
              <w:tab/>
              <w:t>20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93_884528406">
            <w:r>
              <w:rPr>
                <w:rStyle w:val="Style13"/>
              </w:rPr>
              <w:t>6. Порядок разработки Подсистемы</w:t>
              <w:tab/>
              <w:t>22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23_345898378">
            <w:r>
              <w:rPr>
                <w:rStyle w:val="Style13"/>
              </w:rPr>
              <w:t>6.1. Порядок организации разработки Подсистемы</w:t>
              <w:tab/>
              <w:t>22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25_345898378">
            <w:r>
              <w:rPr>
                <w:rStyle w:val="Style13"/>
              </w:rPr>
              <w:t>6.2. Перечень документов и исходных данных при разработке Подсистемы</w:t>
              <w:tab/>
              <w:t>22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27_345898378">
            <w:r>
              <w:rPr>
                <w:rStyle w:val="Style13"/>
              </w:rPr>
              <w:t>6.3. Перечень документов, предъявляемых по окончании соответствующих этапов работ</w:t>
              <w:tab/>
              <w:t>23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29_345898378">
            <w:r>
              <w:rPr>
                <w:rStyle w:val="Style13"/>
              </w:rPr>
              <w:t>6.4. Порядок проведения экспертизы технической документации</w:t>
              <w:tab/>
              <w:t>23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31_345898378">
            <w:r>
              <w:rPr>
                <w:rStyle w:val="Style13"/>
              </w:rPr>
              <w:t>6.5. Перечень макетов, порядок их разработки, изготовления, испытаний, необходимость разработки на них документации, программы и методик испытаний</w:t>
              <w:tab/>
              <w:t>23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33_345898378">
            <w:r>
              <w:rPr>
                <w:rStyle w:val="Style13"/>
              </w:rPr>
              <w:t>6.6. Порядок разработки, согласования и утверждения плана совместных работ по разработке Подсистемы</w:t>
              <w:tab/>
              <w:t>23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35_345898378">
            <w:r>
              <w:rPr>
                <w:rStyle w:val="Style13"/>
              </w:rPr>
              <w:t>6.7. Порядок разработки, согласования и утверждения программы работ по стандартизации</w:t>
              <w:tab/>
              <w:t>24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37_345898378">
            <w:r>
              <w:rPr>
                <w:rStyle w:val="Style13"/>
              </w:rPr>
              <w:t>6.8. Требования к гарантийным обязательствам Разработчика</w:t>
              <w:tab/>
              <w:t>24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39_345898378">
            <w:r>
              <w:rPr>
                <w:rStyle w:val="Style13"/>
              </w:rPr>
              <w:t>6.9. Порядок проведения технико-экономической оценки разработки Подсистемы</w:t>
              <w:tab/>
              <w:t>24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41_345898378">
            <w:r>
              <w:rPr>
                <w:rStyle w:val="Style13"/>
              </w:rPr>
              <w:t>6.10. Порядок разработки, согласования и утверждения программы метрологического обеспечения, программы обеспечения надежности, программы эргономического обеспечения</w:t>
              <w:tab/>
              <w:t>24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95_884528406">
            <w:r>
              <w:rPr>
                <w:rStyle w:val="Style13"/>
              </w:rPr>
              <w:t>7. Порядок контроля и приемки Подсистемы</w:t>
              <w:tab/>
              <w:t>25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43_345898378">
            <w:r>
              <w:rPr>
                <w:rStyle w:val="Style13"/>
              </w:rPr>
              <w:t>7.1. Виды, состав и методы испытаний Подсистемы и ее составных частей</w:t>
              <w:tab/>
              <w:t>25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2545_345898378">
            <w:r>
              <w:rPr>
                <w:rStyle w:val="Style13"/>
              </w:rPr>
              <w:t>7.1.1. Модульное тестирование</w:t>
              <w:tab/>
              <w:t>25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2547_345898378">
            <w:r>
              <w:rPr>
                <w:rStyle w:val="Style13"/>
              </w:rPr>
              <w:t>7.1.2. Итерационное тестирование</w:t>
              <w:tab/>
              <w:t>25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2549_345898378">
            <w:r>
              <w:rPr>
                <w:rStyle w:val="Style13"/>
              </w:rPr>
              <w:t>7.1.3. Функциональное тестирование</w:t>
              <w:tab/>
              <w:t>25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2551_345898378">
            <w:r>
              <w:rPr>
                <w:rStyle w:val="Style13"/>
              </w:rPr>
              <w:t>7.1.4. Нагрузочное тестирование</w:t>
              <w:tab/>
              <w:t>25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2553_345898378">
            <w:r>
              <w:rPr>
                <w:rStyle w:val="Style13"/>
              </w:rPr>
              <w:t>7.1.5. Опытная эксплуатация</w:t>
              <w:tab/>
              <w:t>26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55_345898378">
            <w:r>
              <w:rPr>
                <w:rStyle w:val="Style13"/>
              </w:rPr>
              <w:t>7.2. Общие требования к приемке работ, порядок согласования и утверждения приемочной документации</w:t>
              <w:tab/>
              <w:t>26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57_345898378">
            <w:r>
              <w:rPr>
                <w:rStyle w:val="Style13"/>
              </w:rPr>
              <w:t>7.3. Статус приемочной комиссии</w:t>
              <w:tab/>
              <w:t>27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97_884528406">
            <w:r>
              <w:rPr>
                <w:rStyle w:val="Style13"/>
              </w:rPr>
              <w:t>8. Требования к составу и содержанию работ по подготовке объекта автоматизации к вводу Подсистемы в действие</w:t>
              <w:tab/>
              <w:t>28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59_345898378">
            <w:r>
              <w:rPr>
                <w:rStyle w:val="Style13"/>
              </w:rPr>
              <w:t>8.1. Организационные мероприятия</w:t>
              <w:tab/>
              <w:t>28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61_345898378">
            <w:r>
              <w:rPr>
                <w:rStyle w:val="Style13"/>
              </w:rPr>
              <w:t>8.2. Технические мероприятия</w:t>
              <w:tab/>
              <w:t>28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63_345898378">
            <w:r>
              <w:rPr>
                <w:rStyle w:val="Style13"/>
              </w:rPr>
              <w:t>8.3. Информационные мероприятия</w:t>
              <w:tab/>
              <w:t>28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65_345898378">
            <w:r>
              <w:rPr>
                <w:rStyle w:val="Style13"/>
              </w:rPr>
              <w:t>8.4. Кадровые мероприятия и обучение персонала</w:t>
              <w:tab/>
              <w:t>29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67_345898378">
            <w:r>
              <w:rPr>
                <w:rStyle w:val="Style13"/>
              </w:rPr>
              <w:t>8.5. Создание условий функционирования</w:t>
              <w:tab/>
              <w:t>29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99_884528406">
            <w:r>
              <w:rPr>
                <w:rStyle w:val="Style13"/>
              </w:rPr>
              <w:t>9. Требования к документированию</w:t>
              <w:tab/>
              <w:t>30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2569_345898378">
            <w:r>
              <w:rPr>
                <w:rStyle w:val="Style13"/>
              </w:rPr>
              <w:t>9.1.1. Перечень подлежащих разработке документов</w:t>
              <w:tab/>
              <w:t>30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71_345898378">
            <w:r>
              <w:rPr>
                <w:rStyle w:val="Style13"/>
              </w:rPr>
              <w:t>9.2. Вид представления и количество документов</w:t>
              <w:tab/>
              <w:t>30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73_345898378">
            <w:r>
              <w:rPr>
                <w:rStyle w:val="Style13"/>
              </w:rPr>
              <w:t>9.3. Требования по использованию стандартов при разработке документов</w:t>
              <w:tab/>
              <w:t>31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201_884528406">
            <w:r>
              <w:rPr>
                <w:rStyle w:val="Style13"/>
              </w:rPr>
              <w:t>10. Источники разработки</w:t>
              <w:tab/>
              <w:t>32</w:t>
            </w:r>
          </w:hyperlink>
          <w:r>
            <w:rPr>
              <w:rStyle w:val="Style13"/>
            </w:rPr>
            <w:fldChar w:fldCharType="end"/>
          </w:r>
        </w:p>
      </w:sdtContent>
    </w:sdt>
    <w:p>
      <w:pPr>
        <w:pStyle w:val="Normal"/>
        <w:shd w:fill="FFFFFF" w:val="clear"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0"/>
        <w:rPr/>
      </w:pPr>
      <w:bookmarkStart w:id="0" w:name="__RefHeading___Toc183_884528406"/>
      <w:bookmarkEnd w:id="0"/>
      <w:r>
        <w:rPr/>
        <w:t>Общие сведения</w:t>
      </w:r>
    </w:p>
    <w:p>
      <w:pPr>
        <w:pStyle w:val="Heading2"/>
        <w:numPr>
          <w:ilvl w:val="1"/>
          <w:numId w:val="1"/>
        </w:numPr>
        <w:rPr>
          <w:lang w:val="ru-RU"/>
        </w:rPr>
      </w:pPr>
      <w:bookmarkStart w:id="1" w:name="__RefHeading___Toc407_2363055178"/>
      <w:bookmarkEnd w:id="1"/>
      <w:r>
        <w:rPr>
          <w:lang w:val="ru-RU"/>
        </w:rPr>
        <w:t>Полное наименование АС и ее условное обозначение</w:t>
      </w:r>
    </w:p>
    <w:p>
      <w:pPr>
        <w:pStyle w:val="BodyText"/>
        <w:rPr>
          <w:lang w:val="ru-RU"/>
        </w:rPr>
      </w:pPr>
      <w:r>
        <w:rPr>
          <w:lang w:val="ru-RU"/>
        </w:rPr>
        <w:t>Полное наименование: «Подсистема автоматического напоминания о занятиях» в составе информационной системы «Умный дневник студента».</w:t>
      </w:r>
    </w:p>
    <w:p>
      <w:pPr>
        <w:pStyle w:val="BodyText"/>
        <w:rPr>
          <w:lang w:val="ru-RU"/>
        </w:rPr>
      </w:pPr>
      <w:r>
        <w:rPr>
          <w:lang w:val="ru-RU"/>
        </w:rPr>
        <w:t>Условное обозначение: «Помни</w:t>
      </w:r>
      <w:r>
        <w:rPr>
          <w:lang w:val="en-US"/>
        </w:rPr>
        <w:t xml:space="preserve"> </w:t>
      </w:r>
      <w:r>
        <w:rPr>
          <w:lang w:val="ru-RU"/>
        </w:rPr>
        <w:t>УДС» (далее – Подсистема).</w:t>
      </w:r>
    </w:p>
    <w:p>
      <w:pPr>
        <w:pStyle w:val="Heading2"/>
        <w:numPr>
          <w:ilvl w:val="1"/>
          <w:numId w:val="1"/>
        </w:numPr>
        <w:ind w:hanging="0" w:left="0"/>
        <w:rPr>
          <w:lang w:val="ru-RU"/>
        </w:rPr>
      </w:pPr>
      <w:bookmarkStart w:id="2" w:name="__RefHeading___Toc409_2363055178"/>
      <w:bookmarkEnd w:id="2"/>
      <w:r>
        <w:rPr>
          <w:lang w:val="ru-RU"/>
        </w:rPr>
        <w:t>Номер договора</w:t>
      </w:r>
    </w:p>
    <w:p>
      <w:pPr>
        <w:pStyle w:val="BodyText"/>
        <w:rPr>
          <w:lang w:val="ru-RU"/>
        </w:rPr>
      </w:pPr>
      <w:r>
        <w:rPr>
          <w:lang w:val="ru-RU"/>
        </w:rPr>
        <w:t>Шифр темы: ПИС-12УДС-2026.</w:t>
      </w:r>
    </w:p>
    <w:p>
      <w:pPr>
        <w:pStyle w:val="Heading2"/>
        <w:numPr>
          <w:ilvl w:val="1"/>
          <w:numId w:val="1"/>
        </w:numPr>
        <w:ind w:hanging="0" w:left="0"/>
        <w:rPr>
          <w:lang w:val="ru-RU"/>
        </w:rPr>
      </w:pPr>
      <w:bookmarkStart w:id="3" w:name="__RefHeading___Toc411_2363055178"/>
      <w:bookmarkEnd w:id="3"/>
      <w:r>
        <w:rPr>
          <w:lang w:val="ru-RU"/>
        </w:rPr>
        <w:t>Наименование организаций – Заказчика и Разработчика</w:t>
      </w:r>
    </w:p>
    <w:p>
      <w:pPr>
        <w:pStyle w:val="BodyText"/>
        <w:rPr>
          <w:lang w:val="ru-RU"/>
        </w:rPr>
      </w:pPr>
      <w:r>
        <w:rPr>
          <w:lang w:val="ru-RU"/>
        </w:rPr>
        <w:t>Наименование организации-заказчика: Федеральное государственное бюджетное образовательное учреждение высшего образования «РТУ МИРЭА», кафедра инструментального и прикладного программного обеспечения (далее – Заказчик).</w:t>
      </w:r>
    </w:p>
    <w:p>
      <w:pPr>
        <w:pStyle w:val="BodyText"/>
        <w:rPr>
          <w:lang w:val="ru-RU"/>
        </w:rPr>
      </w:pPr>
      <w:r>
        <w:rPr>
          <w:lang w:val="ru-RU"/>
        </w:rPr>
        <w:t>Наименование организации-разработчика: Враженко Даниил Олегович, студент группы ИКБО-50-23 (далее – Разработчик).</w:t>
      </w:r>
    </w:p>
    <w:p>
      <w:pPr>
        <w:pStyle w:val="Heading2"/>
        <w:numPr>
          <w:ilvl w:val="1"/>
          <w:numId w:val="1"/>
        </w:numPr>
        <w:ind w:hanging="0" w:left="0"/>
        <w:rPr>
          <w:lang w:val="ru-RU"/>
        </w:rPr>
      </w:pPr>
      <w:bookmarkStart w:id="4" w:name="__RefHeading___Toc413_2363055178"/>
      <w:bookmarkEnd w:id="4"/>
      <w:r>
        <w:rPr>
          <w:lang w:val="ru-RU"/>
        </w:rPr>
        <w:t>Основания для разработки Подсистемы</w:t>
      </w:r>
    </w:p>
    <w:p>
      <w:pPr>
        <w:pStyle w:val="BodyText"/>
        <w:rPr/>
      </w:pPr>
      <w:r>
        <w:rPr/>
        <w:t>Работа выполняется на основании задания по дисциплине «Проектирование информационных систем».</w:t>
      </w:r>
    </w:p>
    <w:p>
      <w:pPr>
        <w:pStyle w:val="Heading2"/>
        <w:numPr>
          <w:ilvl w:val="1"/>
          <w:numId w:val="1"/>
        </w:numPr>
        <w:ind w:hanging="0" w:left="0"/>
        <w:rPr>
          <w:lang w:val="ru-RU"/>
        </w:rPr>
      </w:pPr>
      <w:bookmarkStart w:id="5" w:name="__RefHeading___Toc415_2363055178"/>
      <w:bookmarkEnd w:id="5"/>
      <w:r>
        <w:rPr>
          <w:lang w:val="ru-RU"/>
        </w:rPr>
        <w:t>Плановые сроки начала и окончания работ по созданию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>Плановый срок начала работ по созданию Подсистемы – 1 марта 2026 года.</w:t>
      </w:r>
    </w:p>
    <w:p>
      <w:pPr>
        <w:pStyle w:val="BodyText"/>
        <w:rPr>
          <w:lang w:val="ru-RU"/>
        </w:rPr>
      </w:pPr>
      <w:r>
        <w:rPr>
          <w:lang w:val="ru-RU"/>
        </w:rPr>
        <w:t>Плановый срок окончания работ по созданию Подсистемы – 30 апреля 2026 года.</w:t>
      </w:r>
    </w:p>
    <w:p>
      <w:pPr>
        <w:pStyle w:val="Heading2"/>
        <w:numPr>
          <w:ilvl w:val="1"/>
          <w:numId w:val="1"/>
        </w:numPr>
        <w:ind w:hanging="0" w:left="0"/>
        <w:rPr>
          <w:lang w:val="ru-RU"/>
        </w:rPr>
      </w:pPr>
      <w:bookmarkStart w:id="6" w:name="__RefHeading___Toc417_2363055178"/>
      <w:bookmarkEnd w:id="6"/>
      <w:r>
        <w:rPr>
          <w:lang w:val="ru-RU"/>
        </w:rPr>
        <w:t>Источники и порядок финансирования работ</w:t>
      </w:r>
    </w:p>
    <w:p>
      <w:pPr>
        <w:pStyle w:val="BodyText"/>
        <w:rPr>
          <w:lang w:val="ru-RU"/>
        </w:rPr>
      </w:pPr>
      <w:r>
        <w:rPr>
          <w:lang w:val="ru-RU"/>
        </w:rPr>
        <w:t>Работы выполняются в рамках учебного процесса без дополнительного финансирования.</w:t>
      </w:r>
    </w:p>
    <w:p>
      <w:pPr>
        <w:pStyle w:val="Heading2"/>
        <w:numPr>
          <w:ilvl w:val="1"/>
          <w:numId w:val="1"/>
        </w:numPr>
        <w:ind w:hanging="0" w:left="0"/>
        <w:rPr>
          <w:lang w:val="ru-RU"/>
        </w:rPr>
      </w:pPr>
      <w:bookmarkStart w:id="7" w:name="__RefHeading___Toc419_2363055178"/>
      <w:bookmarkEnd w:id="7"/>
      <w:r>
        <w:rPr>
          <w:lang w:val="ru-RU"/>
        </w:rPr>
        <w:t>Порядок оформления и предъявления Заказчику результатов работ</w:t>
      </w:r>
    </w:p>
    <w:p>
      <w:pPr>
        <w:pStyle w:val="BodyText"/>
        <w:rPr>
          <w:lang w:val="ru-RU"/>
        </w:rPr>
      </w:pPr>
      <w:r>
        <w:rPr>
          <w:lang w:val="ru-RU"/>
        </w:rPr>
        <w:t>Результаты работы представляются в виде технического задания в электронном виде (формат PDF).</w:t>
      </w:r>
    </w:p>
    <w:p>
      <w:pPr>
        <w:pStyle w:val="Heading2"/>
        <w:numPr>
          <w:ilvl w:val="1"/>
          <w:numId w:val="1"/>
        </w:numPr>
        <w:ind w:hanging="0" w:left="0"/>
        <w:rPr>
          <w:lang w:val="ru-RU"/>
        </w:rPr>
      </w:pPr>
      <w:bookmarkStart w:id="8" w:name="__RefHeading___Toc421_2363055178"/>
      <w:bookmarkEnd w:id="8"/>
      <w:r>
        <w:rPr>
          <w:lang w:val="ru-RU"/>
        </w:rPr>
        <w:t>Перечень нормативно-технических документов, использованных при разработке ТЗ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/>
        <w:t>ГОСТ 34.602–2020 «Комплекс стандартов на автоматизированные системы. Техническое задание на создание автоматизированной системы»;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/>
        <w:t>ГОСТ 7.32–2017 «Отчёт о научно-исследовательской работе. Структура и правила оформления»;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/>
        <w:t>ГОСТ 19.701–90 «Схемы алгоритмов, программ, данных и систем. Обозначения условные и правила выполнения».</w:t>
      </w:r>
    </w:p>
    <w:p>
      <w:pPr>
        <w:pStyle w:val="Heading2"/>
        <w:numPr>
          <w:ilvl w:val="1"/>
          <w:numId w:val="1"/>
        </w:numPr>
        <w:ind w:hanging="0" w:left="0"/>
        <w:rPr>
          <w:lang w:val="ru-RU"/>
        </w:rPr>
      </w:pPr>
      <w:bookmarkStart w:id="9" w:name="__RefHeading___Toc423_2363055178"/>
      <w:bookmarkEnd w:id="9"/>
      <w:r>
        <w:rPr>
          <w:lang w:val="ru-RU"/>
        </w:rPr>
        <w:t>Определения, обозначения и сокращения</w:t>
      </w:r>
    </w:p>
    <w:p>
      <w:pPr>
        <w:pStyle w:val="BodyText"/>
        <w:rPr>
          <w:lang w:val="ru-RU"/>
        </w:rPr>
      </w:pPr>
      <w:r>
        <w:rPr>
          <w:lang w:val="ru-RU"/>
        </w:rPr>
        <w:t>Подсистема – часть информационной системы «Умный дневник студента», реализующая функцию автоматического напоминания о занятиях.</w:t>
      </w:r>
    </w:p>
    <w:p>
      <w:pPr>
        <w:pStyle w:val="BodyText"/>
        <w:rPr>
          <w:lang w:val="ru-RU"/>
        </w:rPr>
      </w:pPr>
      <w:r>
        <w:rPr>
          <w:lang w:val="ru-RU"/>
        </w:rPr>
        <w:t>Уведомление – информационное сообщение, отправляемое студенту через выбранный канал связи (мобильное приложение, электронная почта, мессенджер).</w:t>
      </w:r>
    </w:p>
    <w:p>
      <w:pPr>
        <w:pStyle w:val="BodyText"/>
        <w:rPr>
          <w:lang w:val="ru-RU"/>
        </w:rPr>
      </w:pPr>
      <w:r>
        <w:rPr>
          <w:lang w:val="ru-RU"/>
        </w:rPr>
        <w:t>Расписание – структурированные данные о времени, месте и дисциплинах учебных занятий.</w:t>
      </w:r>
    </w:p>
    <w:p>
      <w:pPr>
        <w:pStyle w:val="BodyText"/>
        <w:rPr>
          <w:lang w:val="ru-RU"/>
        </w:rPr>
      </w:pPr>
      <w:r>
        <w:rPr>
          <w:lang w:val="ru-RU"/>
        </w:rPr>
        <w:t>АС – автоматизированная система.</w:t>
      </w:r>
    </w:p>
    <w:p>
      <w:pPr>
        <w:pStyle w:val="BodyText"/>
        <w:rPr>
          <w:lang w:val="ru-RU"/>
        </w:rPr>
      </w:pPr>
      <w:r>
        <w:rPr>
          <w:lang w:val="ru-RU"/>
        </w:rPr>
        <w:t>БД – база данных.</w:t>
      </w:r>
    </w:p>
    <w:p>
      <w:pPr>
        <w:pStyle w:val="BodyText"/>
        <w:rPr>
          <w:lang w:val="ru-RU"/>
        </w:rPr>
      </w:pPr>
      <w:r>
        <w:rPr>
          <w:lang w:val="ru-RU"/>
        </w:rPr>
        <w:t>ИС – информационная система.</w:t>
      </w:r>
    </w:p>
    <w:p>
      <w:pPr>
        <w:pStyle w:val="BodyText"/>
        <w:rPr>
          <w:lang w:val="ru-RU"/>
        </w:rPr>
      </w:pPr>
      <w:r>
        <w:rPr>
          <w:lang w:val="ru-RU"/>
        </w:rPr>
        <w:t>ТЗ – техническое задание.</w:t>
      </w:r>
    </w:p>
    <w:p>
      <w:pPr>
        <w:pStyle w:val="BodyText"/>
        <w:rPr>
          <w:lang w:val="ru-RU"/>
        </w:rPr>
      </w:pPr>
      <w:r>
        <w:rPr>
          <w:lang w:val="ru-RU"/>
        </w:rPr>
        <w:t>УДС – «Умный дневник студента».</w:t>
      </w:r>
    </w:p>
    <w:p>
      <w:pPr>
        <w:pStyle w:val="BodyText"/>
        <w:rPr>
          <w:lang w:val="ru-RU"/>
        </w:rPr>
      </w:pPr>
      <w:r>
        <w:rPr>
          <w:lang w:val="ru-RU"/>
        </w:rPr>
        <w:t>API – интерфейс программирования приложений.</w:t>
      </w:r>
    </w:p>
    <w:p>
      <w:pPr>
        <w:pStyle w:val="BodyText"/>
        <w:rPr>
          <w:lang w:val="ru-RU"/>
        </w:rPr>
      </w:pPr>
      <w:r>
        <w:rPr>
          <w:lang w:val="ru-RU"/>
        </w:rPr>
        <w:t>FCM – Firebase Cloud Messaging (сервис push-уведомлений).</w:t>
      </w:r>
    </w:p>
    <w:p>
      <w:pPr>
        <w:pStyle w:val="Heading2"/>
        <w:numPr>
          <w:ilvl w:val="1"/>
          <w:numId w:val="1"/>
        </w:numPr>
        <w:ind w:hanging="0" w:left="0"/>
        <w:rPr>
          <w:lang w:val="ru-RU"/>
        </w:rPr>
      </w:pPr>
      <w:bookmarkStart w:id="10" w:name="__RefHeading___Toc425_2363055178"/>
      <w:bookmarkEnd w:id="10"/>
      <w:r>
        <w:rPr>
          <w:lang w:val="ru-RU"/>
        </w:rPr>
        <w:t>Описание бизнес-ролей</w:t>
      </w:r>
    </w:p>
    <w:p>
      <w:pPr>
        <w:pStyle w:val="BodyText"/>
        <w:rPr>
          <w:lang w:val="ru-RU"/>
        </w:rPr>
      </w:pPr>
      <w:r>
        <w:rPr>
          <w:lang w:val="ru-RU"/>
        </w:rPr>
        <w:t>Студент – пользователь Подсистемы, получающий уведомления о занятиях; имеет возможность управлять подпиской (включать/отключать, выбирать каналы и время упреждения).</w:t>
      </w:r>
    </w:p>
    <w:p>
      <w:pPr>
        <w:pStyle w:val="BodyText"/>
        <w:rPr>
          <w:lang w:val="ru-RU"/>
        </w:rPr>
      </w:pPr>
      <w:r>
        <w:rPr>
          <w:lang w:val="ru-RU"/>
        </w:rPr>
        <w:t>Администратор – сотрудник кафедры или ИТ-отдела, отвечающий за настройку Подсистемы, мониторинг её работы и устранение сбоев.</w:t>
      </w:r>
    </w:p>
    <w:p>
      <w:pPr>
        <w:pStyle w:val="BodyText"/>
        <w:rPr>
          <w:lang w:val="ru-RU"/>
        </w:rPr>
      </w:pPr>
      <w:r>
        <w:rPr>
          <w:lang w:val="ru-RU"/>
        </w:rPr>
        <w:t>Преподаватель (опционально) – может получать уведомления о расписании своих занятий (при необходимости).</w:t>
      </w:r>
    </w:p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119"/>
        <w:rPr/>
      </w:pPr>
      <w:bookmarkStart w:id="11" w:name="__RefHeading___Toc185_884528406"/>
      <w:bookmarkEnd w:id="11"/>
      <w:r>
        <w:rPr/>
        <w:t>Це</w:t>
      </w:r>
      <w:r>
        <w:rPr>
          <w:rFonts w:eastAsia="Microsoft YaHei" w:cs="Lucida Sans"/>
          <w:b/>
          <w:bCs/>
          <w:caps w:val="false"/>
          <w:smallCaps w:val="false"/>
          <w:sz w:val="32"/>
          <w:szCs w:val="36"/>
        </w:rPr>
        <w:t>ли и назначение создан</w:t>
      </w:r>
      <w:r>
        <w:rPr/>
        <w:t>ия Подсистемы</w:t>
      </w:r>
    </w:p>
    <w:p>
      <w:pPr>
        <w:pStyle w:val="Heading2"/>
        <w:numPr>
          <w:ilvl w:val="1"/>
          <w:numId w:val="1"/>
        </w:numPr>
        <w:ind w:hanging="0" w:left="0"/>
        <w:rPr>
          <w:lang w:val="ru-RU"/>
        </w:rPr>
      </w:pPr>
      <w:bookmarkStart w:id="12" w:name="__RefHeading___Toc427_2363055178"/>
      <w:bookmarkEnd w:id="12"/>
      <w:r>
        <w:rPr>
          <w:lang w:val="ru-RU"/>
        </w:rPr>
        <w:t>Назначение Подсистемы</w:t>
      </w:r>
    </w:p>
    <w:p>
      <w:pPr>
        <w:pStyle w:val="BodyText"/>
        <w:rPr/>
      </w:pPr>
      <w:r>
        <w:rPr/>
        <w:t>Подсистема предназначена для автоматизации процесса оповещения студентов о предстоящих занятиях (дисциплина, время начала, аудитория, преподаватель) путём отправки персонализированных уведомлений через доступные каналы связи (мобильное приложение, электронная почта, мессенджеры) в соответствии с настройками, выбранными каждым студентом. Подсистема используется для всех учебных групп, по которым ведётся расписание в ИС «Умный дневник студента».</w:t>
      </w:r>
    </w:p>
    <w:p>
      <w:pPr>
        <w:pStyle w:val="Heading2"/>
        <w:numPr>
          <w:ilvl w:val="1"/>
          <w:numId w:val="1"/>
        </w:numPr>
        <w:ind w:hanging="0" w:left="0"/>
        <w:rPr>
          <w:lang w:val="ru-RU"/>
        </w:rPr>
      </w:pPr>
      <w:bookmarkStart w:id="13" w:name="__RefHeading___Toc429_2363055178"/>
      <w:bookmarkEnd w:id="13"/>
      <w:r>
        <w:rPr>
          <w:lang w:val="en-US"/>
        </w:rPr>
        <w:t>Цели</w:t>
      </w:r>
      <w:r>
        <w:rPr>
          <w:lang w:val="ru-RU"/>
        </w:rPr>
        <w:t xml:space="preserve"> создания Подсистемы</w:t>
      </w:r>
    </w:p>
    <w:p>
      <w:pPr>
        <w:pStyle w:val="Heading3"/>
        <w:numPr>
          <w:ilvl w:val="2"/>
          <w:numId w:val="1"/>
        </w:numPr>
        <w:rPr/>
      </w:pPr>
      <w:bookmarkStart w:id="14" w:name="__RefHeading___Toc431_2363055178"/>
      <w:bookmarkEnd w:id="14"/>
      <w:r>
        <w:rPr/>
        <w:t>Повышение информированности студентов о предстоящих занятиях</w:t>
      </w:r>
    </w:p>
    <w:p>
      <w:pPr>
        <w:pStyle w:val="BodyText"/>
        <w:rPr/>
      </w:pPr>
      <w:r>
        <w:rPr/>
        <w:t>Целевой показатель: не менее 80% студентов, подписавшихся на уведомления, подтверждают, что получают информацию своевременно (оценка на основе периодических опросов).</w:t>
      </w:r>
    </w:p>
    <w:p>
      <w:pPr>
        <w:pStyle w:val="Heading3"/>
        <w:numPr>
          <w:ilvl w:val="2"/>
          <w:numId w:val="1"/>
        </w:numPr>
        <w:ind w:hanging="0" w:left="0"/>
        <w:rPr/>
      </w:pPr>
      <w:bookmarkStart w:id="15" w:name="__RefHeading___Toc433_2363055178"/>
      <w:bookmarkEnd w:id="15"/>
      <w:r>
        <w:rPr/>
        <w:t>Сокращение трудозатрат на ручное информирование</w:t>
      </w:r>
    </w:p>
    <w:p>
      <w:pPr>
        <w:pStyle w:val="BodyText"/>
        <w:rPr/>
      </w:pPr>
      <w:r>
        <w:rPr/>
        <w:t>Целевой показатель: снижение количества обращений к старостам или одногруппникам с вопросами о расписании не менее чем на 50% (по сравнению с периодом до внедрения Подсистемы).</w:t>
      </w:r>
    </w:p>
    <w:p>
      <w:pPr>
        <w:pStyle w:val="Heading3"/>
        <w:numPr>
          <w:ilvl w:val="2"/>
          <w:numId w:val="1"/>
        </w:numPr>
        <w:ind w:hanging="0" w:left="0"/>
        <w:rPr/>
      </w:pPr>
      <w:bookmarkStart w:id="16" w:name="__RefHeading___Toc435_2363055178"/>
      <w:bookmarkEnd w:id="16"/>
      <w:r>
        <w:rPr/>
        <w:t>Уменьшение числа опозданий и пропусков занятий, связанных с незнанием расписания</w:t>
      </w:r>
    </w:p>
    <w:p>
      <w:pPr>
        <w:pStyle w:val="BodyText"/>
        <w:rPr/>
      </w:pPr>
      <w:r>
        <w:rPr/>
        <w:t>Целевой показатель: снижение доли таких пропусков на 30% (по данным журнала посещаемости).</w:t>
      </w:r>
    </w:p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119"/>
        <w:rPr/>
      </w:pPr>
      <w:bookmarkStart w:id="17" w:name="__RefHeading___Toc187_884528406"/>
      <w:bookmarkEnd w:id="17"/>
      <w:r>
        <w:rPr/>
        <w:t>Характеристика объектов автоматизации</w:t>
      </w:r>
    </w:p>
    <w:p>
      <w:pPr>
        <w:pStyle w:val="Heading2"/>
        <w:numPr>
          <w:ilvl w:val="1"/>
          <w:numId w:val="1"/>
        </w:numPr>
        <w:ind w:hanging="0" w:left="0"/>
        <w:rPr>
          <w:lang w:val="ru-RU"/>
        </w:rPr>
      </w:pPr>
      <w:bookmarkStart w:id="18" w:name="__RefHeading___Toc437_2363055178"/>
      <w:bookmarkEnd w:id="18"/>
      <w:r>
        <w:rPr>
          <w:lang w:val="ru-RU"/>
        </w:rPr>
        <w:t>Основные сведения об объекте автоматизации</w:t>
      </w:r>
    </w:p>
    <w:p>
      <w:pPr>
        <w:pStyle w:val="BodyText"/>
        <w:rPr>
          <w:lang w:val="ru-RU"/>
        </w:rPr>
      </w:pPr>
      <w:r>
        <w:rPr>
          <w:lang w:val="ru-RU"/>
        </w:rPr>
        <w:t>Объектом автоматизации является процесс информирования студентов о расписании учебных занятий в вузе.</w:t>
      </w:r>
    </w:p>
    <w:p>
      <w:pPr>
        <w:pStyle w:val="BodyText"/>
        <w:rPr>
          <w:lang w:val="ru-RU"/>
        </w:rPr>
      </w:pPr>
      <w:r>
        <w:rPr>
          <w:lang w:val="ru-RU"/>
        </w:rPr>
        <w:t>В настоящее время информирование студентов осуществляется путем публикации расписания на официальном сайте вуза.</w:t>
      </w:r>
    </w:p>
    <w:p>
      <w:pPr>
        <w:pStyle w:val="BodyText"/>
        <w:rPr>
          <w:lang w:val="ru-RU"/>
        </w:rPr>
      </w:pPr>
      <w:r>
        <w:rPr>
          <w:lang w:val="ru-RU"/>
        </w:rPr>
        <w:t>Основные недостатки существующей системы: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>
          <w:lang w:val="ru-RU"/>
        </w:rPr>
        <w:t>отсут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ствие гарантии, что каждый студент своевременно ознакомится с изменениями в расписании;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невозможн</w:t>
      </w:r>
      <w:r>
        <w:rPr>
          <w:lang w:val="ru-RU"/>
        </w:rPr>
        <w:t>ость индивидуальной настройки уведомлений.</w:t>
      </w:r>
    </w:p>
    <w:p>
      <w:pPr>
        <w:pStyle w:val="Heading2"/>
        <w:numPr>
          <w:ilvl w:val="1"/>
          <w:numId w:val="1"/>
        </w:numPr>
        <w:ind w:hanging="0" w:left="0"/>
        <w:rPr>
          <w:lang w:val="ru-RU"/>
        </w:rPr>
      </w:pPr>
      <w:bookmarkStart w:id="19" w:name="__RefHeading___Toc439_2363055178"/>
      <w:bookmarkEnd w:id="19"/>
      <w:r>
        <w:rPr>
          <w:lang w:val="ru-RU"/>
        </w:rPr>
        <w:t>Сведения об условиях эксплуатации объекта автоматизации и характеристиках окружающей среды</w:t>
      </w:r>
    </w:p>
    <w:p>
      <w:pPr>
        <w:pStyle w:val="BodyText"/>
        <w:rPr>
          <w:lang w:val="ru-RU"/>
        </w:rPr>
      </w:pPr>
      <w:r>
        <w:rPr>
          <w:lang w:val="ru-RU"/>
        </w:rPr>
        <w:t>ИС «Умный дневник студента» функционирует круглосуточно, доступ к ней осуществляется через веб-интерфейс и мобильное приложение.</w:t>
      </w:r>
    </w:p>
    <w:p>
      <w:pPr>
        <w:pStyle w:val="BodyText"/>
        <w:rPr>
          <w:lang w:val="ru-RU"/>
        </w:rPr>
      </w:pPr>
      <w:r>
        <w:rPr>
          <w:lang w:val="ru-RU"/>
        </w:rPr>
        <w:t>Студенты используют персональные компьютеры, смартфоны с постоянным или периодическим доступом в сеть Интернет.</w:t>
      </w:r>
    </w:p>
    <w:p>
      <w:pPr>
        <w:pStyle w:val="BodyText"/>
        <w:rPr>
          <w:lang w:val="ru-RU"/>
        </w:rPr>
      </w:pPr>
      <w:r>
        <w:rPr>
          <w:lang w:val="ru-RU"/>
        </w:rPr>
        <w:t>Внешняя среда не оказывает влияния на функционирование программно-аппаратных средств.</w:t>
      </w:r>
    </w:p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119"/>
        <w:rPr/>
      </w:pPr>
      <w:bookmarkStart w:id="20" w:name="__RefHeading___Toc189_884528406"/>
      <w:bookmarkEnd w:id="20"/>
      <w:r>
        <w:rPr/>
        <w:t>Требования к Подсистеме</w:t>
      </w:r>
    </w:p>
    <w:p>
      <w:pPr>
        <w:pStyle w:val="Heading2"/>
        <w:numPr>
          <w:ilvl w:val="1"/>
          <w:numId w:val="1"/>
        </w:numPr>
        <w:ind w:hanging="0" w:left="0"/>
        <w:rPr>
          <w:lang w:val="ru-RU"/>
        </w:rPr>
      </w:pPr>
      <w:bookmarkStart w:id="21" w:name="__RefHeading___Toc441_2363055178"/>
      <w:bookmarkEnd w:id="21"/>
      <w:r>
        <w:rPr>
          <w:lang w:val="ru-RU"/>
        </w:rPr>
        <w:t>Требования к структуре Подсистемы в целом</w:t>
      </w:r>
    </w:p>
    <w:p>
      <w:pPr>
        <w:pStyle w:val="Heading3"/>
        <w:numPr>
          <w:ilvl w:val="2"/>
          <w:numId w:val="1"/>
        </w:numPr>
        <w:ind w:hanging="0" w:left="0"/>
        <w:rPr/>
      </w:pPr>
      <w:bookmarkStart w:id="22" w:name="__RefHeading___Toc443_2363055178"/>
      <w:bookmarkEnd w:id="22"/>
      <w:r>
        <w:rPr/>
        <w:t>Состав Подсистемы</w:t>
      </w:r>
    </w:p>
    <w:p>
      <w:pPr>
        <w:pStyle w:val="BodyText"/>
        <w:rPr/>
      </w:pPr>
      <w:r>
        <w:rPr/>
        <w:t>Подсистема является функциональной частью ИС УДС и включает следующие компоненты: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моду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ль сбора и анализа расписания;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модуль управления подписками;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модуль отправки уведомлений;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модуль логир</w:t>
      </w:r>
      <w:r>
        <w:rPr/>
        <w:t>ования и отчётности.</w:t>
      </w:r>
    </w:p>
    <w:p>
      <w:pPr>
        <w:pStyle w:val="BodyText"/>
        <w:rPr/>
      </w:pPr>
      <w:r>
        <w:rPr/>
        <w:t>Все модули функционируют как единое целое, взаимодействуя через общую базу данных ИС УДС и её программный интерфейс (API).</w:t>
      </w:r>
    </w:p>
    <w:p>
      <w:pPr>
        <w:pStyle w:val="Heading3"/>
        <w:numPr>
          <w:ilvl w:val="2"/>
          <w:numId w:val="1"/>
        </w:numPr>
        <w:ind w:hanging="0" w:left="0"/>
        <w:rPr>
          <w:lang w:val="ru-RU"/>
        </w:rPr>
      </w:pPr>
      <w:bookmarkStart w:id="23" w:name="__RefHeading___Toc445_2363055178"/>
      <w:bookmarkEnd w:id="23"/>
      <w:r>
        <w:rPr>
          <w:lang w:val="ru-RU"/>
        </w:rPr>
        <w:t>Требования к способам и средствам информационного взаимодействия компонентов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>Взаимодействие между модулями Подсистемы осуществляется через вызовы внутренних процедур и обращение к общей базе данных.</w:t>
      </w:r>
    </w:p>
    <w:p>
      <w:pPr>
        <w:pStyle w:val="BodyText"/>
        <w:rPr>
          <w:lang w:val="ru-RU"/>
        </w:rPr>
      </w:pPr>
      <w:r>
        <w:rPr>
          <w:lang w:val="ru-RU"/>
        </w:rPr>
        <w:t>Взаимодействие с внешними сервисами (Firebase Cloud Messaging, SMTP-сервер, Telegram Bot API) производится по стандартным протоколам (HTTPS, SMTP) с использованием соответствующих библиотек.</w:t>
      </w:r>
    </w:p>
    <w:p>
      <w:pPr>
        <w:pStyle w:val="BodyText"/>
        <w:rPr>
          <w:lang w:val="ru-RU"/>
        </w:rPr>
      </w:pPr>
      <w:r>
        <w:rPr>
          <w:lang w:val="ru-RU"/>
        </w:rPr>
        <w:t>Подсистема должна использовать существующее REST API ИС УДС для получения данных о расписании, студентах, группах и преподавателях. Формат обмена данными – JSON.</w:t>
      </w:r>
    </w:p>
    <w:p>
      <w:pPr>
        <w:pStyle w:val="BodyText"/>
        <w:rPr>
          <w:lang w:val="ru-RU"/>
        </w:rPr>
      </w:pPr>
      <w:r>
        <w:rPr>
          <w:lang w:val="ru-RU"/>
        </w:rPr>
        <w:t>В случае недоступности API ИС УДС Подсистема должна выполнять повторные попытки подключения (не менее 3 попыток с интервалом 1 минута) и уведомлять администратора о сбое.</w:t>
      </w:r>
    </w:p>
    <w:p>
      <w:pPr>
        <w:pStyle w:val="Heading3"/>
        <w:numPr>
          <w:ilvl w:val="2"/>
          <w:numId w:val="1"/>
        </w:numPr>
        <w:ind w:hanging="0" w:left="0"/>
        <w:rPr/>
      </w:pPr>
      <w:bookmarkStart w:id="24" w:name="__RefHeading___Toc447_2363055178"/>
      <w:bookmarkEnd w:id="24"/>
      <w:r>
        <w:rPr/>
        <w:t>Требования к режимам функционирования Подсистемы</w:t>
      </w:r>
    </w:p>
    <w:p>
      <w:pPr>
        <w:pStyle w:val="BodyText"/>
        <w:rPr/>
      </w:pPr>
      <w:r>
        <w:rPr/>
        <w:t>Основной режим – автоматическое выполнение заданий по расписанию: ежедневный сбор расписания на следующий день, отправка уведомлений за установленное время до начала занятий.</w:t>
      </w:r>
    </w:p>
    <w:p>
      <w:pPr>
        <w:pStyle w:val="BodyText"/>
        <w:rPr/>
      </w:pPr>
      <w:r>
        <w:rPr/>
        <w:t>Режим настройки – администратор может изменять параметры Подсистемы: время упреждения уведомлений (по умолчанию 30 минут), перечень доступных каналов уведомлений (push, email, Telegram), список групп, для которых выполняется рассылка, а также возможность временного отключения рассылки (например, в праздничные дни).</w:t>
      </w:r>
    </w:p>
    <w:p>
      <w:pPr>
        <w:pStyle w:val="BodyText"/>
        <w:rPr/>
      </w:pPr>
      <w:r>
        <w:rPr/>
        <w:t>Режим восстановления после сбоев – при возникновении ошибок (например, сбой в работе API или внешнего сервиса) Подсистема должна автоматически перезапускать соответствующие модули и восстанавливать свою работу без потери данных. Состояние очередей уведомлений должно сохраняться в базе данных и восстанавливаться после перезапуска.</w:t>
      </w:r>
    </w:p>
    <w:p>
      <w:pPr>
        <w:pStyle w:val="Heading3"/>
        <w:numPr>
          <w:ilvl w:val="2"/>
          <w:numId w:val="1"/>
        </w:numPr>
        <w:ind w:hanging="0" w:left="0"/>
        <w:rPr/>
      </w:pPr>
      <w:bookmarkStart w:id="25" w:name="__RefHeading___Toc449_2363055178"/>
      <w:bookmarkEnd w:id="25"/>
      <w:r>
        <w:rPr/>
        <w:t>Требования по диагностированию Подсистемы</w:t>
      </w:r>
    </w:p>
    <w:p>
      <w:pPr>
        <w:pStyle w:val="BodyText"/>
        <w:rPr/>
      </w:pPr>
      <w:r>
        <w:rPr/>
        <w:t>Подсистема должна вести журнал событий (логи) с указанием времени, типа события (информация, предупреждение, ошибка), модуля и статуса выполнения.</w:t>
      </w:r>
    </w:p>
    <w:p>
      <w:pPr>
        <w:pStyle w:val="BodyText"/>
        <w:rPr/>
      </w:pPr>
      <w:r>
        <w:rPr/>
        <w:t>Логи должны храниться не менее 30 дней и быть доступны для просмотра и фильтрации администратору через веб-интерфейс или путём прямого доступа к файлам.</w:t>
      </w:r>
    </w:p>
    <w:p>
      <w:pPr>
        <w:pStyle w:val="BodyText"/>
        <w:rPr/>
      </w:pPr>
      <w:r>
        <w:rPr/>
        <w:t>При возникновении критических ошибок (например, недоступность базы данных или сервиса уведомлений) должно формироваться уведомление администратору по электронной почте или через мессенджер (Telegram).</w:t>
      </w:r>
    </w:p>
    <w:p>
      <w:pPr>
        <w:pStyle w:val="Heading3"/>
        <w:numPr>
          <w:ilvl w:val="2"/>
          <w:numId w:val="1"/>
        </w:numPr>
        <w:ind w:hanging="0" w:left="0"/>
        <w:rPr/>
      </w:pPr>
      <w:bookmarkStart w:id="26" w:name="__RefHeading___Toc451_2363055178"/>
      <w:bookmarkEnd w:id="26"/>
      <w:r>
        <w:rPr/>
        <w:t>Перспективы развития, модернизации Подсистемы</w:t>
      </w:r>
    </w:p>
    <w:p>
      <w:pPr>
        <w:pStyle w:val="BodyText"/>
        <w:rPr/>
      </w:pPr>
      <w:r>
        <w:rPr/>
        <w:t>Архитектура Подсистемы должна допускать подключение новых каналов уведомлений (SMS, VK) без изменения основной логики.</w:t>
      </w:r>
    </w:p>
    <w:p>
      <w:pPr>
        <w:pStyle w:val="BodyText"/>
        <w:rPr/>
      </w:pPr>
      <w:r>
        <w:rPr/>
        <w:t>В дальнейшем возможно расширение функционала: отправка напоминаний о сдаче домашних заданий, опросов после занятий и т. п.</w:t>
      </w:r>
    </w:p>
    <w:p>
      <w:pPr>
        <w:pStyle w:val="Heading2"/>
        <w:numPr>
          <w:ilvl w:val="1"/>
          <w:numId w:val="1"/>
        </w:numPr>
        <w:ind w:hanging="0" w:left="0"/>
        <w:rPr>
          <w:lang w:val="ru-RU"/>
        </w:rPr>
      </w:pPr>
      <w:bookmarkStart w:id="27" w:name="__RefHeading___Toc453_2363055178"/>
      <w:bookmarkEnd w:id="27"/>
      <w:r>
        <w:rPr>
          <w:lang w:val="ru-RU"/>
        </w:rPr>
        <w:t>Требования к функциям (задачам), выполняемым Подсистемой</w:t>
      </w:r>
    </w:p>
    <w:p>
      <w:pPr>
        <w:pStyle w:val="Heading3"/>
        <w:numPr>
          <w:ilvl w:val="2"/>
          <w:numId w:val="1"/>
        </w:numPr>
        <w:ind w:hanging="0" w:left="0"/>
        <w:rPr/>
      </w:pPr>
      <w:bookmarkStart w:id="28" w:name="__RefHeading___Toc455_2363055178"/>
      <w:bookmarkEnd w:id="28"/>
      <w:r>
        <w:rPr/>
        <w:t>Сбор и подготовка данных о занятиях</w:t>
      </w:r>
    </w:p>
    <w:p>
      <w:pPr>
        <w:pStyle w:val="BodyText"/>
        <w:rPr/>
      </w:pPr>
      <w:r>
        <w:rPr/>
        <w:t>Ежедневно в заданное время (по умолчанию в 20:00) модуль сбора запрашивает из ИС УДС расписание на следующий день.</w:t>
      </w:r>
    </w:p>
    <w:p>
      <w:pPr>
        <w:pStyle w:val="BodyText"/>
        <w:rPr/>
      </w:pPr>
      <w:r>
        <w:rPr/>
        <w:t>Полученные данные структурируются по группам, дисциплинам, времени начала, аудиториям и преподавателям.</w:t>
      </w:r>
    </w:p>
    <w:p>
      <w:pPr>
        <w:pStyle w:val="BodyText"/>
        <w:rPr/>
      </w:pPr>
      <w:r>
        <w:rPr/>
        <w:t>При отсутствии данных о какой-либо группе или дисциплине формируется предупреждение в лог.</w:t>
      </w:r>
    </w:p>
    <w:p>
      <w:pPr>
        <w:pStyle w:val="Heading3"/>
        <w:numPr>
          <w:ilvl w:val="2"/>
          <w:numId w:val="1"/>
        </w:numPr>
        <w:ind w:hanging="0" w:left="0"/>
        <w:rPr/>
      </w:pPr>
      <w:bookmarkStart w:id="29" w:name="__RefHeading___Toc457_2363055178"/>
      <w:bookmarkEnd w:id="29"/>
      <w:r>
        <w:rPr/>
        <w:t>Формирование списка получателей</w:t>
      </w:r>
    </w:p>
    <w:p>
      <w:pPr>
        <w:pStyle w:val="BodyText"/>
        <w:rPr/>
      </w:pPr>
      <w:r>
        <w:rPr/>
        <w:t>Для каждой группы, имеющей занятия на следующий день, из базы данных извлекаются студенты, у которых включена подписка на напоминания.</w:t>
      </w:r>
    </w:p>
    <w:p>
      <w:pPr>
        <w:pStyle w:val="BodyText"/>
        <w:rPr/>
      </w:pPr>
      <w:r>
        <w:rPr/>
        <w:t>Учитываются индивидуальные настройки подписки каждого студента: выбранные каналы уведомлений (push, email, Telegram) и время предупреждения (15, 30, 60 минут).</w:t>
      </w:r>
    </w:p>
    <w:p>
      <w:pPr>
        <w:pStyle w:val="BodyText"/>
        <w:rPr/>
      </w:pPr>
      <w:r>
        <w:rPr/>
        <w:t>Студенты, отключившие подписку, исключаются из списка рассылки.</w:t>
      </w:r>
    </w:p>
    <w:p>
      <w:pPr>
        <w:pStyle w:val="Heading3"/>
        <w:numPr>
          <w:ilvl w:val="2"/>
          <w:numId w:val="1"/>
        </w:numPr>
        <w:ind w:hanging="0" w:left="0"/>
        <w:rPr/>
      </w:pPr>
      <w:bookmarkStart w:id="30" w:name="__RefHeading___Toc459_2363055178"/>
      <w:bookmarkEnd w:id="30"/>
      <w:r>
        <w:rPr/>
        <w:t>Отправка уведомлений</w:t>
      </w:r>
    </w:p>
    <w:p>
      <w:pPr>
        <w:pStyle w:val="BodyText"/>
        <w:rPr/>
      </w:pPr>
      <w:r>
        <w:rPr/>
        <w:t>За установленное время до начала каждого занятия (с учётом индивидуальных настроек студента) модуль отправки формирует и направляет уведомления.</w:t>
      </w:r>
    </w:p>
    <w:p>
      <w:pPr>
        <w:pStyle w:val="BodyText"/>
        <w:rPr/>
      </w:pPr>
      <w:r>
        <w:rPr/>
        <w:t>Содержание уведомления должно включать: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 xml:space="preserve">Название 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дисциплины;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Время начала в формате ЧЧ:ММ;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Номер аудитории (если указано в расписании);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 xml:space="preserve">ФИО преподавателя </w:t>
      </w:r>
      <w:r>
        <w:rPr/>
        <w:t>(если доступно).</w:t>
      </w:r>
    </w:p>
    <w:p>
      <w:pPr>
        <w:pStyle w:val="BodyText"/>
        <w:rPr/>
      </w:pPr>
      <w:r>
        <w:rPr/>
        <w:t>Если аудитория или преподаватель не указаны, соответствующие поля опускаются.</w:t>
      </w:r>
    </w:p>
    <w:p>
      <w:pPr>
        <w:pStyle w:val="BodyText"/>
        <w:rPr/>
      </w:pPr>
      <w:r>
        <w:rPr/>
        <w:t>Отправка уведомления считается успешной, если сервис доставки подтвердил приём сообщения (для push – подтверждение FCM, для email – успешная передача SMTP-серверу, для Telegram – успешный вызов API). При ошибке выполняются повторные попытки (до 3 раз с интервалом 1 минута). После исчерпания попытки фиксируется ошибка в логе.</w:t>
      </w:r>
    </w:p>
    <w:p>
      <w:pPr>
        <w:pStyle w:val="Heading3"/>
        <w:numPr>
          <w:ilvl w:val="2"/>
          <w:numId w:val="1"/>
        </w:numPr>
        <w:ind w:hanging="0" w:left="0"/>
        <w:rPr/>
      </w:pPr>
      <w:bookmarkStart w:id="31" w:name="__RefHeading___Toc461_2363055178"/>
      <w:bookmarkEnd w:id="31"/>
      <w:r>
        <w:rPr/>
        <w:t>Управление подписками</w:t>
      </w:r>
    </w:p>
    <w:p>
      <w:pPr>
        <w:pStyle w:val="BodyText"/>
        <w:rPr/>
      </w:pPr>
      <w:r>
        <w:rPr/>
        <w:t>Студент может включить или отключить напоминания в своём профиле в ИС УДС.</w:t>
      </w:r>
    </w:p>
    <w:p>
      <w:pPr>
        <w:pStyle w:val="BodyText"/>
        <w:rPr/>
      </w:pPr>
      <w:r>
        <w:rPr/>
        <w:t>Доступен выбор каналов уведомлений (мобильное приложение / email / Telegram) с возможностью комбинирования.</w:t>
      </w:r>
    </w:p>
    <w:p>
      <w:pPr>
        <w:pStyle w:val="BodyText"/>
        <w:rPr/>
      </w:pPr>
      <w:r>
        <w:rPr/>
        <w:t>Возможность выбора времени упреждения из предопределённого списка: 15, 30, 60 минут до занятия.</w:t>
      </w:r>
    </w:p>
    <w:p>
      <w:pPr>
        <w:pStyle w:val="BodyText"/>
        <w:rPr/>
      </w:pPr>
      <w:r>
        <w:rPr/>
        <w:t>Изменения в подписках должны применяться незамедлительно (в течение нескольких секунд) после сохранения в профиле.</w:t>
      </w:r>
    </w:p>
    <w:p>
      <w:pPr>
        <w:pStyle w:val="Heading3"/>
        <w:numPr>
          <w:ilvl w:val="2"/>
          <w:numId w:val="1"/>
        </w:numPr>
        <w:ind w:hanging="0" w:left="0"/>
        <w:rPr/>
      </w:pPr>
      <w:bookmarkStart w:id="32" w:name="__RefHeading___Toc463_2363055178"/>
      <w:bookmarkEnd w:id="32"/>
      <w:r>
        <w:rPr/>
        <w:t>Логирование и отчетность</w:t>
      </w:r>
    </w:p>
    <w:p>
      <w:pPr>
        <w:pStyle w:val="BodyText"/>
        <w:rPr/>
      </w:pPr>
      <w:r>
        <w:rPr/>
        <w:t>Все отправленные уведомления записываются в лог с указанием времени отправки, адресата (ID студента), канала, содержания уведомления и статуса доставки (успешно/ошибка).</w:t>
      </w:r>
    </w:p>
    <w:p>
      <w:pPr>
        <w:pStyle w:val="BodyText"/>
        <w:rPr/>
      </w:pPr>
      <w:r>
        <w:rPr/>
        <w:t>Администратор может формировать отчёты за выбранный период: общее количество отправленных уведомлений, количество успешных и ошибочных, статистика по каналам и группам.</w:t>
      </w:r>
    </w:p>
    <w:p>
      <w:pPr>
        <w:pStyle w:val="BodyText"/>
        <w:rPr/>
      </w:pPr>
      <w:r>
        <w:rPr/>
        <w:t>Отчёты должны быть доступны для выгрузки в форматах CSV и PDF.</w:t>
      </w:r>
    </w:p>
    <w:p>
      <w:pPr>
        <w:pStyle w:val="Heading2"/>
        <w:numPr>
          <w:ilvl w:val="1"/>
          <w:numId w:val="1"/>
        </w:numPr>
        <w:ind w:hanging="0" w:left="0"/>
        <w:rPr>
          <w:lang w:val="ru-RU"/>
        </w:rPr>
      </w:pPr>
      <w:bookmarkStart w:id="33" w:name="__RefHeading___Toc465_2363055178"/>
      <w:bookmarkEnd w:id="33"/>
      <w:r>
        <w:rPr>
          <w:lang w:val="ru-RU"/>
        </w:rPr>
        <w:t>Требования к видам обеспечения Подсистемы</w:t>
      </w:r>
    </w:p>
    <w:p>
      <w:pPr>
        <w:pStyle w:val="Heading3"/>
        <w:numPr>
          <w:ilvl w:val="2"/>
          <w:numId w:val="1"/>
        </w:numPr>
        <w:ind w:hanging="0" w:left="0"/>
        <w:rPr/>
      </w:pPr>
      <w:bookmarkStart w:id="34" w:name="__RefHeading___Toc467_2363055178"/>
      <w:bookmarkEnd w:id="34"/>
      <w:r>
        <w:rPr/>
        <w:t>Информационное обеспечение</w:t>
      </w:r>
    </w:p>
    <w:p>
      <w:pPr>
        <w:pStyle w:val="BodyText"/>
        <w:rPr/>
      </w:pPr>
      <w:r>
        <w:rPr/>
        <w:t>Подсистема использует существующие таблицы базы данных ИС УДС: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studen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ts (идентификатор студента, ФИО, группа, email, тэг для Telegram);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groups (название группы);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schedule (расписание с полями: дата, время начала, время окончания, дисциплина, аудитория, преподаватель, группа);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notification_s</w:t>
      </w:r>
      <w:r>
        <w:rPr/>
        <w:t>ubscriptions – новая таблица для хранения настроек подписок (создаётся в рамках разработки Подсистемы). Поля: student_id, push_enabled, email_enabled, telegram_enabled, lead_time (в минутах).</w:t>
      </w:r>
    </w:p>
    <w:p>
      <w:pPr>
        <w:pStyle w:val="BodyText"/>
        <w:rPr/>
      </w:pPr>
      <w:r>
        <w:rPr/>
        <w:t>Форматы данных – реляционные таблицы СУБД (PostgreSQL/MySQL). Доступ к данным осуществляется через SQL-запросы или API.</w:t>
      </w:r>
    </w:p>
    <w:p>
      <w:pPr>
        <w:pStyle w:val="BodyText"/>
        <w:rPr/>
      </w:pPr>
      <w:r>
        <w:rPr/>
        <w:t>Требования к контролю, хранению, обновлению и восстановлению данных – в соответствии с политикой резервного копирования ИС УДС (ежедневное резервирование, хранение не менее 7 дней).</w:t>
      </w:r>
    </w:p>
    <w:p>
      <w:pPr>
        <w:pStyle w:val="Heading3"/>
        <w:numPr>
          <w:ilvl w:val="2"/>
          <w:numId w:val="1"/>
        </w:numPr>
        <w:ind w:hanging="0" w:left="0"/>
        <w:rPr/>
      </w:pPr>
      <w:bookmarkStart w:id="35" w:name="__RefHeading___Toc469_2363055178"/>
      <w:bookmarkEnd w:id="35"/>
      <w:r>
        <w:rPr/>
        <w:t>Программное обеспечение</w:t>
      </w:r>
    </w:p>
    <w:p>
      <w:pPr>
        <w:pStyle w:val="BodyText"/>
        <w:rPr/>
      </w:pPr>
      <w:r>
        <w:rPr/>
        <w:t>Язык разработки модулей – Python 3.9+ (или Java, в зависимости от стека существующей ИС УДС). Выбор языка должен быть согласован с Заказчиком.</w:t>
      </w:r>
    </w:p>
    <w:p>
      <w:pPr>
        <w:pStyle w:val="BodyText"/>
        <w:rPr/>
      </w:pPr>
      <w:r>
        <w:rPr/>
        <w:t>Используемые библиотеки и фреймворки: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 xml:space="preserve">Для работы с 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API – requests (Python) или аналоги;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Для работы с БД – SQLAlchemy (Python) или Hibernate (Java);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Для планирования задач – Celery (Python) с брокером Redis/RabbitMQ или встроенные средства (cron);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Для отправки email – smtplib (Python) или JavaMail;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Для push-уведомлений – Firebase Admin SDK;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Для Telegram – python-telegram-bot (Python) или Telegram Bot API (Java);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Для логирования – в</w:t>
      </w:r>
      <w:r>
        <w:rPr/>
        <w:t>строенные средства языка (log4j, logging) с ротацией файлов.</w:t>
      </w:r>
    </w:p>
    <w:p>
      <w:pPr>
        <w:pStyle w:val="BodyText"/>
        <w:rPr/>
      </w:pPr>
      <w:r>
        <w:rPr/>
        <w:t>Код должен быть документирован (docstring, комментарии), структурирован по модулям, следовать стандартам оформления (PEP 8 для Python).</w:t>
      </w:r>
    </w:p>
    <w:p>
      <w:pPr>
        <w:pStyle w:val="BodyText"/>
        <w:rPr/>
      </w:pPr>
      <w:r>
        <w:rPr/>
        <w:t>Разработанное ПО должно быть размещено в системе контроля версий (Git).</w:t>
      </w:r>
    </w:p>
    <w:p>
      <w:pPr>
        <w:pStyle w:val="Heading3"/>
        <w:numPr>
          <w:ilvl w:val="2"/>
          <w:numId w:val="1"/>
        </w:numPr>
        <w:ind w:hanging="0" w:left="0"/>
        <w:rPr/>
      </w:pPr>
      <w:bookmarkStart w:id="36" w:name="__RefHeading___Toc471_2363055178"/>
      <w:bookmarkEnd w:id="36"/>
      <w:r>
        <w:rPr/>
        <w:t>Техническое обеспечение</w:t>
      </w:r>
    </w:p>
    <w:p>
      <w:pPr>
        <w:pStyle w:val="BodyText"/>
        <w:rPr/>
      </w:pPr>
      <w:r>
        <w:rPr/>
        <w:t>Подсистема развёртывается на сервере, где функционирует ИС УДС, либо на отдельном сервере, имеющем доступ к её базе данных и API.</w:t>
      </w:r>
    </w:p>
    <w:p>
      <w:pPr>
        <w:pStyle w:val="BodyText"/>
        <w:rPr/>
      </w:pPr>
      <w:r>
        <w:rPr/>
        <w:t>Минимальные требования к серверу: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Процессор: 2 ядра, 2.5 GHz;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Оперативная память: 4 GB;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Дисковое пространство: 20 GB (для логов и временных файлов);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Сетевое подключение:</w:t>
      </w:r>
      <w:r>
        <w:rPr/>
        <w:t xml:space="preserve"> не менее 100 Мбит/с, доступ в интернет для внешних сервисов (FCM, SMTP, Telegram API).</w:t>
      </w:r>
    </w:p>
    <w:p>
      <w:pPr>
        <w:pStyle w:val="BodyText"/>
        <w:rPr/>
      </w:pPr>
      <w:r>
        <w:rPr/>
        <w:t>Для обеспечения отказоустойчивости рекомендуется использовать кластеризацию (на усмотрение администратора).</w:t>
      </w:r>
    </w:p>
    <w:p>
      <w:pPr>
        <w:pStyle w:val="Heading3"/>
        <w:numPr>
          <w:ilvl w:val="2"/>
          <w:numId w:val="1"/>
        </w:numPr>
        <w:ind w:hanging="0" w:left="0"/>
        <w:rPr/>
      </w:pPr>
      <w:bookmarkStart w:id="37" w:name="__RefHeading___Toc473_2363055178"/>
      <w:bookmarkEnd w:id="37"/>
      <w:r>
        <w:rPr/>
        <w:t>Лингвистическое обеспечение</w:t>
      </w:r>
    </w:p>
    <w:p>
      <w:pPr>
        <w:pStyle w:val="BodyText"/>
        <w:rPr/>
      </w:pPr>
      <w:r>
        <w:rPr/>
        <w:t>Все пользовательские интерфейсы должны быть на русском языке.</w:t>
      </w:r>
    </w:p>
    <w:p>
      <w:pPr>
        <w:pStyle w:val="BodyText"/>
        <w:rPr/>
      </w:pPr>
      <w:r>
        <w:rPr/>
        <w:t>Коды программ, комментарии, техническая документация – на русском или английском (по согласованию с Заказчиком).</w:t>
      </w:r>
    </w:p>
    <w:p>
      <w:pPr>
        <w:pStyle w:val="BodyText"/>
        <w:rPr/>
      </w:pPr>
      <w:r>
        <w:rPr/>
        <w:t>При отправке уведомлений текст должен быть на русском языке, с возможностью локализации на английский (опционально).</w:t>
      </w:r>
    </w:p>
    <w:p>
      <w:pPr>
        <w:pStyle w:val="Heading3"/>
        <w:numPr>
          <w:ilvl w:val="2"/>
          <w:numId w:val="1"/>
        </w:numPr>
        <w:ind w:hanging="0" w:left="0"/>
        <w:rPr/>
      </w:pPr>
      <w:bookmarkStart w:id="38" w:name="__RefHeading___Toc475_2363055178"/>
      <w:bookmarkEnd w:id="38"/>
      <w:r>
        <w:rPr/>
        <w:t>Организационное обеспечение</w:t>
      </w:r>
    </w:p>
    <w:p>
      <w:pPr>
        <w:pStyle w:val="BodyText"/>
        <w:rPr/>
      </w:pPr>
      <w:r>
        <w:rPr/>
        <w:t>Назначается администратор Подсистемы (из числа сотрудников кафедры/ИТ-отдела), ответственный за первоначальную настройку, мониторинг и устранение сбоев.</w:t>
      </w:r>
    </w:p>
    <w:p>
      <w:pPr>
        <w:pStyle w:val="BodyText"/>
        <w:rPr/>
      </w:pPr>
      <w:r>
        <w:rPr/>
        <w:t>Студенты самостоятельно управляют подписками через интерфейс ИС УДС, дополнительное обучение не требуется.</w:t>
      </w:r>
    </w:p>
    <w:p>
      <w:pPr>
        <w:pStyle w:val="BodyText"/>
        <w:rPr/>
      </w:pPr>
      <w:r>
        <w:rPr/>
        <w:t>При возникновении нештатных ситуаций администратор действует в соответствии с инструкцией (разрабатывается в рамках документации).</w:t>
      </w:r>
    </w:p>
    <w:p>
      <w:pPr>
        <w:pStyle w:val="Heading3"/>
        <w:numPr>
          <w:ilvl w:val="2"/>
          <w:numId w:val="1"/>
        </w:numPr>
        <w:ind w:hanging="0" w:left="0"/>
        <w:rPr/>
      </w:pPr>
      <w:bookmarkStart w:id="39" w:name="__RefHeading___Toc477_2363055178"/>
      <w:bookmarkEnd w:id="39"/>
      <w:r>
        <w:rPr/>
        <w:t>Методическое обеспечение</w:t>
      </w:r>
    </w:p>
    <w:p>
      <w:pPr>
        <w:pStyle w:val="BodyText"/>
        <w:rPr/>
      </w:pPr>
      <w:r>
        <w:rPr/>
        <w:t>Разрабатываются следующие документы: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Руково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дство администратора по настройке и эксплуатации Подсистемы;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 xml:space="preserve">Инструкция </w:t>
      </w:r>
      <w:r>
        <w:rPr/>
        <w:t>для студентов по управлению подписками.</w:t>
      </w:r>
    </w:p>
    <w:p>
      <w:pPr>
        <w:pStyle w:val="BodyText"/>
        <w:rPr/>
      </w:pPr>
      <w:r>
        <w:rPr/>
        <w:t>Документы оформляются в электронном виде (PDF) и публикуются в разделе «Помощь» ИС УДС или передаются Заказчику отдельно.</w:t>
      </w:r>
    </w:p>
    <w:p>
      <w:pPr>
        <w:pStyle w:val="Heading3"/>
        <w:numPr>
          <w:ilvl w:val="2"/>
          <w:numId w:val="1"/>
        </w:numPr>
        <w:ind w:hanging="0" w:left="0"/>
        <w:rPr/>
      </w:pPr>
      <w:bookmarkStart w:id="40" w:name="__RefHeading___Toc479_2363055178"/>
      <w:bookmarkEnd w:id="40"/>
      <w:r>
        <w:rPr/>
        <w:t>Математическое обеспечение</w:t>
      </w:r>
    </w:p>
    <w:p>
      <w:pPr>
        <w:pStyle w:val="BodyText"/>
        <w:rPr/>
      </w:pPr>
      <w:r>
        <w:rPr/>
        <w:t>Требования не предъявляются.</w:t>
      </w:r>
    </w:p>
    <w:p>
      <w:pPr>
        <w:pStyle w:val="Heading3"/>
        <w:numPr>
          <w:ilvl w:val="2"/>
          <w:numId w:val="1"/>
        </w:numPr>
        <w:ind w:hanging="0" w:left="0"/>
        <w:rPr/>
      </w:pPr>
      <w:bookmarkStart w:id="41" w:name="__RefHeading___Toc481_2363055178"/>
      <w:bookmarkEnd w:id="41"/>
      <w:r>
        <w:rPr/>
        <w:t>Метрологическое обеспечение</w:t>
      </w:r>
    </w:p>
    <w:p>
      <w:pPr>
        <w:pStyle w:val="BodyText"/>
        <w:rPr/>
      </w:pPr>
      <w:r>
        <w:rPr/>
        <w:t>Требования не предъявляются.</w:t>
      </w:r>
    </w:p>
    <w:p>
      <w:pPr>
        <w:pStyle w:val="Heading2"/>
        <w:numPr>
          <w:ilvl w:val="1"/>
          <w:numId w:val="1"/>
        </w:numPr>
        <w:ind w:hanging="0" w:left="0"/>
        <w:rPr>
          <w:lang w:val="ru-RU"/>
        </w:rPr>
      </w:pPr>
      <w:bookmarkStart w:id="42" w:name="__RefHeading___Toc483_2363055178"/>
      <w:bookmarkEnd w:id="42"/>
      <w:r>
        <w:rPr>
          <w:lang w:val="ru-RU"/>
        </w:rPr>
        <w:t>Общие технические требования к Подсистеме</w:t>
      </w:r>
    </w:p>
    <w:p>
      <w:pPr>
        <w:pStyle w:val="Heading3"/>
        <w:numPr>
          <w:ilvl w:val="2"/>
          <w:numId w:val="1"/>
        </w:numPr>
        <w:ind w:hanging="0" w:left="0"/>
        <w:rPr/>
      </w:pPr>
      <w:bookmarkStart w:id="43" w:name="__RefHeading___Toc485_2363055178"/>
      <w:bookmarkEnd w:id="43"/>
      <w:r>
        <w:rPr/>
        <w:t>Требования к численности и квалификации персонала и пользователей Подсистемы</w:t>
      </w:r>
    </w:p>
    <w:p>
      <w:pPr>
        <w:pStyle w:val="BodyText"/>
        <w:rPr/>
      </w:pPr>
      <w:r>
        <w:rPr/>
        <w:t>Администратор – 1 человек, владеющий навыками администрирования Linux/Windows, базовыми знаниями SQL и работы с API, пониманием принципов работы push-уведомлений и email-рассылок.</w:t>
      </w:r>
    </w:p>
    <w:p>
      <w:pPr>
        <w:pStyle w:val="BodyText"/>
        <w:rPr/>
      </w:pPr>
      <w:r>
        <w:rPr/>
        <w:t>Пользователи – все студенты вуза. Дополнительного обучения не требуется, достаточно краткой инструкции.</w:t>
      </w:r>
    </w:p>
    <w:p>
      <w:pPr>
        <w:pStyle w:val="Heading3"/>
        <w:numPr>
          <w:ilvl w:val="2"/>
          <w:numId w:val="1"/>
        </w:numPr>
        <w:ind w:hanging="0" w:left="0"/>
        <w:rPr/>
      </w:pPr>
      <w:bookmarkStart w:id="44" w:name="__RefHeading___Toc487_2363055178"/>
      <w:bookmarkEnd w:id="44"/>
      <w:r>
        <w:rPr/>
        <w:t>Требования к показателям назначения</w:t>
      </w:r>
    </w:p>
    <w:p>
      <w:pPr>
        <w:pStyle w:val="BodyText"/>
        <w:rPr/>
      </w:pPr>
      <w:r>
        <w:rPr/>
        <w:t>Время реакции на изменение расписания: изменения, внесённые в ИС УДС до 18:00 текущего дня, должны учитываться при рассылке на следующий день.</w:t>
      </w:r>
    </w:p>
    <w:p>
      <w:pPr>
        <w:pStyle w:val="BodyText"/>
        <w:rPr/>
      </w:pPr>
      <w:r>
        <w:rPr/>
        <w:t>Время отправки уведомления одному студенту – не более 1 секунды (среднее).</w:t>
      </w:r>
    </w:p>
    <w:p>
      <w:pPr>
        <w:pStyle w:val="BodyText"/>
        <w:rPr/>
      </w:pPr>
      <w:r>
        <w:rPr/>
        <w:t>Пропускная способность: возможность отправки не менее 100 уведомлений в секунду.</w:t>
      </w:r>
    </w:p>
    <w:p>
      <w:pPr>
        <w:pStyle w:val="BodyText"/>
        <w:rPr/>
      </w:pPr>
      <w:r>
        <w:rPr/>
        <w:t>Доступность Подсистемы: не менее 99% времени в месяц (за исключением плановых профилактических работ).</w:t>
      </w:r>
    </w:p>
    <w:p>
      <w:pPr>
        <w:pStyle w:val="Heading3"/>
        <w:numPr>
          <w:ilvl w:val="2"/>
          <w:numId w:val="1"/>
        </w:numPr>
        <w:ind w:hanging="0" w:left="0"/>
        <w:rPr/>
      </w:pPr>
      <w:bookmarkStart w:id="45" w:name="__RefHeading___Toc489_2363055178"/>
      <w:bookmarkEnd w:id="45"/>
      <w:r>
        <w:rPr/>
        <w:t>Требования к надёжности</w:t>
      </w:r>
    </w:p>
    <w:p>
      <w:pPr>
        <w:pStyle w:val="BodyText"/>
        <w:rPr/>
      </w:pPr>
      <w:r>
        <w:rPr/>
        <w:t>Время непрерывной работы без сбоев – не менее 14 дней.</w:t>
      </w:r>
    </w:p>
    <w:p>
      <w:pPr>
        <w:pStyle w:val="BodyText"/>
        <w:rPr/>
      </w:pPr>
      <w:r>
        <w:rPr/>
        <w:t>Время восстановления после сбоя – не более 1 часа.</w:t>
      </w:r>
    </w:p>
    <w:p>
      <w:pPr>
        <w:pStyle w:val="BodyText"/>
        <w:rPr/>
      </w:pPr>
      <w:r>
        <w:rPr/>
        <w:t>При отказе одного канала уведомлений (например, FCM) Подсистема должна автоматически использовать альтернативный канал (email), если он доступен для данного студента.</w:t>
      </w:r>
    </w:p>
    <w:p>
      <w:pPr>
        <w:pStyle w:val="BodyText"/>
        <w:rPr/>
      </w:pPr>
      <w:r>
        <w:rPr/>
        <w:t>Сохранность данных при авариях обеспечивается штатными механизмами резервного копирования БД ИС УДС.</w:t>
      </w:r>
    </w:p>
    <w:p>
      <w:pPr>
        <w:pStyle w:val="BodyText"/>
        <w:rPr/>
      </w:pPr>
      <w:r>
        <w:rPr/>
        <w:t>В журнале событий должны фиксироваться все сбои и их причины.</w:t>
      </w:r>
    </w:p>
    <w:p>
      <w:pPr>
        <w:pStyle w:val="Heading3"/>
        <w:numPr>
          <w:ilvl w:val="2"/>
          <w:numId w:val="1"/>
        </w:numPr>
        <w:ind w:hanging="0" w:left="0"/>
        <w:rPr/>
      </w:pPr>
      <w:bookmarkStart w:id="46" w:name="__RefHeading___Toc491_2363055178"/>
      <w:bookmarkEnd w:id="46"/>
      <w:r>
        <w:rPr/>
        <w:t>Требования по безопасности</w:t>
      </w:r>
    </w:p>
    <w:p>
      <w:pPr>
        <w:pStyle w:val="BodyText"/>
        <w:rPr/>
      </w:pPr>
      <w:r>
        <w:rPr/>
        <w:t>Доступ к функциям управления подписками осуществляется только после аутентификации в ИС УДС.</w:t>
      </w:r>
    </w:p>
    <w:p>
      <w:pPr>
        <w:pStyle w:val="BodyText"/>
        <w:rPr/>
      </w:pPr>
      <w:r>
        <w:rPr/>
        <w:t>Персональные данные студентов обрабатываются в соответствии с Федеральным законом № 152-ФЗ «О персональных данных».</w:t>
      </w:r>
    </w:p>
    <w:p>
      <w:pPr>
        <w:pStyle w:val="BodyText"/>
        <w:rPr/>
      </w:pPr>
      <w:r>
        <w:rPr/>
        <w:t>Передача данных по внешним каналам (FCM, SMTP, Telegram API) осуществляется по защищённым протоколам (HTTPS, TLS).</w:t>
      </w:r>
    </w:p>
    <w:p>
      <w:pPr>
        <w:pStyle w:val="BodyText"/>
        <w:rPr/>
      </w:pPr>
      <w:r>
        <w:rPr/>
        <w:t>Доступ к логам и настройкам Подсистемы должен быть ограничен администратором (используется существующая система авторизации ИС УДС или отдельные учётные записи).</w:t>
      </w:r>
    </w:p>
    <w:p>
      <w:pPr>
        <w:pStyle w:val="Heading3"/>
        <w:numPr>
          <w:ilvl w:val="2"/>
          <w:numId w:val="1"/>
        </w:numPr>
        <w:ind w:hanging="0" w:left="0"/>
        <w:rPr/>
      </w:pPr>
      <w:bookmarkStart w:id="47" w:name="__RefHeading___Toc493_2363055178"/>
      <w:bookmarkEnd w:id="47"/>
      <w:r>
        <w:rPr/>
        <w:t>Требования к эргономике и технической эстетике</w:t>
      </w:r>
    </w:p>
    <w:p>
      <w:pPr>
        <w:pStyle w:val="BodyText"/>
        <w:rPr/>
      </w:pPr>
      <w:r>
        <w:rPr/>
        <w:t>Интерфейс управления подписками должен быть интуитивно понятен, соответствовать общему стилю ИС УДС.</w:t>
      </w:r>
    </w:p>
    <w:p>
      <w:pPr>
        <w:pStyle w:val="BodyText"/>
        <w:rPr/>
      </w:pPr>
      <w:r>
        <w:rPr/>
        <w:t>Уведомления должны быть краткими, информативными, не содержать избыточных данных. Рекомендуемый объём: не более 200 символов для push-уведомлений.</w:t>
      </w:r>
    </w:p>
    <w:p>
      <w:pPr>
        <w:pStyle w:val="BodyText"/>
        <w:rPr/>
      </w:pPr>
      <w:r>
        <w:rPr/>
        <w:t>В тексте уведомлений не допускается использование нецензурной лексики, оскорбительных выражений.</w:t>
      </w:r>
    </w:p>
    <w:p>
      <w:pPr>
        <w:pStyle w:val="Heading3"/>
        <w:numPr>
          <w:ilvl w:val="2"/>
          <w:numId w:val="1"/>
        </w:numPr>
        <w:ind w:hanging="0" w:left="0"/>
        <w:rPr/>
      </w:pPr>
      <w:bookmarkStart w:id="48" w:name="__RefHeading___Toc495_2363055178"/>
      <w:bookmarkEnd w:id="48"/>
      <w:r>
        <w:rPr/>
        <w:t>Требования к эксплуатации, техническому обслуживанию, ремонту и хранению компонентов Подсистемы</w:t>
      </w:r>
    </w:p>
    <w:p>
      <w:pPr>
        <w:pStyle w:val="BodyText"/>
        <w:rPr/>
      </w:pPr>
      <w:r>
        <w:rPr/>
        <w:t>Подсистема не требует специального обслуживания, кроме периодического контроля логов и своевременного обновления программного обеспечения (библиотек, сертификатов).</w:t>
      </w:r>
    </w:p>
    <w:p>
      <w:pPr>
        <w:pStyle w:val="BodyText"/>
        <w:rPr/>
      </w:pPr>
      <w:r>
        <w:rPr/>
        <w:t>При обнаружении ошибок администратор должен зафиксировать их и, при необходимости, обратиться к Разработчику для исправления.</w:t>
      </w:r>
    </w:p>
    <w:p>
      <w:pPr>
        <w:pStyle w:val="BodyText"/>
        <w:rPr/>
      </w:pPr>
      <w:r>
        <w:rPr/>
        <w:t>Резервное копирование данных (логов, настроек) выполняется в рамках общего резервирования сервера.</w:t>
      </w:r>
    </w:p>
    <w:p>
      <w:pPr>
        <w:pStyle w:val="Heading3"/>
        <w:numPr>
          <w:ilvl w:val="2"/>
          <w:numId w:val="1"/>
        </w:numPr>
        <w:ind w:hanging="0" w:left="0"/>
        <w:rPr/>
      </w:pPr>
      <w:bookmarkStart w:id="49" w:name="__RefHeading___Toc497_2363055178"/>
      <w:bookmarkEnd w:id="49"/>
      <w:r>
        <w:rPr/>
        <w:t>Требования к защите информации от несанкционированного доступа</w:t>
      </w:r>
    </w:p>
    <w:p>
      <w:pPr>
        <w:pStyle w:val="BodyText"/>
        <w:rPr/>
      </w:pPr>
      <w:r>
        <w:rPr/>
        <w:t>Доступ к таблице notification_subscriptions и другим данным Подсистемы должен быть ограничен на уровне СУБД: только приложение Подсистемы имеет права на чтение/запись, администратор – через привилегированный доступ.</w:t>
      </w:r>
    </w:p>
    <w:p>
      <w:pPr>
        <w:pStyle w:val="BodyText"/>
        <w:rPr/>
      </w:pPr>
      <w:r>
        <w:rPr/>
        <w:t>Пароли и ключи доступа к внешним сервисам (FCM, SMTP, Telegram) должны храниться в защищённом хранилище (например, переменные окружения, зашифрованный конфигурационный файл) и не передаваться в открытом виде.</w:t>
      </w:r>
    </w:p>
    <w:p>
      <w:pPr>
        <w:pStyle w:val="BodyText"/>
        <w:rPr/>
      </w:pPr>
      <w:r>
        <w:rPr/>
        <w:t>Логи не должны содержать персональные данные в открытом виде (идентификаторы студентов допустимы, но без ФИО и контактной информации).</w:t>
      </w:r>
    </w:p>
    <w:p>
      <w:pPr>
        <w:pStyle w:val="Heading3"/>
        <w:numPr>
          <w:ilvl w:val="2"/>
          <w:numId w:val="1"/>
        </w:numPr>
        <w:ind w:hanging="0" w:left="0"/>
        <w:rPr/>
      </w:pPr>
      <w:bookmarkStart w:id="50" w:name="__RefHeading___Toc499_2363055178"/>
      <w:bookmarkEnd w:id="50"/>
      <w:r>
        <w:rPr/>
        <w:t>Требования по сохранности информации при авариях</w:t>
      </w:r>
    </w:p>
    <w:p>
      <w:pPr>
        <w:pStyle w:val="BodyText"/>
        <w:rPr/>
      </w:pPr>
      <w:r>
        <w:rPr/>
        <w:t>В случае аварийного завершения работы Подсистемы неотправленные уведомления должны быть сохранены и обработаны после перезапуска.</w:t>
      </w:r>
    </w:p>
    <w:p>
      <w:pPr>
        <w:pStyle w:val="BodyText"/>
        <w:rPr/>
      </w:pPr>
      <w:r>
        <w:rPr/>
        <w:t>Для этого используется механизм очередей (например, в базе данных или в Celery), который гарантирует, что каждое уведомление будет отправлено хотя бы один раз.</w:t>
      </w:r>
    </w:p>
    <w:p>
      <w:pPr>
        <w:pStyle w:val="BodyText"/>
        <w:rPr/>
      </w:pPr>
      <w:r>
        <w:rPr/>
        <w:t>При потере соединения с внешними сервисами уведомления помещаются в очередь и повторяются с увеличивающимся интервалом.</w:t>
      </w:r>
    </w:p>
    <w:p>
      <w:pPr>
        <w:pStyle w:val="Heading3"/>
        <w:numPr>
          <w:ilvl w:val="2"/>
          <w:numId w:val="1"/>
        </w:numPr>
        <w:ind w:hanging="0" w:left="0"/>
        <w:rPr>
          <w:lang w:val="ru-RU"/>
        </w:rPr>
      </w:pPr>
      <w:bookmarkStart w:id="51" w:name="__RefHeading___Toc501_2363055178"/>
      <w:bookmarkEnd w:id="51"/>
      <w:r>
        <w:rPr>
          <w:lang w:val="ru-RU"/>
        </w:rPr>
        <w:t>Требования к защите от влияния внешних воздействий</w:t>
      </w:r>
    </w:p>
    <w:p>
      <w:pPr>
        <w:pStyle w:val="BodyText"/>
        <w:rPr>
          <w:lang w:val="ru-RU"/>
        </w:rPr>
      </w:pPr>
      <w:r>
        <w:rPr>
          <w:lang w:val="ru-RU"/>
        </w:rPr>
        <w:t>Программное обеспечение Подсистемы должно быть устойчиво к скачкам напряжения, кратковременным отключениям питания (при использовании источников бесперебойного питания на сервере).</w:t>
      </w:r>
    </w:p>
    <w:p>
      <w:pPr>
        <w:pStyle w:val="BodyText"/>
        <w:rPr>
          <w:lang w:val="ru-RU"/>
        </w:rPr>
      </w:pPr>
      <w:r>
        <w:rPr>
          <w:lang w:val="ru-RU"/>
        </w:rPr>
        <w:t>Сетевое оборудование должно обеспечивать защиту от DDoS-атак на уровне провайдера или организации.</w:t>
      </w:r>
    </w:p>
    <w:p>
      <w:pPr>
        <w:pStyle w:val="BodyText"/>
        <w:rPr>
          <w:lang w:val="ru-RU"/>
        </w:rPr>
      </w:pPr>
      <w:r>
        <w:rPr>
          <w:lang w:val="ru-RU"/>
        </w:rPr>
        <w:t>Рекомендуется использование файервола для ограничения доступа к серверу только необходимыми портами.</w:t>
      </w:r>
    </w:p>
    <w:p>
      <w:pPr>
        <w:pStyle w:val="Heading3"/>
        <w:numPr>
          <w:ilvl w:val="2"/>
          <w:numId w:val="1"/>
        </w:numPr>
        <w:ind w:hanging="0" w:left="0"/>
        <w:rPr/>
      </w:pPr>
      <w:bookmarkStart w:id="52" w:name="__RefHeading___Toc503_2363055178"/>
      <w:bookmarkEnd w:id="52"/>
      <w:r>
        <w:rPr/>
        <w:t>Требования к патентной чистоте и патентоспособности</w:t>
      </w:r>
    </w:p>
    <w:p>
      <w:pPr>
        <w:pStyle w:val="BodyText"/>
        <w:rPr>
          <w:lang w:val="ru-RU"/>
        </w:rPr>
      </w:pPr>
      <w:r>
        <w:rPr>
          <w:lang w:val="ru-RU"/>
        </w:rPr>
        <w:t>Разработка должна выполняться с использованием свободно распространяемого и лицензионно чистого программного обеспечения (Open Source или с соответствующими лицензиями).</w:t>
      </w:r>
    </w:p>
    <w:p>
      <w:pPr>
        <w:pStyle w:val="BodyText"/>
        <w:rPr>
          <w:lang w:val="ru-RU"/>
        </w:rPr>
      </w:pPr>
      <w:r>
        <w:rPr>
          <w:lang w:val="ru-RU"/>
        </w:rPr>
        <w:t>При использовании сторонних библиотек необходимо соблюдать условия их лицензий.</w:t>
      </w:r>
    </w:p>
    <w:p>
      <w:pPr>
        <w:pStyle w:val="Heading3"/>
        <w:numPr>
          <w:ilvl w:val="2"/>
          <w:numId w:val="1"/>
        </w:numPr>
        <w:ind w:hanging="0" w:left="0"/>
        <w:rPr/>
      </w:pPr>
      <w:bookmarkStart w:id="53" w:name="__RefHeading___Toc505_2363055178"/>
      <w:bookmarkEnd w:id="53"/>
      <w:r>
        <w:rPr/>
        <w:t>Требования по стандартизации и унификации</w:t>
      </w:r>
    </w:p>
    <w:p>
      <w:pPr>
        <w:pStyle w:val="BodyText"/>
        <w:rPr/>
      </w:pPr>
      <w:r>
        <w:rPr/>
        <w:t>При разработке следует применять стандарты оформления кода (PEP 8 для Python, Java Code Conventions).</w:t>
      </w:r>
    </w:p>
    <w:p>
      <w:pPr>
        <w:pStyle w:val="BodyText"/>
        <w:rPr/>
      </w:pPr>
      <w:r>
        <w:rPr/>
        <w:t>Использовать унифицированные форматы данных (JSON для API).</w:t>
      </w:r>
    </w:p>
    <w:p>
      <w:pPr>
        <w:pStyle w:val="BodyText"/>
        <w:rPr/>
      </w:pPr>
      <w:r>
        <w:rPr/>
        <w:t>Документацию оформлять в соответствии с ЕСПД (ГОСТ 19.XXX) и ГОСТ 7.32-2017.</w:t>
      </w:r>
    </w:p>
    <w:p>
      <w:pPr>
        <w:pStyle w:val="BodyText"/>
        <w:rPr/>
      </w:pPr>
      <w:r>
        <w:rPr/>
        <w:t>Именование переменных, функций, классов должно быть осмысленным и соответствовать принятым в проекте соглашениям.</w:t>
      </w:r>
    </w:p>
    <w:p>
      <w:pPr>
        <w:pStyle w:val="Heading3"/>
        <w:numPr>
          <w:ilvl w:val="2"/>
          <w:numId w:val="1"/>
        </w:numPr>
        <w:ind w:hanging="0" w:left="0"/>
        <w:rPr/>
      </w:pPr>
      <w:bookmarkStart w:id="54" w:name="__RefHeading___Toc507_2363055178"/>
      <w:bookmarkEnd w:id="54"/>
      <w:r>
        <w:rPr/>
        <w:t>Дополнительные требования</w:t>
      </w:r>
    </w:p>
    <w:p>
      <w:pPr>
        <w:pStyle w:val="BodyText"/>
        <w:rPr/>
      </w:pPr>
      <w:r>
        <w:rPr/>
        <w:t>Подсистема должна поддерживать локализацию (русский язык) с возможностью добавления других языков в будущем.</w:t>
      </w:r>
    </w:p>
    <w:p>
      <w:pPr>
        <w:pStyle w:val="BodyText"/>
        <w:rPr/>
      </w:pPr>
      <w:r>
        <w:rPr/>
        <w:t>Предусмотреть возможность отключения напоминаний в праздничные и нерабочие дни (настраивается администратором через файл конфигурации или веб-интерфейс).</w:t>
      </w:r>
    </w:p>
    <w:p>
      <w:pPr>
        <w:pStyle w:val="BodyText"/>
        <w:rPr/>
      </w:pPr>
      <w:r>
        <w:rPr/>
        <w:t>В уведомлениях рекомендуется указывать ссылку на страницу с подробным расписанием (при наличии в ИС УДС).</w:t>
      </w:r>
    </w:p>
    <w:p>
      <w:pPr>
        <w:pStyle w:val="BodyText"/>
        <w:rPr/>
      </w:pPr>
      <w:r>
        <w:rPr/>
        <w:t>При отправке уведомлений через Telegram рекомендуется использовать кнопки для быстрого перехода к расписанию (inline-клавиатура) – опционально.</w:t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119"/>
        <w:rPr/>
      </w:pPr>
      <w:bookmarkStart w:id="55" w:name="__RefHeading___Toc191_884528406"/>
      <w:bookmarkEnd w:id="55"/>
      <w:r>
        <w:rPr/>
        <w:t>Состав и содержание работ по созданию Подсистемы</w:t>
      </w:r>
    </w:p>
    <w:p>
      <w:pPr>
        <w:pStyle w:val="BodyText"/>
        <w:spacing w:before="0" w:after="119"/>
        <w:rPr/>
      </w:pPr>
      <w:r>
        <w:rPr/>
        <w:t>Разработка Подсистемы автоматического напоминания о занятиях осуществляется поэтапно в соответствии с календарным планом, приведённым в таблице 1.</w:t>
      </w:r>
    </w:p>
    <w:p>
      <w:pPr>
        <w:pStyle w:val="user6"/>
        <w:keepNext w:val="true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 xml:space="preserve"> – Календарный план работ по созданию Подсистемы</w:t>
      </w:r>
    </w:p>
    <w:tbl>
      <w:tblPr>
        <w:tblW w:w="9359" w:type="dxa"/>
        <w:jc w:val="center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003"/>
        <w:gridCol w:w="4285"/>
        <w:gridCol w:w="1427"/>
        <w:gridCol w:w="1643"/>
      </w:tblGrid>
      <w:tr>
        <w:trPr>
          <w:tblHeader w:val="true"/>
          <w:trHeight w:val="256" w:hRule="atLeast"/>
        </w:trPr>
        <w:tc>
          <w:tcPr>
            <w:tcW w:w="2003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user4"/>
              <w:jc w:val="center"/>
              <w:rPr>
                <w:b/>
                <w:bCs/>
                <w:u w:val="none"/>
              </w:rPr>
            </w:pPr>
            <w:r>
              <w:rPr>
                <w:b/>
                <w:bCs/>
                <w:u w:val="none"/>
              </w:rPr>
              <w:t>Этап</w:t>
            </w:r>
          </w:p>
        </w:tc>
        <w:tc>
          <w:tcPr>
            <w:tcW w:w="4285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user4"/>
              <w:jc w:val="center"/>
              <w:rPr>
                <w:b/>
                <w:bCs/>
                <w:u w:val="none"/>
              </w:rPr>
            </w:pPr>
            <w:r>
              <w:rPr>
                <w:b/>
                <w:bCs/>
                <w:u w:val="none"/>
              </w:rPr>
              <w:t>Содержание работ</w:t>
            </w:r>
          </w:p>
        </w:tc>
        <w:tc>
          <w:tcPr>
            <w:tcW w:w="142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user4"/>
              <w:jc w:val="center"/>
              <w:rPr>
                <w:b/>
                <w:bCs/>
                <w:u w:val="none"/>
              </w:rPr>
            </w:pPr>
            <w:r>
              <w:rPr>
                <w:b/>
                <w:bCs/>
                <w:u w:val="none"/>
              </w:rPr>
              <w:t>Сроки выполнения</w:t>
            </w:r>
          </w:p>
        </w:tc>
        <w:tc>
          <w:tcPr>
            <w:tcW w:w="1643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jc w:val="center"/>
              <w:rPr>
                <w:b/>
                <w:bCs/>
                <w:u w:val="none"/>
              </w:rPr>
            </w:pPr>
            <w:r>
              <w:rPr>
                <w:b/>
                <w:bCs/>
                <w:u w:val="none"/>
              </w:rPr>
              <w:t>Ожидаемый результат</w:t>
            </w:r>
          </w:p>
        </w:tc>
      </w:tr>
      <w:tr>
        <w:trPr/>
        <w:tc>
          <w:tcPr>
            <w:tcW w:w="20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jc w:val="left"/>
              <w:rPr/>
            </w:pPr>
            <w:r>
              <w:rPr/>
              <w:t>1. Формирование требований и разработка ТЗ</w:t>
            </w:r>
          </w:p>
        </w:tc>
        <w:tc>
          <w:tcPr>
            <w:tcW w:w="42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jc w:val="left"/>
              <w:rPr/>
            </w:pPr>
            <w:r>
              <w:rPr/>
              <w:t>1.1. Анализ предметной области, изучение существующей ИС «Умный дневник студента».</w:t>
            </w:r>
          </w:p>
          <w:p>
            <w:pPr>
              <w:pStyle w:val="user4"/>
              <w:jc w:val="left"/>
              <w:rPr/>
            </w:pPr>
            <w:r>
              <w:rPr/>
              <w:t>1.2. Сбор и уточнение функциональных и нефункциональных требований.</w:t>
            </w:r>
          </w:p>
          <w:p>
            <w:pPr>
              <w:pStyle w:val="user4"/>
              <w:jc w:val="left"/>
              <w:rPr/>
            </w:pPr>
            <w:r>
              <w:rPr/>
              <w:t>1.3. Разработка и согласование технического задания (настоящий документ).</w:t>
            </w:r>
          </w:p>
        </w:tc>
        <w:tc>
          <w:tcPr>
            <w:tcW w:w="14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jc w:val="center"/>
              <w:rPr/>
            </w:pPr>
            <w:r>
              <w:rPr/>
              <w:t>01.03.2026 – 10.03.2026</w:t>
            </w:r>
          </w:p>
        </w:tc>
        <w:tc>
          <w:tcPr>
            <w:tcW w:w="16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jc w:val="left"/>
              <w:rPr/>
            </w:pPr>
            <w:r>
              <w:rPr/>
              <w:t>Утверждённое техническое задание.</w:t>
            </w:r>
          </w:p>
        </w:tc>
      </w:tr>
      <w:tr>
        <w:trPr>
          <w:trHeight w:val="939" w:hRule="atLeast"/>
        </w:trPr>
        <w:tc>
          <w:tcPr>
            <w:tcW w:w="20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jc w:val="left"/>
              <w:rPr/>
            </w:pPr>
            <w:r>
              <w:rPr/>
              <w:t>2. Проектирование Подсистемы</w:t>
            </w:r>
          </w:p>
        </w:tc>
        <w:tc>
          <w:tcPr>
            <w:tcW w:w="42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jc w:val="left"/>
              <w:rPr/>
            </w:pPr>
            <w:r>
              <w:rPr/>
              <w:t>2.1. Разработка архитектуры Подсистемы, определение состава модулей.</w:t>
            </w:r>
          </w:p>
          <w:p>
            <w:pPr>
              <w:pStyle w:val="user4"/>
              <w:jc w:val="left"/>
              <w:rPr/>
            </w:pPr>
            <w:r>
              <w:rPr/>
              <w:t>2.2. Проектирование структуры базы данных (таблица подписок).</w:t>
            </w:r>
          </w:p>
          <w:p>
            <w:pPr>
              <w:pStyle w:val="user4"/>
              <w:jc w:val="left"/>
              <w:rPr/>
            </w:pPr>
            <w:r>
              <w:rPr/>
              <w:t>2.3. Разработка схемы взаимодействия модулей и внешних сервисов (API, FCM, SMTP, Telegram).</w:t>
            </w:r>
          </w:p>
          <w:p>
            <w:pPr>
              <w:pStyle w:val="user4"/>
              <w:jc w:val="left"/>
              <w:rPr/>
            </w:pPr>
            <w:r>
              <w:rPr/>
              <w:t>2.4. Создание макетов интерфейсов (страницы управления подписками в личном кабинете).</w:t>
            </w:r>
          </w:p>
        </w:tc>
        <w:tc>
          <w:tcPr>
            <w:tcW w:w="14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jc w:val="center"/>
              <w:rPr/>
            </w:pPr>
            <w:r>
              <w:rPr/>
              <w:t>11.03.2026 – 20.03.2026</w:t>
            </w:r>
          </w:p>
        </w:tc>
        <w:tc>
          <w:tcPr>
            <w:tcW w:w="16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jc w:val="left"/>
              <w:rPr/>
            </w:pPr>
            <w:r>
              <w:rPr/>
              <w:t>Архитектурная спецификация, схема БД, макеты интерфейсов.</w:t>
            </w:r>
          </w:p>
        </w:tc>
      </w:tr>
      <w:tr>
        <w:trPr>
          <w:trHeight w:val="1168" w:hRule="atLeast"/>
        </w:trPr>
        <w:tc>
          <w:tcPr>
            <w:tcW w:w="20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jc w:val="left"/>
              <w:rPr/>
            </w:pPr>
            <w:r>
              <w:rPr/>
              <w:t>3. Разработка программного обеспечения</w:t>
            </w:r>
          </w:p>
        </w:tc>
        <w:tc>
          <w:tcPr>
            <w:tcW w:w="42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jc w:val="left"/>
              <w:rPr/>
            </w:pPr>
            <w:r>
              <w:rPr/>
              <w:t>3.1. Реализация модуля сбора и анализа расписания.</w:t>
            </w:r>
          </w:p>
          <w:p>
            <w:pPr>
              <w:pStyle w:val="user4"/>
              <w:jc w:val="left"/>
              <w:rPr/>
            </w:pPr>
            <w:r>
              <w:rPr/>
              <w:t>3.2. Реализация модуля управления подписками.</w:t>
            </w:r>
          </w:p>
          <w:p>
            <w:pPr>
              <w:pStyle w:val="user4"/>
              <w:jc w:val="left"/>
              <w:rPr/>
            </w:pPr>
            <w:r>
              <w:rPr/>
              <w:t>3.3. Реализация модуля отправки уведомлений (push, email, Telegram).</w:t>
              <w:br/>
              <w:t>3.4. Реализация модуля логирования и отчётности.</w:t>
            </w:r>
          </w:p>
          <w:p>
            <w:pPr>
              <w:pStyle w:val="user4"/>
              <w:jc w:val="left"/>
              <w:rPr/>
            </w:pPr>
            <w:r>
              <w:rPr/>
              <w:t>3.5. Интеграция модулей с ИС УДС (API, БД).</w:t>
            </w:r>
          </w:p>
        </w:tc>
        <w:tc>
          <w:tcPr>
            <w:tcW w:w="14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jc w:val="center"/>
              <w:rPr/>
            </w:pPr>
            <w:r>
              <w:rPr/>
              <w:t>21.03.2026 – 10.04.2026</w:t>
            </w:r>
          </w:p>
        </w:tc>
        <w:tc>
          <w:tcPr>
            <w:tcW w:w="16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jc w:val="left"/>
              <w:rPr/>
            </w:pPr>
            <w:r>
              <w:rPr/>
              <w:t>Работоспособные модули Подсистемы, исходный код.</w:t>
            </w:r>
          </w:p>
        </w:tc>
      </w:tr>
      <w:tr>
        <w:trPr>
          <w:trHeight w:val="1168" w:hRule="atLeast"/>
        </w:trPr>
        <w:tc>
          <w:tcPr>
            <w:tcW w:w="20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jc w:val="left"/>
              <w:rPr/>
            </w:pPr>
            <w:r>
              <w:rPr/>
              <w:t>4. Тестирование и отладка</w:t>
            </w:r>
          </w:p>
        </w:tc>
        <w:tc>
          <w:tcPr>
            <w:tcW w:w="42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jc w:val="left"/>
              <w:rPr/>
            </w:pPr>
            <w:r>
              <w:rPr/>
              <w:t>4.1. Модульное тестирование каждого компонента.</w:t>
            </w:r>
          </w:p>
          <w:p>
            <w:pPr>
              <w:pStyle w:val="user4"/>
              <w:jc w:val="left"/>
              <w:rPr/>
            </w:pPr>
            <w:r>
              <w:rPr/>
              <w:t>4.2. Интеграционное тестирование взаимодействия модулей и внешних сервисов.</w:t>
            </w:r>
          </w:p>
          <w:p>
            <w:pPr>
              <w:pStyle w:val="user4"/>
              <w:jc w:val="left"/>
              <w:rPr/>
            </w:pPr>
            <w:r>
              <w:rPr/>
              <w:t>4.3. Функциональное тестирование согласно требованиям раздела 4.</w:t>
            </w:r>
          </w:p>
          <w:p>
            <w:pPr>
              <w:pStyle w:val="user4"/>
              <w:jc w:val="left"/>
              <w:rPr/>
            </w:pPr>
            <w:r>
              <w:rPr/>
              <w:t>4.4. Нагрузочное тестирование (имитация отправки большого количества уведомлений).</w:t>
            </w:r>
          </w:p>
          <w:p>
            <w:pPr>
              <w:pStyle w:val="user4"/>
              <w:jc w:val="left"/>
              <w:rPr/>
            </w:pPr>
            <w:r>
              <w:rPr/>
              <w:t>4.5. Исправление выявленных ошибок.</w:t>
            </w:r>
          </w:p>
        </w:tc>
        <w:tc>
          <w:tcPr>
            <w:tcW w:w="14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jc w:val="center"/>
              <w:rPr/>
            </w:pPr>
            <w:r>
              <w:rPr/>
              <w:t>11.04.2026 – 20.04.2026</w:t>
            </w:r>
          </w:p>
        </w:tc>
        <w:tc>
          <w:tcPr>
            <w:tcW w:w="16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jc w:val="left"/>
              <w:rPr/>
            </w:pPr>
            <w:r>
              <w:rPr/>
              <w:t>Протокол тестирования, исправленная версия ПО.</w:t>
            </w:r>
          </w:p>
        </w:tc>
      </w:tr>
    </w:tbl>
    <w:p>
      <w:pPr>
        <w:pStyle w:val="user6"/>
        <w:keepNext w:val="true"/>
        <w:rPr/>
      </w:pPr>
      <w:r>
        <w:rPr/>
        <w:t>Продолжение таблицы 1</w:t>
      </w:r>
    </w:p>
    <w:tbl>
      <w:tblPr>
        <w:tblW w:w="9359" w:type="dxa"/>
        <w:jc w:val="center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003"/>
        <w:gridCol w:w="4285"/>
        <w:gridCol w:w="1427"/>
        <w:gridCol w:w="1643"/>
      </w:tblGrid>
      <w:tr>
        <w:trPr>
          <w:tblHeader w:val="true"/>
        </w:trPr>
        <w:tc>
          <w:tcPr>
            <w:tcW w:w="2003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user4"/>
              <w:jc w:val="center"/>
              <w:rPr>
                <w:b/>
                <w:bCs/>
                <w:u w:val="none"/>
              </w:rPr>
            </w:pPr>
            <w:r>
              <w:rPr>
                <w:b/>
                <w:bCs/>
                <w:u w:val="none"/>
              </w:rPr>
              <w:t>Этап</w:t>
            </w:r>
          </w:p>
        </w:tc>
        <w:tc>
          <w:tcPr>
            <w:tcW w:w="4285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user4"/>
              <w:jc w:val="center"/>
              <w:rPr>
                <w:b/>
                <w:bCs/>
                <w:u w:val="none"/>
              </w:rPr>
            </w:pPr>
            <w:r>
              <w:rPr>
                <w:b/>
                <w:bCs/>
                <w:u w:val="none"/>
              </w:rPr>
              <w:t>Содержание работ</w:t>
            </w:r>
          </w:p>
        </w:tc>
        <w:tc>
          <w:tcPr>
            <w:tcW w:w="142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user4"/>
              <w:jc w:val="center"/>
              <w:rPr>
                <w:b/>
                <w:bCs/>
                <w:u w:val="none"/>
              </w:rPr>
            </w:pPr>
            <w:r>
              <w:rPr>
                <w:b/>
                <w:bCs/>
                <w:u w:val="none"/>
              </w:rPr>
              <w:t>Сроки выполнения</w:t>
            </w:r>
          </w:p>
        </w:tc>
        <w:tc>
          <w:tcPr>
            <w:tcW w:w="1643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jc w:val="center"/>
              <w:rPr>
                <w:b/>
                <w:bCs/>
                <w:u w:val="none"/>
              </w:rPr>
            </w:pPr>
            <w:r>
              <w:rPr>
                <w:b/>
                <w:bCs/>
                <w:u w:val="none"/>
              </w:rPr>
              <w:t>Ожидаемый результат</w:t>
            </w:r>
          </w:p>
        </w:tc>
      </w:tr>
      <w:tr>
        <w:trPr>
          <w:trHeight w:val="710" w:hRule="atLeast"/>
        </w:trPr>
        <w:tc>
          <w:tcPr>
            <w:tcW w:w="20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jc w:val="left"/>
              <w:rPr/>
            </w:pPr>
            <w:r>
              <w:rPr/>
              <w:t>5. Подготовка документации</w:t>
            </w:r>
          </w:p>
        </w:tc>
        <w:tc>
          <w:tcPr>
            <w:tcW w:w="42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jc w:val="left"/>
              <w:rPr/>
            </w:pPr>
            <w:r>
              <w:rPr/>
              <w:t>5.1. Разработка руководства администратора по настройке и эксплуатации.</w:t>
            </w:r>
          </w:p>
          <w:p>
            <w:pPr>
              <w:pStyle w:val="user4"/>
              <w:jc w:val="left"/>
              <w:rPr/>
            </w:pPr>
            <w:r>
              <w:rPr/>
              <w:t>5.2. Разработка инструкции для студентов по управлению подписками.</w:t>
            </w:r>
          </w:p>
          <w:p>
            <w:pPr>
              <w:pStyle w:val="user4"/>
              <w:jc w:val="left"/>
              <w:rPr/>
            </w:pPr>
            <w:r>
              <w:rPr/>
              <w:t>5.3. Оформление отчётной документации (пояснительная записка, приложения).</w:t>
            </w:r>
          </w:p>
        </w:tc>
        <w:tc>
          <w:tcPr>
            <w:tcW w:w="14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jc w:val="center"/>
              <w:rPr/>
            </w:pPr>
            <w:r>
              <w:rPr/>
              <w:t>21.04.2026 – 25.04.2026</w:t>
            </w:r>
          </w:p>
        </w:tc>
        <w:tc>
          <w:tcPr>
            <w:tcW w:w="16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jc w:val="left"/>
              <w:rPr/>
            </w:pPr>
            <w:r>
              <w:rPr/>
              <w:t>Комплект документации (электронный и бумажный экземпляры).</w:t>
            </w:r>
          </w:p>
        </w:tc>
      </w:tr>
      <w:tr>
        <w:trPr>
          <w:trHeight w:val="939" w:hRule="atLeast"/>
        </w:trPr>
        <w:tc>
          <w:tcPr>
            <w:tcW w:w="20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jc w:val="left"/>
              <w:rPr/>
            </w:pPr>
            <w:r>
              <w:rPr/>
              <w:t>6. Опытная эксплуатация и сдача работы</w:t>
            </w:r>
          </w:p>
        </w:tc>
        <w:tc>
          <w:tcPr>
            <w:tcW w:w="42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jc w:val="left"/>
              <w:rPr/>
            </w:pPr>
            <w:r>
              <w:rPr/>
              <w:t>6.1. Развёртывание Подсистемы на тестовом сервере.</w:t>
            </w:r>
          </w:p>
          <w:p>
            <w:pPr>
              <w:pStyle w:val="user4"/>
              <w:jc w:val="left"/>
              <w:rPr/>
            </w:pPr>
            <w:r>
              <w:rPr/>
              <w:t>6.2. Проведение опытной эксплуатации с участием ограниченного числа пользователей (например, учебной группы).</w:t>
            </w:r>
          </w:p>
          <w:p>
            <w:pPr>
              <w:pStyle w:val="user4"/>
              <w:jc w:val="left"/>
              <w:rPr/>
            </w:pPr>
            <w:r>
              <w:rPr/>
              <w:t>6.3. Сбор замечаний и их устранение.</w:t>
            </w:r>
          </w:p>
          <w:p>
            <w:pPr>
              <w:pStyle w:val="user4"/>
              <w:jc w:val="left"/>
              <w:rPr/>
            </w:pPr>
            <w:r>
              <w:rPr/>
              <w:t>6.4. Демонстрация Подсистемы Заказчику (преподавателю), подписание акта приёмки.</w:t>
            </w:r>
          </w:p>
        </w:tc>
        <w:tc>
          <w:tcPr>
            <w:tcW w:w="14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jc w:val="center"/>
              <w:rPr/>
            </w:pPr>
            <w:r>
              <w:rPr/>
              <w:t>26.04.2026 – 30.04.2026</w:t>
            </w:r>
          </w:p>
        </w:tc>
        <w:tc>
          <w:tcPr>
            <w:tcW w:w="16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jc w:val="left"/>
              <w:rPr/>
            </w:pPr>
            <w:r>
              <w:rPr/>
              <w:t>Акт приёмки выполненных работ, отчёт об опытной эксплуатации.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119"/>
        <w:rPr/>
      </w:pPr>
      <w:bookmarkStart w:id="56" w:name="__RefHeading___Toc193_884528406"/>
      <w:bookmarkEnd w:id="56"/>
      <w:r>
        <w:rPr/>
        <w:t>Порядок разработки Подсистемы</w:t>
      </w:r>
    </w:p>
    <w:p>
      <w:pPr>
        <w:pStyle w:val="Heading2"/>
        <w:numPr>
          <w:ilvl w:val="1"/>
          <w:numId w:val="1"/>
        </w:numPr>
        <w:ind w:hanging="0" w:left="0"/>
        <w:rPr>
          <w:lang w:val="ru-RU"/>
        </w:rPr>
      </w:pPr>
      <w:bookmarkStart w:id="57" w:name="__RefHeading___Toc2523_345898378"/>
      <w:bookmarkEnd w:id="57"/>
      <w:r>
        <w:rPr>
          <w:lang w:val="ru-RU"/>
        </w:rPr>
        <w:t>Порядок организации разработки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>Разработка Подсистемы осуществляется в соответствии с календарным планом, приведённым в разделе 5 настоящего ТЗ. Организация работ включает: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>
          <w:lang w:val="ru-RU"/>
        </w:rPr>
        <w:t>взаимоде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йствие Разработчика с Заказчиком на всех этапах создания Подсистемы;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регулярное представление промежуточных результатов Заказчику для согласования;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ведение версионности разрабатываемого программного обеспечения с использованием системы контроля версий Git;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документирова</w:t>
      </w:r>
      <w:r>
        <w:rPr>
          <w:lang w:val="ru-RU"/>
        </w:rPr>
        <w:t>ние всех этапов разработки.</w:t>
      </w:r>
    </w:p>
    <w:p>
      <w:pPr>
        <w:pStyle w:val="Heading2"/>
        <w:numPr>
          <w:ilvl w:val="1"/>
          <w:numId w:val="1"/>
        </w:numPr>
        <w:ind w:hanging="0" w:left="0"/>
        <w:rPr>
          <w:lang w:val="ru-RU"/>
        </w:rPr>
      </w:pPr>
      <w:bookmarkStart w:id="58" w:name="__RefHeading___Toc2525_345898378"/>
      <w:bookmarkEnd w:id="58"/>
      <w:r>
        <w:rPr>
          <w:lang w:val="ru-RU"/>
        </w:rPr>
        <w:t>Перечень документов и исходных данных при разработке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>Для разработки Подсистемы используются следующие документы и исходные данные: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>
          <w:lang w:val="ru-RU"/>
        </w:rPr>
        <w:t>техническо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е задание на создание Подсистемы (настоящий документ);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документация на существующую информационную систему «Умный дневник студента» (описание архитектуры, базы данных, API);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стандарты и нормативные документы, указанные в разделе 1.8;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данные о расписании учебных занятий, предоставляемые Заказчиком (в электронном виде);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информация о гру</w:t>
      </w:r>
      <w:r>
        <w:rPr>
          <w:lang w:val="ru-RU"/>
        </w:rPr>
        <w:t>ппах, студентах и преподавателях из базы данных ИС УДС (доступ через API).</w:t>
      </w:r>
    </w:p>
    <w:p>
      <w:pPr>
        <w:pStyle w:val="Heading2"/>
        <w:numPr>
          <w:ilvl w:val="1"/>
          <w:numId w:val="1"/>
        </w:numPr>
        <w:ind w:hanging="0" w:left="0"/>
        <w:rPr>
          <w:lang w:val="ru-RU"/>
        </w:rPr>
      </w:pPr>
      <w:bookmarkStart w:id="59" w:name="__RefHeading___Toc2527_345898378"/>
      <w:bookmarkEnd w:id="59"/>
      <w:r>
        <w:rPr>
          <w:lang w:val="ru-RU"/>
        </w:rPr>
        <w:t>Перечень документов, предъявляемых по окончании соответствующих этапов работ</w:t>
      </w:r>
    </w:p>
    <w:p>
      <w:pPr>
        <w:pStyle w:val="user6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t xml:space="preserve"> – Перечень документов</w:t>
      </w:r>
    </w:p>
    <w:tbl>
      <w:tblPr>
        <w:tblW w:w="5000" w:type="pct"/>
        <w:jc w:val="center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979"/>
        <w:gridCol w:w="6375"/>
      </w:tblGrid>
      <w:tr>
        <w:trPr>
          <w:tblHeader w:val="true"/>
          <w:trHeight w:val="256" w:hRule="atLeast"/>
        </w:trPr>
        <w:tc>
          <w:tcPr>
            <w:tcW w:w="2979" w:type="dxa"/>
            <w:tcBorders>
              <w:top w:val="single" w:sz="2" w:space="0" w:color="000000"/>
              <w:left w:val="single" w:sz="2" w:space="0" w:color="000000"/>
              <w:bottom w:val="single" w:sz="12" w:space="0" w:color="000000"/>
            </w:tcBorders>
            <w:vAlign w:val="center"/>
          </w:tcPr>
          <w:p>
            <w:pPr>
              <w:pStyle w:val="user4"/>
              <w:keepNext w:val="tru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Этап</w:t>
            </w:r>
          </w:p>
        </w:tc>
        <w:tc>
          <w:tcPr>
            <w:tcW w:w="6375" w:type="dxa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vAlign w:val="center"/>
          </w:tcPr>
          <w:p>
            <w:pPr>
              <w:pStyle w:val="user4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Предъявляемые документы</w:t>
            </w:r>
          </w:p>
        </w:tc>
      </w:tr>
      <w:tr>
        <w:trPr>
          <w:trHeight w:val="256" w:hRule="atLeast"/>
        </w:trPr>
        <w:tc>
          <w:tcPr>
            <w:tcW w:w="297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4"/>
              <w:keepNext w:val="true"/>
              <w:jc w:val="left"/>
              <w:rPr/>
            </w:pPr>
            <w:r>
              <w:rPr/>
              <w:t>1. Формирование требований и разработка ТЗ</w:t>
            </w:r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4"/>
              <w:numPr>
                <w:ilvl w:val="0"/>
                <w:numId w:val="3"/>
              </w:numPr>
              <w:rPr/>
            </w:pPr>
            <w:r>
              <w:rPr/>
              <w:t>У</w:t>
            </w:r>
            <w:r>
              <w:rPr>
                <w:rFonts w:eastAsia="Calibri" w:cs="" w:cstheme="minorBidi" w:eastAsiaTheme="minorHAnsi"/>
                <w:color w:val="auto"/>
                <w:kern w:val="0"/>
                <w:szCs w:val="22"/>
                <w:lang w:val="ru-RU" w:eastAsia="en-US" w:bidi="ar-SA"/>
              </w:rPr>
              <w:t>тверждённое техническое за</w:t>
            </w:r>
            <w:r>
              <w:rPr/>
              <w:t>дание.</w:t>
            </w:r>
          </w:p>
        </w:tc>
      </w:tr>
      <w:tr>
        <w:trPr>
          <w:trHeight w:val="256" w:hRule="atLeast"/>
        </w:trPr>
        <w:tc>
          <w:tcPr>
            <w:tcW w:w="297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4"/>
              <w:keepNext w:val="true"/>
              <w:jc w:val="left"/>
              <w:rPr/>
            </w:pPr>
            <w:r>
              <w:rPr/>
              <w:t>2. Проектирование Подсистемы</w:t>
            </w:r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4"/>
              <w:numPr>
                <w:ilvl w:val="0"/>
                <w:numId w:val="3"/>
              </w:numPr>
              <w:suppressAutoHyphens w:val="true"/>
              <w:bidi w:val="0"/>
              <w:jc w:val="both"/>
              <w:rPr/>
            </w:pPr>
            <w:r>
              <w:rPr/>
              <w:t>Архите</w:t>
            </w:r>
            <w:r>
              <w:rPr>
                <w:rFonts w:eastAsia="Calibri" w:cs="" w:cstheme="minorBidi" w:eastAsiaTheme="minorHAnsi"/>
                <w:color w:val="auto"/>
                <w:kern w:val="0"/>
                <w:sz w:val="24"/>
                <w:szCs w:val="22"/>
                <w:lang w:val="ru-RU" w:eastAsia="en-US" w:bidi="ar-SA"/>
              </w:rPr>
              <w:t>ктурная спецификация;</w:t>
            </w:r>
          </w:p>
          <w:p>
            <w:pPr>
              <w:pStyle w:val="user4"/>
              <w:numPr>
                <w:ilvl w:val="0"/>
                <w:numId w:val="3"/>
              </w:numPr>
              <w:suppressAutoHyphens w:val="true"/>
              <w:bidi w:val="0"/>
              <w:jc w:val="both"/>
              <w:rPr>
                <w:rFonts w:ascii="Times New Roman" w:hAnsi="Times New Roman" w:eastAsia="Calibri" w:cs="" w:cstheme="minorBidi" w:eastAsiaTheme="minorHAnsi"/>
                <w:color w:val="auto"/>
                <w:kern w:val="0"/>
                <w:sz w:val="24"/>
                <w:szCs w:val="22"/>
                <w:lang w:val="ru-RU" w:eastAsia="en-US" w:bidi="ar-SA"/>
              </w:rPr>
            </w:pPr>
            <w:r>
              <w:rPr>
                <w:rFonts w:eastAsia="Calibri" w:cs="" w:cstheme="minorBidi" w:eastAsiaTheme="minorHAnsi"/>
                <w:color w:val="auto"/>
                <w:kern w:val="0"/>
                <w:sz w:val="24"/>
                <w:szCs w:val="22"/>
                <w:lang w:val="ru-RU" w:eastAsia="en-US" w:bidi="ar-SA"/>
              </w:rPr>
              <w:t>Схема базы данных;</w:t>
            </w:r>
          </w:p>
          <w:p>
            <w:pPr>
              <w:pStyle w:val="user4"/>
              <w:numPr>
                <w:ilvl w:val="0"/>
                <w:numId w:val="3"/>
              </w:numPr>
              <w:suppressAutoHyphens w:val="true"/>
              <w:bidi w:val="0"/>
              <w:jc w:val="both"/>
              <w:rPr/>
            </w:pPr>
            <w:r>
              <w:rPr>
                <w:rFonts w:eastAsia="Calibri" w:cs="" w:cstheme="minorBidi" w:eastAsiaTheme="minorHAnsi"/>
                <w:color w:val="auto"/>
                <w:kern w:val="0"/>
                <w:sz w:val="24"/>
                <w:szCs w:val="22"/>
                <w:lang w:val="ru-RU" w:eastAsia="en-US" w:bidi="ar-SA"/>
              </w:rPr>
              <w:t>Макеты ин</w:t>
            </w:r>
            <w:r>
              <w:rPr/>
              <w:t>терфейсов (электронный вид).</w:t>
            </w:r>
          </w:p>
        </w:tc>
      </w:tr>
      <w:tr>
        <w:trPr>
          <w:trHeight w:val="256" w:hRule="atLeast"/>
        </w:trPr>
        <w:tc>
          <w:tcPr>
            <w:tcW w:w="297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4"/>
              <w:keepNext w:val="true"/>
              <w:jc w:val="left"/>
              <w:rPr/>
            </w:pPr>
            <w:r>
              <w:rPr/>
              <w:t>3. Разработка ПО</w:t>
            </w:r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4"/>
              <w:numPr>
                <w:ilvl w:val="0"/>
                <w:numId w:val="3"/>
              </w:numPr>
              <w:suppressAutoHyphens w:val="true"/>
              <w:bidi w:val="0"/>
              <w:jc w:val="both"/>
              <w:rPr/>
            </w:pPr>
            <w:r>
              <w:rPr/>
              <w:t>Исходны</w:t>
            </w:r>
            <w:r>
              <w:rPr>
                <w:rFonts w:eastAsia="Calibri" w:cs="" w:cstheme="minorBidi" w:eastAsiaTheme="minorHAnsi"/>
                <w:color w:val="auto"/>
                <w:kern w:val="0"/>
                <w:sz w:val="24"/>
                <w:szCs w:val="22"/>
                <w:lang w:val="ru-RU" w:eastAsia="en-US" w:bidi="ar-SA"/>
              </w:rPr>
              <w:t>й код модулей;</w:t>
            </w:r>
          </w:p>
          <w:p>
            <w:pPr>
              <w:pStyle w:val="user4"/>
              <w:numPr>
                <w:ilvl w:val="0"/>
                <w:numId w:val="3"/>
              </w:numPr>
              <w:suppressAutoHyphens w:val="true"/>
              <w:bidi w:val="0"/>
              <w:jc w:val="both"/>
              <w:rPr/>
            </w:pPr>
            <w:r>
              <w:rPr>
                <w:rFonts w:eastAsia="Calibri" w:cs="" w:cstheme="minorBidi" w:eastAsiaTheme="minorHAnsi"/>
                <w:color w:val="auto"/>
                <w:kern w:val="0"/>
                <w:sz w:val="24"/>
                <w:szCs w:val="22"/>
                <w:lang w:val="ru-RU" w:eastAsia="en-US" w:bidi="ar-SA"/>
              </w:rPr>
              <w:t>Исполняемы</w:t>
            </w:r>
            <w:r>
              <w:rPr/>
              <w:t>е файлы (при необходимости).</w:t>
            </w:r>
          </w:p>
        </w:tc>
      </w:tr>
      <w:tr>
        <w:trPr>
          <w:trHeight w:val="256" w:hRule="atLeast"/>
        </w:trPr>
        <w:tc>
          <w:tcPr>
            <w:tcW w:w="297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4"/>
              <w:keepNext w:val="true"/>
              <w:jc w:val="left"/>
              <w:rPr/>
            </w:pPr>
            <w:r>
              <w:rPr/>
              <w:t>4. Тестирование и отладка</w:t>
            </w:r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4"/>
              <w:numPr>
                <w:ilvl w:val="0"/>
                <w:numId w:val="3"/>
              </w:numPr>
              <w:suppressAutoHyphens w:val="true"/>
              <w:bidi w:val="0"/>
              <w:jc w:val="both"/>
              <w:rPr/>
            </w:pPr>
            <w:r>
              <w:rPr/>
              <w:t>Прото</w:t>
            </w:r>
            <w:r>
              <w:rPr>
                <w:rFonts w:eastAsia="Calibri" w:cs="" w:cstheme="minorBidi" w:eastAsiaTheme="minorHAnsi"/>
                <w:color w:val="auto"/>
                <w:kern w:val="0"/>
                <w:sz w:val="24"/>
                <w:szCs w:val="22"/>
                <w:lang w:val="ru-RU" w:eastAsia="en-US" w:bidi="ar-SA"/>
              </w:rPr>
              <w:t>кол тестирования;</w:t>
            </w:r>
          </w:p>
          <w:p>
            <w:pPr>
              <w:pStyle w:val="user4"/>
              <w:numPr>
                <w:ilvl w:val="0"/>
                <w:numId w:val="3"/>
              </w:numPr>
              <w:suppressAutoHyphens w:val="true"/>
              <w:bidi w:val="0"/>
              <w:jc w:val="both"/>
              <w:rPr/>
            </w:pPr>
            <w:r>
              <w:rPr>
                <w:rFonts w:eastAsia="Calibri" w:cs="" w:cstheme="minorBidi" w:eastAsiaTheme="minorHAnsi"/>
                <w:color w:val="auto"/>
                <w:kern w:val="0"/>
                <w:sz w:val="24"/>
                <w:szCs w:val="22"/>
                <w:lang w:val="ru-RU" w:eastAsia="en-US" w:bidi="ar-SA"/>
              </w:rPr>
              <w:t>Исправле</w:t>
            </w:r>
            <w:r>
              <w:rPr/>
              <w:t>нная версия ПО.</w:t>
            </w:r>
          </w:p>
        </w:tc>
      </w:tr>
      <w:tr>
        <w:trPr>
          <w:trHeight w:val="256" w:hRule="atLeast"/>
        </w:trPr>
        <w:tc>
          <w:tcPr>
            <w:tcW w:w="297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4"/>
              <w:keepNext w:val="true"/>
              <w:jc w:val="left"/>
              <w:rPr/>
            </w:pPr>
            <w:r>
              <w:rPr/>
              <w:t>5. Подготовка документации</w:t>
            </w:r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4"/>
              <w:numPr>
                <w:ilvl w:val="0"/>
                <w:numId w:val="3"/>
              </w:numPr>
              <w:suppressAutoHyphens w:val="true"/>
              <w:bidi w:val="0"/>
              <w:jc w:val="both"/>
              <w:rPr/>
            </w:pPr>
            <w:r>
              <w:rPr/>
              <w:t>Компле</w:t>
            </w:r>
            <w:r>
              <w:rPr>
                <w:rFonts w:eastAsia="Calibri" w:cs="" w:cstheme="minorBidi" w:eastAsiaTheme="minorHAnsi"/>
                <w:color w:val="auto"/>
                <w:kern w:val="0"/>
                <w:sz w:val="24"/>
                <w:szCs w:val="22"/>
                <w:lang w:val="ru-RU" w:eastAsia="en-US" w:bidi="ar-SA"/>
              </w:rPr>
              <w:t>кт эксплуатационной документации (руководство администратора, инстру</w:t>
            </w:r>
            <w:r>
              <w:rPr/>
              <w:t>кция пользователя).</w:t>
            </w:r>
          </w:p>
        </w:tc>
      </w:tr>
      <w:tr>
        <w:trPr>
          <w:trHeight w:val="256" w:hRule="atLeast"/>
        </w:trPr>
        <w:tc>
          <w:tcPr>
            <w:tcW w:w="297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4"/>
              <w:jc w:val="left"/>
              <w:rPr/>
            </w:pPr>
            <w:r>
              <w:rPr/>
              <w:t>6. Опытная эксплуатация и сдача работы</w:t>
            </w:r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4"/>
              <w:numPr>
                <w:ilvl w:val="0"/>
                <w:numId w:val="3"/>
              </w:numPr>
              <w:suppressAutoHyphens w:val="true"/>
              <w:bidi w:val="0"/>
              <w:jc w:val="both"/>
              <w:rPr/>
            </w:pPr>
            <w:r>
              <w:rPr/>
              <w:t>Отчёт об оп</w:t>
            </w:r>
            <w:r>
              <w:rPr>
                <w:rFonts w:eastAsia="Calibri" w:cs="" w:cstheme="minorBidi" w:eastAsiaTheme="minorHAnsi"/>
                <w:color w:val="auto"/>
                <w:kern w:val="0"/>
                <w:sz w:val="24"/>
                <w:szCs w:val="22"/>
                <w:lang w:val="ru-RU" w:eastAsia="en-US" w:bidi="ar-SA"/>
              </w:rPr>
              <w:t>ытной эксплуатации;</w:t>
            </w:r>
          </w:p>
          <w:p>
            <w:pPr>
              <w:pStyle w:val="user4"/>
              <w:numPr>
                <w:ilvl w:val="0"/>
                <w:numId w:val="3"/>
              </w:numPr>
              <w:suppressAutoHyphens w:val="true"/>
              <w:bidi w:val="0"/>
              <w:jc w:val="both"/>
              <w:rPr/>
            </w:pPr>
            <w:r>
              <w:rPr>
                <w:rFonts w:eastAsia="Calibri" w:cs="" w:cstheme="minorBidi" w:eastAsiaTheme="minorHAnsi"/>
                <w:color w:val="auto"/>
                <w:kern w:val="0"/>
                <w:sz w:val="24"/>
                <w:szCs w:val="22"/>
                <w:lang w:val="ru-RU" w:eastAsia="en-US" w:bidi="ar-SA"/>
              </w:rPr>
              <w:t>Акт приёмки в</w:t>
            </w:r>
            <w:r>
              <w:rPr/>
              <w:t>ыполненных работ.</w:t>
            </w:r>
          </w:p>
        </w:tc>
      </w:tr>
    </w:tbl>
    <w:p>
      <w:pPr>
        <w:pStyle w:val="Heading2"/>
        <w:numPr>
          <w:ilvl w:val="1"/>
          <w:numId w:val="1"/>
        </w:numPr>
        <w:ind w:hanging="0" w:left="0"/>
        <w:rPr>
          <w:lang w:val="ru-RU"/>
        </w:rPr>
      </w:pPr>
      <w:bookmarkStart w:id="60" w:name="__RefHeading___Toc2529_345898378"/>
      <w:bookmarkEnd w:id="60"/>
      <w:r>
        <w:rPr>
          <w:lang w:val="ru-RU"/>
        </w:rPr>
        <w:t>Порядок проведения экспертизы технической документации</w:t>
      </w:r>
    </w:p>
    <w:p>
      <w:pPr>
        <w:pStyle w:val="BodyText"/>
        <w:rPr>
          <w:lang w:val="ru-RU"/>
        </w:rPr>
      </w:pPr>
      <w:r>
        <w:rPr>
          <w:lang w:val="ru-RU"/>
        </w:rPr>
        <w:t>Экспертиза технической документации проводится Заказчиком на этапе приёмки результатов каждого этапа. Замечания и предложения оформляются письменно или фиксируются в протоколе согласования. Разработчик обязан устранить замечания в согласованные сроки (не более 3 рабочих дней) и представить доработанные материалы.</w:t>
      </w:r>
    </w:p>
    <w:p>
      <w:pPr>
        <w:pStyle w:val="Heading2"/>
        <w:numPr>
          <w:ilvl w:val="1"/>
          <w:numId w:val="1"/>
        </w:numPr>
        <w:ind w:hanging="0" w:left="0"/>
        <w:rPr>
          <w:lang w:val="ru-RU"/>
        </w:rPr>
      </w:pPr>
      <w:bookmarkStart w:id="61" w:name="__RefHeading___Toc2531_345898378"/>
      <w:bookmarkEnd w:id="61"/>
      <w:r>
        <w:rPr>
          <w:lang w:val="ru-RU"/>
        </w:rPr>
        <w:t>Перечень макетов, порядок их разработки, изготовления, испытаний, необходимость разработки на них документации, программы и методик испытаний</w:t>
      </w:r>
    </w:p>
    <w:p>
      <w:pPr>
        <w:pStyle w:val="BodyText"/>
        <w:rPr>
          <w:lang w:val="ru-RU"/>
        </w:rPr>
      </w:pPr>
      <w:r>
        <w:rPr>
          <w:lang w:val="ru-RU"/>
        </w:rPr>
        <w:t>Разработка макетов на этапе проектирования не предусмотрена, так как создаётся программный продукт. Допускается создание прототипов интерфейса для согласования с Заказчиком, но они не являются обязательными.</w:t>
      </w:r>
    </w:p>
    <w:p>
      <w:pPr>
        <w:pStyle w:val="Heading2"/>
        <w:numPr>
          <w:ilvl w:val="1"/>
          <w:numId w:val="1"/>
        </w:numPr>
        <w:ind w:hanging="0" w:left="0"/>
        <w:rPr>
          <w:lang w:val="ru-RU"/>
        </w:rPr>
      </w:pPr>
      <w:bookmarkStart w:id="62" w:name="__RefHeading___Toc2533_345898378"/>
      <w:bookmarkEnd w:id="62"/>
      <w:r>
        <w:rPr>
          <w:lang w:val="ru-RU"/>
        </w:rPr>
        <w:t>Порядок разработки, согласования и утверждения плана совместных работ по разработке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>План совместных работ (календарный план) определён в разделе 5 настоящего ТЗ. Корректировка плана возможна по согласованию сторон при возникновении объективных причин. Изменения оформляются дополнительным соглашением или протоколом.</w:t>
      </w:r>
    </w:p>
    <w:p>
      <w:pPr>
        <w:pStyle w:val="Heading2"/>
        <w:numPr>
          <w:ilvl w:val="1"/>
          <w:numId w:val="1"/>
        </w:numPr>
        <w:ind w:hanging="0" w:left="0"/>
        <w:rPr>
          <w:lang w:val="ru-RU"/>
        </w:rPr>
      </w:pPr>
      <w:bookmarkStart w:id="63" w:name="__RefHeading___Toc2535_345898378"/>
      <w:bookmarkEnd w:id="63"/>
      <w:r>
        <w:rPr>
          <w:lang w:val="ru-RU"/>
        </w:rPr>
        <w:t>Порядок разработки, согласования и утверждения программы работ по стандартизации</w:t>
      </w:r>
    </w:p>
    <w:p>
      <w:pPr>
        <w:pStyle w:val="BodyText"/>
        <w:rPr>
          <w:lang w:val="ru-RU"/>
        </w:rPr>
      </w:pPr>
      <w:r>
        <w:rPr>
          <w:lang w:val="ru-RU"/>
        </w:rPr>
        <w:t>Программа работ по стандартизации не разрабатывается, так как Подсистема создаётся в рамках учебного процесса и не подлежит обязательной сертификации. При разработке используются действующие стандарты (ГОСТ, ЕСПД), указанные в разделе 1.8.</w:t>
      </w:r>
    </w:p>
    <w:p>
      <w:pPr>
        <w:pStyle w:val="Heading2"/>
        <w:numPr>
          <w:ilvl w:val="1"/>
          <w:numId w:val="1"/>
        </w:numPr>
        <w:ind w:hanging="0" w:left="0"/>
        <w:rPr>
          <w:lang w:val="ru-RU"/>
        </w:rPr>
      </w:pPr>
      <w:bookmarkStart w:id="64" w:name="__RefHeading___Toc2537_345898378"/>
      <w:bookmarkEnd w:id="64"/>
      <w:r>
        <w:rPr>
          <w:lang w:val="ru-RU"/>
        </w:rPr>
        <w:t>Требования к гарантийным обязательствам Разработчика</w:t>
      </w:r>
    </w:p>
    <w:p>
      <w:pPr>
        <w:pStyle w:val="BodyText"/>
        <w:rPr>
          <w:lang w:val="ru-RU"/>
        </w:rPr>
      </w:pPr>
      <w:r>
        <w:rPr>
          <w:lang w:val="ru-RU"/>
        </w:rPr>
        <w:t>В рамках учебного проекта гарантийные обязательства не предусмотрены. Однако Разработчик обязуется устранять ошибки, выявленные в процессе опытной эксплуатации, в течение 5 рабочих дней после их обнаружения (при наличии технической возможности).</w:t>
      </w:r>
    </w:p>
    <w:p>
      <w:pPr>
        <w:pStyle w:val="Heading2"/>
        <w:numPr>
          <w:ilvl w:val="1"/>
          <w:numId w:val="1"/>
        </w:numPr>
        <w:ind w:hanging="0" w:left="0"/>
        <w:rPr>
          <w:lang w:val="ru-RU"/>
        </w:rPr>
      </w:pPr>
      <w:bookmarkStart w:id="65" w:name="__RefHeading___Toc2539_345898378"/>
      <w:bookmarkEnd w:id="65"/>
      <w:r>
        <w:rPr>
          <w:lang w:val="ru-RU"/>
        </w:rPr>
        <w:t>Порядок проведения технико-экономической оценки разработки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>Технико-экономическая оценка не проводится, так как работа выполняется в учебных целях без финансирования. Допускается приблизительная оценка трудозатрат (в часах) для отчёта.</w:t>
      </w:r>
    </w:p>
    <w:p>
      <w:pPr>
        <w:pStyle w:val="Heading2"/>
        <w:numPr>
          <w:ilvl w:val="1"/>
          <w:numId w:val="1"/>
        </w:numPr>
        <w:ind w:hanging="0" w:left="0"/>
        <w:rPr>
          <w:lang w:val="ru-RU"/>
        </w:rPr>
      </w:pPr>
      <w:bookmarkStart w:id="66" w:name="__RefHeading___Toc2541_345898378"/>
      <w:bookmarkEnd w:id="66"/>
      <w:r>
        <w:rPr>
          <w:lang w:val="ru-RU"/>
        </w:rPr>
        <w:t>Порядок разработки, согласования и утверждения программы метрологического обеспечения, программы обеспечения надежности, программы эргономического обеспечения</w:t>
      </w:r>
    </w:p>
    <w:p>
      <w:pPr>
        <w:pStyle w:val="BodyText"/>
        <w:rPr>
          <w:lang w:val="ru-RU"/>
        </w:rPr>
      </w:pPr>
      <w:r>
        <w:rPr>
          <w:lang w:val="ru-RU"/>
        </w:rPr>
        <w:t>Указанные программы не разрабатываются ввиду отсутствия требований к метрологическому обеспечению (п. 4.3.8) и достаточности общих требований к надёжности и эргономике (п. 4.4.3, 4.4.5).</w:t>
      </w:r>
    </w:p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119"/>
        <w:rPr/>
      </w:pPr>
      <w:bookmarkStart w:id="67" w:name="__RefHeading___Toc195_884528406"/>
      <w:bookmarkEnd w:id="67"/>
      <w:r>
        <w:rPr/>
        <w:t>Порядок контроля и приемки Подсистемы</w:t>
      </w:r>
    </w:p>
    <w:p>
      <w:pPr>
        <w:pStyle w:val="Heading2"/>
        <w:numPr>
          <w:ilvl w:val="1"/>
          <w:numId w:val="1"/>
        </w:numPr>
        <w:ind w:hanging="0" w:left="0"/>
        <w:rPr>
          <w:lang w:val="ru-RU"/>
        </w:rPr>
      </w:pPr>
      <w:bookmarkStart w:id="68" w:name="__RefHeading___Toc2543_345898378"/>
      <w:bookmarkEnd w:id="68"/>
      <w:r>
        <w:rPr>
          <w:lang w:val="ru-RU"/>
        </w:rPr>
        <w:t>Виды, состав и методы испытаний Подсистемы и ее составных частей</w:t>
      </w:r>
    </w:p>
    <w:p>
      <w:pPr>
        <w:pStyle w:val="BodyText"/>
        <w:rPr>
          <w:lang w:val="ru-RU"/>
        </w:rPr>
      </w:pPr>
      <w:r>
        <w:rPr>
          <w:lang w:val="ru-RU"/>
        </w:rPr>
        <w:t>Испытания Подсистемы проводятся с целью проверки соответствия требованиям настоящего ТЗ. Предусматриваются следующие виды испытаний:</w:t>
      </w:r>
    </w:p>
    <w:p>
      <w:pPr>
        <w:pStyle w:val="Heading3"/>
        <w:numPr>
          <w:ilvl w:val="2"/>
          <w:numId w:val="1"/>
        </w:numPr>
        <w:ind w:hanging="0" w:left="0"/>
        <w:rPr/>
      </w:pPr>
      <w:bookmarkStart w:id="69" w:name="__RefHeading___Toc2545_345898378"/>
      <w:bookmarkEnd w:id="69"/>
      <w:r>
        <w:rPr/>
        <w:t>Модульное тестирование</w:t>
      </w:r>
    </w:p>
    <w:p>
      <w:pPr>
        <w:pStyle w:val="BodyText"/>
        <w:rPr/>
      </w:pPr>
      <w:r>
        <w:rPr/>
        <w:t>Проводится Разработчиком в процессе создания каждого модуля.</w:t>
      </w:r>
    </w:p>
    <w:p>
      <w:pPr>
        <w:pStyle w:val="BodyText"/>
        <w:rPr/>
      </w:pPr>
      <w:r>
        <w:rPr/>
        <w:t>Цель: проверка работоспособности отдельных функций.</w:t>
      </w:r>
    </w:p>
    <w:p>
      <w:pPr>
        <w:pStyle w:val="BodyText"/>
        <w:rPr/>
      </w:pPr>
      <w:r>
        <w:rPr/>
        <w:t>Метод: запуск модуля с тестовыми данными, сравнение фактических результатов с ожидаемыми.</w:t>
      </w:r>
    </w:p>
    <w:p>
      <w:pPr>
        <w:pStyle w:val="Heading3"/>
        <w:numPr>
          <w:ilvl w:val="2"/>
          <w:numId w:val="1"/>
        </w:numPr>
        <w:ind w:hanging="0" w:left="0"/>
        <w:rPr/>
      </w:pPr>
      <w:bookmarkStart w:id="70" w:name="__RefHeading___Toc2547_345898378"/>
      <w:bookmarkEnd w:id="70"/>
      <w:r>
        <w:rPr/>
        <w:t>Итерационное тестирование</w:t>
      </w:r>
    </w:p>
    <w:p>
      <w:pPr>
        <w:pStyle w:val="BodyText"/>
        <w:rPr/>
      </w:pPr>
      <w:r>
        <w:rPr/>
        <w:t>Проводится после объединения всех модулей в единую Подсистему.</w:t>
      </w:r>
    </w:p>
    <w:p>
      <w:pPr>
        <w:pStyle w:val="BodyText"/>
        <w:rPr/>
      </w:pPr>
      <w:r>
        <w:rPr/>
        <w:t>Цель: проверка корректности взаимодействия модулей между собой и с внешними сервисами (API ИС УДС, FCM, SMTP, Telegram).</w:t>
      </w:r>
    </w:p>
    <w:p>
      <w:pPr>
        <w:pStyle w:val="BodyText"/>
        <w:rPr/>
      </w:pPr>
      <w:r>
        <w:rPr/>
        <w:t>Метод: выполнение сквозных сценариев (например, сбор расписания → формирование списка получателей → отправка уведомлений → запись в лог).</w:t>
      </w:r>
    </w:p>
    <w:p>
      <w:pPr>
        <w:pStyle w:val="Heading3"/>
        <w:numPr>
          <w:ilvl w:val="2"/>
          <w:numId w:val="1"/>
        </w:numPr>
        <w:ind w:hanging="0" w:left="0"/>
        <w:rPr/>
      </w:pPr>
      <w:bookmarkStart w:id="71" w:name="__RefHeading___Toc2549_345898378"/>
      <w:bookmarkEnd w:id="71"/>
      <w:r>
        <w:rPr/>
        <w:t>Функциональное тестирование</w:t>
      </w:r>
    </w:p>
    <w:p>
      <w:pPr>
        <w:pStyle w:val="BodyText"/>
        <w:rPr/>
      </w:pPr>
      <w:r>
        <w:rPr/>
        <w:t>Проводится на завершающем этапе разработки.</w:t>
      </w:r>
    </w:p>
    <w:p>
      <w:pPr>
        <w:pStyle w:val="BodyText"/>
        <w:rPr/>
      </w:pPr>
      <w:r>
        <w:rPr/>
        <w:t>Цель: проверка реализации всех функций, указанных в разделе 4.2.</w:t>
      </w:r>
    </w:p>
    <w:p>
      <w:pPr>
        <w:pStyle w:val="BodyText"/>
        <w:rPr/>
      </w:pPr>
      <w:r>
        <w:rPr/>
        <w:t>Метод: выполнение тестовых сценариев, охватывающих все функции, с фиксацией результатов в протоколе.</w:t>
      </w:r>
    </w:p>
    <w:p>
      <w:pPr>
        <w:pStyle w:val="Heading3"/>
        <w:numPr>
          <w:ilvl w:val="2"/>
          <w:numId w:val="1"/>
        </w:numPr>
        <w:ind w:hanging="0" w:left="0"/>
        <w:rPr/>
      </w:pPr>
      <w:bookmarkStart w:id="72" w:name="__RefHeading___Toc2551_345898378"/>
      <w:bookmarkEnd w:id="72"/>
      <w:r>
        <w:rPr/>
        <w:t>Нагрузочное тестирование</w:t>
      </w:r>
    </w:p>
    <w:p>
      <w:pPr>
        <w:pStyle w:val="BodyText"/>
        <w:rPr/>
      </w:pPr>
      <w:r>
        <w:rPr/>
        <w:t>Проводится для оценки производительности Подсистемы.</w:t>
      </w:r>
    </w:p>
    <w:p>
      <w:pPr>
        <w:pStyle w:val="BodyText"/>
        <w:rPr/>
      </w:pPr>
      <w:r>
        <w:rPr/>
        <w:t>Цель: проверка способности обрабатывать ожидаемое количество уведомлений (до 100 в секунду) без существенных задержек.</w:t>
      </w:r>
    </w:p>
    <w:p>
      <w:pPr>
        <w:pStyle w:val="BodyText"/>
        <w:rPr/>
      </w:pPr>
      <w:r>
        <w:rPr/>
        <w:t>Метод: имитация отправки большого числа уведомлений с помощью специальных скриптов, измерение времени отклика и количества ошибок.</w:t>
      </w:r>
    </w:p>
    <w:p>
      <w:pPr>
        <w:pStyle w:val="Heading3"/>
        <w:numPr>
          <w:ilvl w:val="2"/>
          <w:numId w:val="1"/>
        </w:numPr>
        <w:ind w:hanging="0" w:left="0"/>
        <w:rPr/>
      </w:pPr>
      <w:bookmarkStart w:id="73" w:name="__RefHeading___Toc2553_345898378"/>
      <w:bookmarkEnd w:id="73"/>
      <w:r>
        <w:rPr/>
        <w:t>Опытная эксплуатация</w:t>
      </w:r>
    </w:p>
    <w:p>
      <w:pPr>
        <w:pStyle w:val="BodyText"/>
        <w:rPr/>
      </w:pPr>
      <w:r>
        <w:rPr/>
        <w:t>Проводится после успешного завершения функционального и нагрузочного тестирования.</w:t>
      </w:r>
    </w:p>
    <w:p>
      <w:pPr>
        <w:pStyle w:val="BodyText"/>
        <w:rPr/>
      </w:pPr>
      <w:r>
        <w:rPr/>
        <w:t>Цель: проверка работы Подсистемы в реальных условиях с участием ограниченного числа пользователей (например, одной учебной группы).</w:t>
      </w:r>
    </w:p>
    <w:p>
      <w:pPr>
        <w:pStyle w:val="BodyText"/>
        <w:rPr/>
      </w:pPr>
      <w:r>
        <w:rPr/>
        <w:t>Длительность: не менее 5 рабочих дней.</w:t>
      </w:r>
    </w:p>
    <w:p>
      <w:pPr>
        <w:pStyle w:val="BodyText"/>
        <w:rPr/>
      </w:pPr>
      <w:r>
        <w:rPr/>
        <w:t>В процессе опытной эксплуатации собираются замечания пользователей, анализируются логи, при необходимости вносятся корректировки.</w:t>
      </w:r>
    </w:p>
    <w:p>
      <w:pPr>
        <w:pStyle w:val="Heading2"/>
        <w:numPr>
          <w:ilvl w:val="1"/>
          <w:numId w:val="1"/>
        </w:numPr>
        <w:ind w:hanging="0" w:left="0"/>
        <w:rPr>
          <w:lang w:val="ru-RU"/>
        </w:rPr>
      </w:pPr>
      <w:bookmarkStart w:id="74" w:name="__RefHeading___Toc2555_345898378"/>
      <w:bookmarkEnd w:id="74"/>
      <w:r>
        <w:rPr>
          <w:lang w:val="ru-RU"/>
        </w:rPr>
        <w:t>Общие требования к приемке работ, порядок согласования и утверждения приемочной документации</w:t>
      </w:r>
    </w:p>
    <w:p>
      <w:pPr>
        <w:pStyle w:val="BodyText"/>
        <w:rPr>
          <w:lang w:val="ru-RU"/>
        </w:rPr>
      </w:pPr>
      <w:r>
        <w:rPr>
          <w:lang w:val="ru-RU"/>
        </w:rPr>
        <w:t>Приёмка работ осуществляется поэтапно в соответствии с календарным планом (раздел 5).</w:t>
      </w:r>
    </w:p>
    <w:p>
      <w:pPr>
        <w:pStyle w:val="BodyText"/>
        <w:rPr/>
      </w:pPr>
      <w:r>
        <w:rPr/>
        <w:t>По окончании каждого этапа Разработчик представляет Заказчику результаты, указанные в п. 6.3.</w:t>
      </w:r>
    </w:p>
    <w:p>
      <w:pPr>
        <w:pStyle w:val="BodyText"/>
        <w:rPr/>
      </w:pPr>
      <w:r>
        <w:rPr/>
        <w:t>Заказчик в течение 3 рабочих дней проверяет представленные материалы и при отсутствии замечаний подписывает акт сдачи-приёмки этапа (может быть оформлен как отдельный документ или отметка в ведомости).</w:t>
      </w:r>
    </w:p>
    <w:p>
      <w:pPr>
        <w:pStyle w:val="BodyText"/>
        <w:rPr/>
      </w:pPr>
      <w:r>
        <w:rPr/>
        <w:t>При наличии замечаний они фиксируются в протоколе, и Разработчик устраняет их в согласованные сроки.</w:t>
      </w:r>
    </w:p>
    <w:p>
      <w:pPr>
        <w:pStyle w:val="BodyText"/>
        <w:rPr/>
      </w:pPr>
      <w:r>
        <w:rPr/>
        <w:t>Окончательная приёмка всей Подсистемы осуществляется по завершении опытной эксплуатации. Разработчик предоставляет:</w:t>
      </w:r>
    </w:p>
    <w:p>
      <w:pPr>
        <w:pStyle w:val="BodyText"/>
        <w:numPr>
          <w:ilvl w:val="0"/>
          <w:numId w:val="2"/>
        </w:numPr>
        <w:rPr/>
      </w:pPr>
      <w:r>
        <w:rPr>
          <w:lang w:val="ru-RU"/>
        </w:rPr>
        <w:t>отчёт об опы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тной эксплуатации (с указанием выявленных недостатков и их устранения);</w:t>
      </w:r>
    </w:p>
    <w:p>
      <w:pPr>
        <w:pStyle w:val="BodyText"/>
        <w:numPr>
          <w:ilvl w:val="0"/>
          <w:numId w:val="2"/>
        </w:numPr>
        <w:rPr/>
      </w:pPr>
      <w:r>
        <w:rPr/>
        <w:t>полный комплект документации (п. 6.3);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акт приём</w:t>
      </w:r>
      <w:r>
        <w:rPr>
          <w:lang w:val="ru-RU"/>
        </w:rPr>
        <w:t>ки выполненных работ (подписывается Заказчиком и Разработчиком).</w:t>
      </w:r>
    </w:p>
    <w:p>
      <w:pPr>
        <w:pStyle w:val="Heading2"/>
        <w:numPr>
          <w:ilvl w:val="1"/>
          <w:numId w:val="1"/>
        </w:numPr>
        <w:ind w:hanging="0" w:left="0"/>
        <w:rPr>
          <w:lang w:val="ru-RU"/>
        </w:rPr>
      </w:pPr>
      <w:bookmarkStart w:id="75" w:name="__RefHeading___Toc2557_345898378"/>
      <w:bookmarkEnd w:id="75"/>
      <w:r>
        <w:rPr>
          <w:lang w:val="ru-RU"/>
        </w:rPr>
        <w:t>Статус приемочной комиссии</w:t>
      </w:r>
    </w:p>
    <w:p>
      <w:pPr>
        <w:pStyle w:val="BodyText"/>
        <w:rPr/>
      </w:pPr>
      <w:r>
        <w:rPr/>
        <w:t>Для приёмки результатов учебного проекта создаётся внутренняя приёмочная комиссия в составе:</w:t>
      </w:r>
    </w:p>
    <w:p>
      <w:pPr>
        <w:pStyle w:val="BodyText"/>
        <w:numPr>
          <w:ilvl w:val="0"/>
          <w:numId w:val="2"/>
        </w:numPr>
        <w:rPr/>
      </w:pPr>
      <w:r>
        <w:rPr>
          <w:lang w:val="ru-RU"/>
        </w:rPr>
        <w:t>предс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едатель комиссии;</w:t>
      </w:r>
    </w:p>
    <w:p>
      <w:pPr>
        <w:pStyle w:val="BodyText"/>
        <w:numPr>
          <w:ilvl w:val="0"/>
          <w:numId w:val="2"/>
        </w:numPr>
        <w:rPr/>
      </w:pPr>
      <w:r>
        <w:rPr/>
        <w:t>Разработчик;</w:t>
      </w:r>
    </w:p>
    <w:p>
      <w:pPr>
        <w:pStyle w:val="BodyText"/>
        <w:numPr>
          <w:ilvl w:val="0"/>
          <w:numId w:val="2"/>
        </w:numPr>
        <w:rPr/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при необ</w:t>
      </w:r>
      <w:r>
        <w:rPr>
          <w:lang w:val="ru-RU"/>
        </w:rPr>
        <w:t>ходимости – наблюдател</w:t>
      </w:r>
      <w:r>
        <w:rPr>
          <w:lang w:val="ru-RU"/>
        </w:rPr>
        <w:t>и</w:t>
      </w:r>
      <w:r>
        <w:rPr>
          <w:lang w:val="ru-RU"/>
        </w:rPr>
        <w:t>.</w:t>
      </w:r>
    </w:p>
    <w:p>
      <w:pPr>
        <w:pStyle w:val="BodyText"/>
        <w:rPr/>
      </w:pPr>
      <w:r>
        <w:rPr/>
        <w:t>Статус комиссии – внутренняя (ведомственная). Протокол приёмки утверждается заведующим кафедрой (или преподавателем) и является основанием для оценки работы.</w:t>
      </w:r>
    </w:p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119"/>
        <w:rPr/>
      </w:pPr>
      <w:bookmarkStart w:id="76" w:name="__RefHeading___Toc197_884528406"/>
      <w:bookmarkEnd w:id="76"/>
      <w:r>
        <w:rPr/>
        <w:t>Требования к составу и содержанию работ по подготовке объекта автоматизации к вводу Подсистемы в действие</w:t>
      </w:r>
    </w:p>
    <w:p>
      <w:pPr>
        <w:pStyle w:val="BodyText"/>
        <w:rPr/>
      </w:pPr>
      <w:r>
        <w:rPr/>
        <w:t>Для обеспечения готовности объекта автоматизации (процесса информирования студентов о расписании) к вводу Подсистемы в действие необходимо выполнить следующий комплекс мероприятий:</w:t>
      </w:r>
    </w:p>
    <w:p>
      <w:pPr>
        <w:pStyle w:val="Heading2"/>
        <w:numPr>
          <w:ilvl w:val="1"/>
          <w:numId w:val="1"/>
        </w:numPr>
        <w:ind w:hanging="0" w:left="0"/>
        <w:rPr>
          <w:lang w:val="ru-RU" w:eastAsia="en-US" w:bidi="ar-SA"/>
        </w:rPr>
      </w:pPr>
      <w:bookmarkStart w:id="77" w:name="__RefHeading___Toc2559_345898378"/>
      <w:bookmarkEnd w:id="77"/>
      <w:r>
        <w:rPr>
          <w:lang w:val="ru-RU" w:eastAsia="en-US" w:bidi="ar-SA"/>
        </w:rPr>
        <w:t>Организационные мероприятия</w:t>
      </w:r>
    </w:p>
    <w:p>
      <w:pPr>
        <w:pStyle w:val="BodyText"/>
        <w:rPr/>
      </w:pPr>
      <w:r>
        <w:rPr/>
        <w:t>Назначить администратора Подсистемы из числа сотрудников кафедры или ИТ-отдела, ответственного за первоначальную настройку, мониторинг и эксплуатацию.</w:t>
      </w:r>
    </w:p>
    <w:p>
      <w:pPr>
        <w:pStyle w:val="BodyText"/>
        <w:rPr/>
      </w:pPr>
      <w:r>
        <w:rPr/>
        <w:t>Издать приказ (распоряжение) о вводе Подсистемы в опытную эксплуатацию с указанием сроков и ответственных лиц.</w:t>
      </w:r>
    </w:p>
    <w:p>
      <w:pPr>
        <w:pStyle w:val="BodyText"/>
        <w:rPr/>
      </w:pPr>
      <w:r>
        <w:rPr/>
        <w:t>Обеспечить доступ Разработчика к серверу ИС УДС и внешним сервисам (FCM, SMTP-сервер, Telegram Bot API) на время опытной эксплуатации (при необходимости).</w:t>
      </w:r>
    </w:p>
    <w:p>
      <w:pPr>
        <w:pStyle w:val="Heading2"/>
        <w:numPr>
          <w:ilvl w:val="1"/>
          <w:numId w:val="1"/>
        </w:numPr>
        <w:ind w:hanging="0" w:left="0"/>
        <w:rPr>
          <w:lang w:val="ru-RU" w:eastAsia="en-US" w:bidi="ar-SA"/>
        </w:rPr>
      </w:pPr>
      <w:bookmarkStart w:id="78" w:name="__RefHeading___Toc2561_345898378"/>
      <w:bookmarkEnd w:id="78"/>
      <w:r>
        <w:rPr>
          <w:lang w:val="ru-RU" w:eastAsia="en-US" w:bidi="ar-SA"/>
        </w:rPr>
        <w:t>Технические мероприятия</w:t>
      </w:r>
    </w:p>
    <w:p>
      <w:pPr>
        <w:pStyle w:val="BodyText"/>
        <w:rPr/>
      </w:pPr>
      <w:r>
        <w:rPr/>
        <w:t>Проверить готовность серверного оборудования и программного обеспечения ИС УДС к установке модулей Подсистемы (наличие необходимых библиотек, свободного дискового пространства, прав доступа).</w:t>
      </w:r>
    </w:p>
    <w:p>
      <w:pPr>
        <w:pStyle w:val="BodyText"/>
        <w:rPr/>
      </w:pPr>
      <w:r>
        <w:rPr/>
        <w:t>Обеспечить наличие и корректность учётных записей для внешних сервисов (ключи FCM, параметры SMTP, токен Telegram-бота).</w:t>
      </w:r>
    </w:p>
    <w:p>
      <w:pPr>
        <w:pStyle w:val="BodyText"/>
        <w:rPr/>
      </w:pPr>
      <w:r>
        <w:rPr/>
        <w:t>Выполнить резервное копирование базы данных ИС УДС перед началом опытной эксплуатации.</w:t>
      </w:r>
    </w:p>
    <w:p>
      <w:pPr>
        <w:pStyle w:val="Heading2"/>
        <w:numPr>
          <w:ilvl w:val="1"/>
          <w:numId w:val="1"/>
        </w:numPr>
        <w:ind w:hanging="0" w:left="0"/>
        <w:rPr>
          <w:lang w:val="ru-RU" w:eastAsia="en-US" w:bidi="ar-SA"/>
        </w:rPr>
      </w:pPr>
      <w:bookmarkStart w:id="79" w:name="__RefHeading___Toc2563_345898378"/>
      <w:bookmarkEnd w:id="79"/>
      <w:r>
        <w:rPr>
          <w:lang w:val="ru-RU" w:eastAsia="en-US" w:bidi="ar-SA"/>
        </w:rPr>
        <w:t>Информационные мероприятия</w:t>
      </w:r>
    </w:p>
    <w:p>
      <w:pPr>
        <w:pStyle w:val="BodyText"/>
        <w:rPr/>
      </w:pPr>
      <w:r>
        <w:rPr/>
        <w:t>Провести анализ полноты и качества данных в таблицах ИС УДС, необходимых для работы Подсистемы (students, groups, schedule). При необходимости выполнить их очистку или дополнение.</w:t>
      </w:r>
    </w:p>
    <w:p>
      <w:pPr>
        <w:pStyle w:val="BodyText"/>
        <w:rPr/>
      </w:pPr>
      <w:r>
        <w:rPr/>
        <w:t>Подготовить тестовые наборы данных для проверки функциональности Подсистемы (например, расписание на несколько дней для выбранной группы).</w:t>
      </w:r>
    </w:p>
    <w:p>
      <w:pPr>
        <w:pStyle w:val="Heading2"/>
        <w:numPr>
          <w:ilvl w:val="1"/>
          <w:numId w:val="1"/>
        </w:numPr>
        <w:ind w:hanging="0" w:left="0"/>
        <w:rPr>
          <w:lang w:val="ru-RU" w:eastAsia="en-US" w:bidi="ar-SA"/>
        </w:rPr>
      </w:pPr>
      <w:bookmarkStart w:id="80" w:name="__RefHeading___Toc2565_345898378"/>
      <w:bookmarkEnd w:id="80"/>
      <w:r>
        <w:rPr>
          <w:lang w:val="ru-RU" w:eastAsia="en-US" w:bidi="ar-SA"/>
        </w:rPr>
        <w:t>Кадровые мероприятия и обучение персонала</w:t>
      </w:r>
    </w:p>
    <w:p>
      <w:pPr>
        <w:pStyle w:val="BodyText"/>
        <w:rPr/>
      </w:pPr>
      <w:r>
        <w:rPr/>
        <w:t>Провести инструктаж администратора Подсистемы по настройке и эксплуатации (1 час). Инструктаж проводит Разработчик на основе разработанного руководства администратора.</w:t>
      </w:r>
    </w:p>
    <w:p>
      <w:pPr>
        <w:pStyle w:val="BodyText"/>
        <w:rPr/>
      </w:pPr>
      <w:r>
        <w:rPr/>
        <w:t>Подготовить и опубликовать инструкцию для студентов по управлению подписками (в электронном виде, например, в разделе «Помощь» ИС УДС).</w:t>
      </w:r>
    </w:p>
    <w:p>
      <w:pPr>
        <w:pStyle w:val="BodyText"/>
        <w:rPr/>
      </w:pPr>
      <w:r>
        <w:rPr/>
        <w:t>Оповестить студентов (через старост или объявление на портале) о возможности использования функции напоминаний и порядке её настройки.</w:t>
      </w:r>
    </w:p>
    <w:p>
      <w:pPr>
        <w:pStyle w:val="Heading2"/>
        <w:numPr>
          <w:ilvl w:val="1"/>
          <w:numId w:val="1"/>
        </w:numPr>
        <w:ind w:hanging="0" w:left="0"/>
        <w:rPr>
          <w:lang w:val="ru-RU" w:eastAsia="en-US" w:bidi="ar-SA"/>
        </w:rPr>
      </w:pPr>
      <w:bookmarkStart w:id="81" w:name="__RefHeading___Toc2567_345898378"/>
      <w:bookmarkEnd w:id="81"/>
      <w:r>
        <w:rPr>
          <w:lang w:val="ru-RU" w:eastAsia="en-US" w:bidi="ar-SA"/>
        </w:rPr>
        <w:t>Создание условий функционирования</w:t>
      </w:r>
    </w:p>
    <w:p>
      <w:pPr>
        <w:pStyle w:val="BodyText"/>
        <w:rPr/>
      </w:pPr>
      <w:r>
        <w:rPr/>
        <w:t>Убедиться, что сервер ИС УДС соответствует минимальным техническим требованиям (п. 4.3.3).</w:t>
      </w:r>
    </w:p>
    <w:p>
      <w:pPr>
        <w:pStyle w:val="BodyText"/>
        <w:rPr/>
      </w:pPr>
      <w:r>
        <w:rPr/>
        <w:t>Обеспечить стабильное интернет-соединение для доступа к внешним сервисам уведомлений.</w:t>
      </w:r>
    </w:p>
    <w:p>
      <w:pPr>
        <w:pStyle w:val="BodyText"/>
        <w:rPr/>
      </w:pPr>
      <w:r>
        <w:rPr/>
        <w:t>Проверить работу системы резервного копирования для сохранности логов и данных подписок.</w:t>
      </w:r>
    </w:p>
    <w:p>
      <w:pPr>
        <w:pStyle w:val="BodyText"/>
        <w:rPr/>
      </w:pPr>
      <w:r>
        <w:rPr/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119"/>
        <w:rPr/>
      </w:pPr>
      <w:bookmarkStart w:id="82" w:name="__RefHeading___Toc199_884528406"/>
      <w:bookmarkEnd w:id="82"/>
      <w:r>
        <w:rPr/>
        <w:t>Требования к документированию</w:t>
      </w:r>
    </w:p>
    <w:p>
      <w:pPr>
        <w:pStyle w:val="Heading3"/>
        <w:numPr>
          <w:ilvl w:val="2"/>
          <w:numId w:val="1"/>
        </w:numPr>
        <w:ind w:hanging="0" w:left="0"/>
        <w:rPr/>
      </w:pPr>
      <w:bookmarkStart w:id="83" w:name="__RefHeading___Toc2569_345898378"/>
      <w:bookmarkEnd w:id="83"/>
      <w:r>
        <w:rPr/>
        <w:t>Перечень подлежащих разработке документов</w:t>
      </w:r>
    </w:p>
    <w:p>
      <w:pPr>
        <w:pStyle w:val="BodyText"/>
        <w:rPr/>
      </w:pPr>
      <w:r>
        <w:rPr/>
        <w:t>В процессе создания Подсистемы должна быть разработана следующая документация: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Техничес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кое задание на создание Подсистемы (настоящий документ).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Пояснительная записка (эскизный проект) – включает архитектуру, схемы модулей, описание базы данных.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Руководство администратора – содержит инструкции по установке, настройке, мониторингу и устранению неполадок Подсистемы.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Руководство пользователя (инструкция для студентов) – описывает порядок управления подписками на уведомления (включение/отключение, выбор каналов и времени упреждения).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Программа и методика испытаний – содержит описание тестовых сценариев, методики проведения функционального и нагрузочного тестирования.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Протокол испытаний – оформляется по результатам тестирования (этап 4).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Отчёт об опытной эксплуатации – включает анализ работы Подсистемы, выявленные замечания и их устранение.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Акт приёмки выполненных работ – подписывается Заказчиком и Разработчиком по окончан</w:t>
      </w:r>
      <w:r>
        <w:rPr/>
        <w:t>ии работ.</w:t>
      </w:r>
    </w:p>
    <w:p>
      <w:pPr>
        <w:pStyle w:val="Heading2"/>
        <w:numPr>
          <w:ilvl w:val="1"/>
          <w:numId w:val="1"/>
        </w:numPr>
        <w:ind w:hanging="0" w:left="0"/>
        <w:rPr>
          <w:lang w:val="ru-RU" w:eastAsia="en-US" w:bidi="ar-SA"/>
        </w:rPr>
      </w:pPr>
      <w:bookmarkStart w:id="84" w:name="__RefHeading___Toc2571_345898378"/>
      <w:bookmarkEnd w:id="84"/>
      <w:r>
        <w:rPr>
          <w:lang w:val="ru-RU" w:eastAsia="en-US" w:bidi="ar-SA"/>
        </w:rPr>
        <w:t>Вид представления и количество документов</w:t>
      </w:r>
    </w:p>
    <w:p>
      <w:pPr>
        <w:pStyle w:val="BodyText"/>
        <w:rPr/>
      </w:pPr>
      <w:r>
        <w:rPr/>
        <w:t>Документация предоставляется в электронном виде (форматы: PDF, DOCX, ODT) на электронном носителе (CD/DVD или флеш-накопитель) – 1 экземпляр.</w:t>
      </w:r>
    </w:p>
    <w:p>
      <w:pPr>
        <w:pStyle w:val="BodyText"/>
        <w:rPr/>
      </w:pPr>
      <w:r>
        <w:rPr/>
        <w:t>На бумажном носителе (при необходимости) – 1 экземпляр (сброшюрованный).</w:t>
      </w:r>
    </w:p>
    <w:p>
      <w:pPr>
        <w:pStyle w:val="BodyText"/>
        <w:rPr/>
      </w:pPr>
      <w:r>
        <w:rPr/>
        <w:t>Исходный код Подсистемы предоставляется в электронном виде (архив с файлами) с комментариями.</w:t>
      </w:r>
    </w:p>
    <w:p>
      <w:pPr>
        <w:pStyle w:val="Heading2"/>
        <w:numPr>
          <w:ilvl w:val="1"/>
          <w:numId w:val="1"/>
        </w:numPr>
        <w:ind w:hanging="0" w:left="0"/>
        <w:rPr>
          <w:lang w:val="ru-RU"/>
        </w:rPr>
      </w:pPr>
      <w:bookmarkStart w:id="85" w:name="__RefHeading___Toc2573_345898378"/>
      <w:bookmarkEnd w:id="85"/>
      <w:r>
        <w:rPr>
          <w:lang w:val="ru-RU"/>
        </w:rPr>
        <w:t>Требования по использованию стандартов при разработке документов</w:t>
      </w:r>
    </w:p>
    <w:p>
      <w:pPr>
        <w:pStyle w:val="BodyText"/>
        <w:rPr>
          <w:lang w:val="ru-RU"/>
        </w:rPr>
      </w:pPr>
      <w:r>
        <w:rPr>
          <w:lang w:val="ru-RU"/>
        </w:rPr>
        <w:t>Документация должна оформляться в соответствии с требованиями: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>
          <w:lang w:val="ru-RU"/>
        </w:rPr>
        <w:t>ГОСТ 7.32–2017 «Отчёт о научно-исследовательской работе. Структура и правила оформления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»;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ГОСТ 19.106–78 «Единая система программной документации. Требования к программным документам, выполненным печатным способом»;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ГОСТ 2.105–95 «</w:t>
      </w:r>
      <w:r>
        <w:rPr>
          <w:lang w:val="ru-RU"/>
        </w:rPr>
        <w:t>Единая система конструкторской документации. Общие требования к текстовым документам».</w:t>
      </w:r>
    </w:p>
    <w:p>
      <w:pPr>
        <w:pStyle w:val="BodyText"/>
        <w:rPr>
          <w:lang w:val="ru-RU"/>
        </w:rPr>
      </w:pPr>
      <w:r>
        <w:rPr>
          <w:lang w:val="ru-RU"/>
        </w:rPr>
        <w:t>Схемы алгоритмов и диаграммы выполняются в соответствии с ГОСТ 19.701–90 (ИСО 5807–85) «Единая система программной документации. Схемы алгоритмов, программ, данных и систем».</w:t>
      </w:r>
    </w:p>
    <w:p>
      <w:pPr>
        <w:pStyle w:val="BodyText"/>
        <w:rPr>
          <w:lang w:val="ru-RU"/>
        </w:rPr>
      </w:pPr>
      <w:r>
        <w:rPr>
          <w:lang w:val="ru-RU"/>
        </w:rPr>
        <w:t>Библиографические ссылки и список использованных источников оформляются по ГОСТ Р 7.0.100–2018 «Система стандартов по информации, библиотечному и издательскому делу. Библиографическая запись. Библиографическое описание».</w:t>
      </w:r>
    </w:p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119"/>
        <w:rPr/>
      </w:pPr>
      <w:bookmarkStart w:id="86" w:name="__RefHeading___Toc201_884528406"/>
      <w:bookmarkEnd w:id="86"/>
      <w:r>
        <w:rPr/>
        <w:t>Источники разработки</w:t>
      </w:r>
    </w:p>
    <w:p>
      <w:pPr>
        <w:pStyle w:val="BodyText"/>
        <w:rPr/>
      </w:pPr>
      <w:r>
        <w:rPr/>
        <w:t>При разработке Подсистемы использованы следующие документы и информационные материалы:</w:t>
      </w:r>
    </w:p>
    <w:p>
      <w:pPr>
        <w:pStyle w:val="BodyText"/>
        <w:numPr>
          <w:ilvl w:val="0"/>
          <w:numId w:val="4"/>
        </w:numPr>
        <w:rPr/>
      </w:pPr>
      <w:r>
        <w:rPr/>
        <w:t xml:space="preserve">ГОСТ 34.602–2020 «Информационные технологии. Комплекс стандартов на автоматизированные системы. Техническое задание на создание автоматизированной системы». – М.: </w:t>
      </w:r>
      <w:r>
        <w:rPr/>
        <w:t>Российский институт стандартизации</w:t>
      </w:r>
      <w:r>
        <w:rPr/>
        <w:t>, 202</w:t>
      </w:r>
      <w:r>
        <w:rPr/>
        <w:t>1</w:t>
      </w:r>
      <w:r>
        <w:rPr/>
        <w:t>.</w:t>
      </w:r>
    </w:p>
    <w:p>
      <w:pPr>
        <w:pStyle w:val="BodyText"/>
        <w:numPr>
          <w:ilvl w:val="0"/>
          <w:numId w:val="4"/>
        </w:numPr>
        <w:rPr/>
      </w:pPr>
      <w:r>
        <w:rPr/>
        <w:t>ГОСТ 7.32–2017 «Отчёт о научно-исследовательской работе. Структура и правила оформления». – М.: Стандартинформ, 201</w:t>
      </w:r>
      <w:r>
        <w:rPr/>
        <w:t>8</w:t>
      </w:r>
      <w:r>
        <w:rPr/>
        <w:t>.</w:t>
      </w:r>
    </w:p>
    <w:p>
      <w:pPr>
        <w:pStyle w:val="BodyText"/>
        <w:numPr>
          <w:ilvl w:val="0"/>
          <w:numId w:val="4"/>
        </w:numPr>
        <w:rPr/>
      </w:pPr>
      <w:r>
        <w:rPr/>
        <w:t>ГОСТ 19.701–90 (ИСО 5807–85) «Схемы алгоритмов, программ, данных и систем. Обозначения условные и правила выполнения». – М.: Стандартинформ, 2010.</w:t>
      </w:r>
    </w:p>
    <w:p>
      <w:pPr>
        <w:pStyle w:val="BodyText"/>
        <w:numPr>
          <w:ilvl w:val="0"/>
          <w:numId w:val="4"/>
        </w:numPr>
        <w:rPr/>
      </w:pPr>
      <w:r>
        <w:rPr/>
        <w:t>ГОСТ Р 7.0.100–2018 «Библиографическая запись. Библиографическое описание. Общие требования и правила составления». – М.: Стандартинформ, 2018.</w:t>
      </w:r>
    </w:p>
    <w:p>
      <w:pPr>
        <w:pStyle w:val="BodyText"/>
        <w:numPr>
          <w:ilvl w:val="0"/>
          <w:numId w:val="4"/>
        </w:numPr>
        <w:rPr/>
      </w:pPr>
      <w:r>
        <w:rPr/>
        <w:t>Документация на существующую информационную систему «Умный дневник студента» (описание базы данных, API, архитектуры), предоставленная Заказчиком.</w:t>
      </w:r>
    </w:p>
    <w:p>
      <w:pPr>
        <w:pStyle w:val="BodyText"/>
        <w:numPr>
          <w:ilvl w:val="0"/>
          <w:numId w:val="4"/>
        </w:numPr>
        <w:rPr/>
      </w:pPr>
      <w:r>
        <w:rPr/>
        <w:t xml:space="preserve">Материалы по интеграции с Firebase Cloud Messaging: документация Firebase, руководства по использованию Firebase Admin SDK. – URL: </w:t>
      </w:r>
      <w:hyperlink r:id="rId3">
        <w:r>
          <w:rPr>
            <w:rStyle w:val="Hyperlink"/>
          </w:rPr>
          <w:t>https://firebase.google.com/docs/cloud-messaging</w:t>
        </w:r>
      </w:hyperlink>
      <w:r>
        <w:rPr/>
        <w:t xml:space="preserve"> (дата обращения: 25.02.2026).</w:t>
      </w:r>
    </w:p>
    <w:p>
      <w:pPr>
        <w:pStyle w:val="BodyText"/>
        <w:numPr>
          <w:ilvl w:val="0"/>
          <w:numId w:val="4"/>
        </w:numPr>
        <w:rPr/>
      </w:pPr>
      <w:r>
        <w:rPr/>
        <w:t xml:space="preserve">Материалы по отправке электронной почты через SMTP: документация по протоколу SMTP, библиотеки для Python (smtplib). – URL: </w:t>
      </w:r>
      <w:hyperlink r:id="rId4">
        <w:r>
          <w:rPr>
            <w:rStyle w:val="Hyperlink"/>
          </w:rPr>
          <w:t>https://docs.python.org/3/library/smtplib.html</w:t>
        </w:r>
      </w:hyperlink>
      <w:r>
        <w:rPr/>
        <w:t xml:space="preserve"> (дата обращения: 25.02.2026).</w:t>
      </w:r>
    </w:p>
    <w:p>
      <w:pPr>
        <w:pStyle w:val="BodyText"/>
        <w:numPr>
          <w:ilvl w:val="0"/>
          <w:numId w:val="4"/>
        </w:numPr>
        <w:rPr/>
      </w:pPr>
      <w:r>
        <w:rPr/>
        <w:t xml:space="preserve">Документация Telegram Bot API: описание методов, примеры использования. – URL: </w:t>
      </w:r>
      <w:hyperlink r:id="rId5">
        <w:r>
          <w:rPr>
            <w:rStyle w:val="Hyperlink"/>
          </w:rPr>
          <w:t>https://core.telegram.org/bots/api</w:t>
        </w:r>
      </w:hyperlink>
      <w:r>
        <w:rPr/>
        <w:t xml:space="preserve"> (дата обращения: 25.02.2026).</w:t>
      </w:r>
    </w:p>
    <w:sectPr>
      <w:footerReference w:type="even" r:id="rId6"/>
      <w:footerReference w:type="default" r:id="rId7"/>
      <w:footerReference w:type="first" r:id="rId8"/>
      <w:type w:val="nextPage"/>
      <w:pgSz w:w="11906" w:h="16838"/>
      <w:pgMar w:left="1701" w:right="850" w:gutter="0" w:header="0" w:top="1134" w:footer="0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OpenSymbol">
    <w:altName w:val="Arial Unicode MS"/>
    <w:charset w:val="01"/>
    <w:family w:val="auto"/>
    <w:pitch w:val="variable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390310243"/>
    </w:sdtPr>
    <w:sdtContent>
      <w:p>
        <w:pPr>
          <w:pStyle w:val="Foot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32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decimal"/>
      <w:suff w:val="space"/>
      <w:lvlText w:val="%1.%2.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decimal"/>
      <w:suff w:val="space"/>
      <w:lvlText w:val="%1.%2.%3.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suff w:val="space"/>
      <w:lvlText w:val="-"/>
      <w:lvlJc w:val="left"/>
      <w:pPr>
        <w:tabs>
          <w:tab w:val="num" w:pos="0"/>
        </w:tabs>
        <w:ind w:left="709" w:hanging="0"/>
      </w:pPr>
      <w:rPr>
        <w:rFonts w:ascii="OpenSymbol" w:hAnsi="Open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◦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◦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◦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◦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◦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suff w:val="space"/>
      <w:lvlText w:val="-"/>
      <w:lvlJc w:val="left"/>
      <w:pPr>
        <w:tabs>
          <w:tab w:val="num" w:pos="0"/>
        </w:tabs>
        <w:ind w:left="142" w:hanging="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709" w:hanging="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643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0a1dda"/>
    <w:pPr>
      <w:widowControl/>
      <w:suppressAutoHyphens w:val="true"/>
      <w:bidi w:val="0"/>
      <w:spacing w:lineRule="auto" w:line="259" w:before="0" w:after="160"/>
      <w:jc w:val="both"/>
    </w:pPr>
    <w:rPr>
      <w:rFonts w:ascii="Times New Roman" w:hAnsi="Times New Roman" w:eastAsia="Calibri" w:cs="" w:cstheme="minorBidi" w:eastAsiaTheme="minorHAnsi"/>
      <w:color w:val="auto"/>
      <w:kern w:val="0"/>
      <w:sz w:val="24"/>
      <w:szCs w:val="22"/>
      <w:lang w:val="ru-RU" w:eastAsia="en-US" w:bidi="ar-SA"/>
    </w:rPr>
  </w:style>
  <w:style w:type="paragraph" w:styleId="Heading1">
    <w:name w:val="heading 1"/>
    <w:basedOn w:val="Title"/>
    <w:next w:val="BodyText"/>
    <w:qFormat/>
    <w:pPr>
      <w:numPr>
        <w:ilvl w:val="0"/>
        <w:numId w:val="1"/>
      </w:numPr>
      <w:spacing w:lineRule="auto" w:line="360" w:before="0" w:after="0"/>
      <w:jc w:val="both"/>
      <w:outlineLvl w:val="0"/>
    </w:pPr>
    <w:rPr>
      <w:rFonts w:ascii="Times New Roman" w:hAnsi="Times New Roman"/>
      <w:b/>
      <w:bCs/>
      <w:caps w:val="false"/>
      <w:smallCaps w:val="false"/>
      <w:sz w:val="32"/>
      <w:szCs w:val="36"/>
    </w:rPr>
  </w:style>
  <w:style w:type="paragraph" w:styleId="Heading2">
    <w:name w:val="heading 2"/>
    <w:basedOn w:val="Title"/>
    <w:next w:val="BodyText"/>
    <w:qFormat/>
    <w:pPr>
      <w:numPr>
        <w:ilvl w:val="1"/>
        <w:numId w:val="1"/>
      </w:numPr>
      <w:spacing w:lineRule="auto" w:line="360" w:before="0" w:after="0"/>
      <w:outlineLvl w:val="1"/>
    </w:pPr>
    <w:rPr>
      <w:rFonts w:ascii="Times New Roman" w:hAnsi="Times New Roman"/>
      <w:b/>
      <w:bCs/>
      <w:sz w:val="30"/>
      <w:szCs w:val="32"/>
      <w:lang w:val="en-US"/>
    </w:rPr>
  </w:style>
  <w:style w:type="paragraph" w:styleId="Heading3">
    <w:name w:val="heading 3"/>
    <w:basedOn w:val="Title"/>
    <w:next w:val="BodyText"/>
    <w:qFormat/>
    <w:pPr>
      <w:numPr>
        <w:ilvl w:val="2"/>
        <w:numId w:val="1"/>
      </w:numPr>
      <w:spacing w:lineRule="auto" w:line="360" w:before="0" w:after="0"/>
      <w:outlineLvl w:val="2"/>
    </w:pPr>
    <w:rPr>
      <w:rFonts w:ascii="Times New Roman" w:hAnsi="Times New Roman"/>
      <w:b/>
      <w:bCs/>
      <w:sz w:val="28"/>
      <w:szCs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ranslation-chunk" w:customStyle="1">
    <w:name w:val="translation-chunk"/>
    <w:basedOn w:val="DefaultParagraphFont"/>
    <w:qFormat/>
    <w:rsid w:val="000a1dda"/>
    <w:rPr/>
  </w:style>
  <w:style w:type="character" w:styleId="Style11" w:customStyle="1">
    <w:name w:val="Верхний колонтитул Знак"/>
    <w:basedOn w:val="DefaultParagraphFont"/>
    <w:uiPriority w:val="99"/>
    <w:qFormat/>
    <w:rsid w:val="00105f82"/>
    <w:rPr>
      <w:rFonts w:ascii="Times New Roman" w:hAnsi="Times New Roman"/>
      <w:sz w:val="24"/>
    </w:rPr>
  </w:style>
  <w:style w:type="character" w:styleId="Style12" w:customStyle="1">
    <w:name w:val="Нижний колонтитул Знак"/>
    <w:basedOn w:val="DefaultParagraphFont"/>
    <w:uiPriority w:val="99"/>
    <w:qFormat/>
    <w:rsid w:val="00105f82"/>
    <w:rPr>
      <w:rFonts w:ascii="Times New Roman" w:hAnsi="Times New Roman"/>
      <w:sz w:val="24"/>
    </w:rPr>
  </w:style>
  <w:style w:type="character" w:styleId="Hyperlink">
    <w:name w:val="Hyperlink"/>
    <w:rPr>
      <w:color w:val="000080"/>
      <w:u w:val="single"/>
    </w:rPr>
  </w:style>
  <w:style w:type="character" w:styleId="user">
    <w:name w:val="Ссылка указателя (user)"/>
    <w:qFormat/>
    <w:rPr/>
  </w:style>
  <w:style w:type="character" w:styleId="Style13">
    <w:name w:val="Ссылка указателя"/>
    <w:qFormat/>
    <w:rPr/>
  </w:style>
  <w:style w:type="character" w:styleId="Style14">
    <w:name w:val="Маркеры"/>
    <w:qFormat/>
    <w:rPr>
      <w:rFonts w:ascii="OpenSymbol" w:hAnsi="OpenSymbol" w:eastAsia="OpenSymbol" w:cs="OpenSymbol"/>
    </w:rPr>
  </w:style>
  <w:style w:type="character" w:styleId="Style15">
    <w:name w:val="Символ нумерации"/>
    <w:qFormat/>
    <w:rPr/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360" w:before="0" w:after="0"/>
      <w:ind w:firstLine="709"/>
    </w:pPr>
    <w:rPr>
      <w:sz w:val="28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Cs w:val="24"/>
    </w:rPr>
  </w:style>
  <w:style w:type="paragraph" w:styleId="Style17">
    <w:name w:val="Указатель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Указатель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Normal"/>
    <w:qFormat/>
    <w:pPr>
      <w:suppressLineNumbers/>
    </w:pPr>
    <w:rPr>
      <w:rFonts w:cs="Lucida Sans"/>
    </w:rPr>
  </w:style>
  <w:style w:type="paragraph" w:styleId="user3">
    <w:name w:val="Колонтитулы (user)"/>
    <w:basedOn w:val="Normal"/>
    <w:qFormat/>
    <w:pPr/>
    <w:rPr/>
  </w:style>
  <w:style w:type="paragraph" w:styleId="Style18">
    <w:name w:val="Колонтитулы"/>
    <w:basedOn w:val="Normal"/>
    <w:qFormat/>
    <w:pPr/>
    <w:rPr/>
  </w:style>
  <w:style w:type="paragraph" w:styleId="Header">
    <w:name w:val="header"/>
    <w:basedOn w:val="Normal"/>
    <w:link w:val="Style11"/>
    <w:uiPriority w:val="99"/>
    <w:unhideWhenUsed/>
    <w:rsid w:val="00105f82"/>
    <w:pPr>
      <w:tabs>
        <w:tab w:val="clear" w:pos="643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2"/>
    <w:uiPriority w:val="99"/>
    <w:unhideWhenUsed/>
    <w:rsid w:val="00105f82"/>
    <w:pPr>
      <w:tabs>
        <w:tab w:val="clear" w:pos="643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TOCHeading">
    <w:name w:val="TOC Heading"/>
    <w:basedOn w:val="IndexHeading"/>
    <w:qFormat/>
    <w:pPr>
      <w:suppressLineNumbers/>
      <w:spacing w:lineRule="auto" w:line="360" w:before="0" w:after="0"/>
      <w:ind w:hanging="0" w:left="0"/>
      <w:jc w:val="center"/>
    </w:pPr>
    <w:rPr>
      <w:b/>
      <w:bCs/>
      <w:sz w:val="32"/>
      <w:szCs w:val="32"/>
    </w:rPr>
  </w:style>
  <w:style w:type="paragraph" w:styleId="TOC1">
    <w:name w:val="toc 1"/>
    <w:basedOn w:val="user2"/>
    <w:pPr>
      <w:tabs>
        <w:tab w:val="clear" w:pos="643"/>
        <w:tab w:val="right" w:pos="9355" w:leader="dot"/>
      </w:tabs>
      <w:spacing w:lineRule="auto" w:line="360" w:before="0" w:after="0"/>
      <w:ind w:hanging="0" w:left="0"/>
      <w:jc w:val="left"/>
    </w:pPr>
    <w:rPr>
      <w:b/>
    </w:rPr>
  </w:style>
  <w:style w:type="paragraph" w:styleId="TOC2">
    <w:name w:val="toc 2"/>
    <w:basedOn w:val="user2"/>
    <w:pPr>
      <w:tabs>
        <w:tab w:val="clear" w:pos="643"/>
        <w:tab w:val="right" w:pos="9072" w:leader="dot"/>
      </w:tabs>
      <w:spacing w:lineRule="auto" w:line="360" w:before="0" w:after="0"/>
      <w:ind w:hanging="0" w:left="283"/>
      <w:jc w:val="left"/>
    </w:pPr>
    <w:rPr/>
  </w:style>
  <w:style w:type="paragraph" w:styleId="TOC3">
    <w:name w:val="toc 3"/>
    <w:basedOn w:val="user2"/>
    <w:pPr>
      <w:tabs>
        <w:tab w:val="clear" w:pos="643"/>
        <w:tab w:val="right" w:pos="8788" w:leader="dot"/>
      </w:tabs>
      <w:spacing w:lineRule="auto" w:line="360" w:before="0" w:after="0"/>
      <w:ind w:hanging="0" w:left="567"/>
      <w:jc w:val="left"/>
    </w:pPr>
    <w:rPr/>
  </w:style>
  <w:style w:type="paragraph" w:styleId="user4">
    <w:name w:val="Содержимое таблицы (user)"/>
    <w:basedOn w:val="Normal"/>
    <w:qFormat/>
    <w:pPr>
      <w:widowControl w:val="false"/>
      <w:suppressLineNumbers/>
      <w:spacing w:lineRule="auto" w:line="240" w:before="0" w:after="0"/>
    </w:pPr>
    <w:rPr/>
  </w:style>
  <w:style w:type="paragraph" w:styleId="user5">
    <w:name w:val="Заголовок таблицы (user)"/>
    <w:basedOn w:val="user4"/>
    <w:qFormat/>
    <w:pPr>
      <w:suppressLineNumbers/>
      <w:jc w:val="center"/>
    </w:pPr>
    <w:rPr>
      <w:b/>
      <w:bCs/>
    </w:rPr>
  </w:style>
  <w:style w:type="paragraph" w:styleId="user6">
    <w:name w:val="Таблица (user)"/>
    <w:basedOn w:val="Caption"/>
    <w:qFormat/>
    <w:pPr>
      <w:keepNext w:val="true"/>
      <w:spacing w:lineRule="auto" w:line="360" w:before="0" w:after="0"/>
    </w:pPr>
    <w:rPr>
      <w:sz w:val="28"/>
    </w:rPr>
  </w:style>
  <w:style w:type="paragraph" w:styleId="Style19">
    <w:name w:val="Таблица"/>
    <w:basedOn w:val="Caption"/>
    <w:qFormat/>
    <w:pPr/>
    <w:rPr/>
  </w:style>
  <w:style w:type="numbering" w:styleId="user7" w:customStyle="1">
    <w:name w:val="Без списка (user)"/>
    <w:uiPriority w:val="99"/>
    <w:semiHidden/>
    <w:unhideWhenUsed/>
    <w:qFormat/>
  </w:style>
  <w:style w:type="numbering" w:styleId="Style20" w:customStyle="1">
    <w:name w:val="Без списка"/>
    <w:uiPriority w:val="99"/>
    <w:semiHidden/>
    <w:unhideWhenUsed/>
    <w:qFormat/>
  </w:style>
  <w:style w:type="table" w:default="1" w:styleId="a3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s://firebase.google.com/docs/cloud-messaging" TargetMode="External"/><Relationship Id="rId4" Type="http://schemas.openxmlformats.org/officeDocument/2006/relationships/hyperlink" Target="https://docs.python.org/3/library/smtplib.html" TargetMode="External"/><Relationship Id="rId5" Type="http://schemas.openxmlformats.org/officeDocument/2006/relationships/hyperlink" Target="https://core.telegram.org/bots/api" TargetMode="Externa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</TotalTime>
  <Application>LibreOffice/25.2.7.2$Windows_X86_64 LibreOffice_project/5cbfd1ab6520636bb5f7b99185aa69bd7456825d</Application>
  <AppVersion>15.0000</AppVersion>
  <Pages>32</Pages>
  <Words>4887</Words>
  <Characters>35639</Characters>
  <CharactersWithSpaces>39976</CharactersWithSpaces>
  <Paragraphs>515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2022-02-11T07:02:00Z</dcterms:created>
  <dc:creator>Надежда Братусь</dc:creator>
  <dc:description/>
  <dc:language>ru-RU</dc:language>
  <cp:lastModifiedBy/>
  <cp:lastPrinted>2026-02-27T10:20:36Z</cp:lastPrinted>
  <dcterms:modified xsi:type="dcterms:W3CDTF">2026-02-27T10:20:28Z</dcterms:modified>
  <cp:revision>46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