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1" w:noVBand="1" w:lastRow="0" w:firstColumn="1" w:lastColumn="0" w:noHBand="0" w:val="04a0"/>
      </w:tblPr>
      <w:tblGrid>
        <w:gridCol w:w="9355"/>
      </w:tblGrid>
      <w:tr>
        <w:trPr>
          <w:trHeight w:val="180" w:hRule="atLeast"/>
          <w:cantSplit w:val="true"/>
        </w:trPr>
        <w:tc>
          <w:tcPr>
            <w:tcW w:w="9355" w:type="dxa"/>
            <w:tcBorders/>
          </w:tcPr>
          <w:p>
            <w:pPr>
              <w:pStyle w:val="Normal"/>
              <w:spacing w:lineRule="auto" w:line="360" w:before="60" w:after="0"/>
              <w:jc w:val="center"/>
              <w:rPr>
                <w:rFonts w:ascii="Times New Roman" w:hAnsi="Times New Roman"/>
              </w:rPr>
            </w:pPr>
            <w:r>
              <w:rPr/>
              <w:drawing>
                <wp:inline distT="0" distB="0" distL="0" distR="0">
                  <wp:extent cx="1066800" cy="1066800"/>
                  <wp:effectExtent l="0" t="0" r="0" b="0"/>
                  <wp:docPr id="1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Рисунок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06680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Normal"/>
              <w:spacing w:lineRule="auto" w:line="360" w:before="62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caps/>
                <w:lang w:val="ru-RU"/>
              </w:rPr>
              <w:t>МИНОБРНАУКИ РОССИИ</w:t>
            </w:r>
          </w:p>
        </w:tc>
      </w:tr>
      <w:tr>
        <w:trPr>
          <w:trHeight w:val="1417" w:hRule="atLeast"/>
          <w:cantSplit w:val="true"/>
        </w:trPr>
        <w:tc>
          <w:tcPr>
            <w:tcW w:w="9355" w:type="dxa"/>
            <w:tcBorders/>
          </w:tcPr>
          <w:p>
            <w:pPr>
              <w:pStyle w:val="BodyText"/>
              <w:spacing w:lineRule="auto" w:line="216"/>
              <w:ind w:hanging="0" w:left="0"/>
              <w:jc w:val="center"/>
              <w:rPr>
                <w:lang w:val="ru-RU"/>
              </w:rPr>
            </w:pPr>
            <w:r>
              <w:rPr>
                <w:lang w:val="ru-RU"/>
              </w:rPr>
              <w:t>Федеральное государственное бюджетное образовательное учреждение</w:t>
              <w:br/>
              <w:t>высшего образования</w:t>
              <w:br/>
            </w:r>
            <w:r>
              <w:rPr>
                <w:rFonts w:cs="Times New Roman CYR"/>
                <w:b/>
                <w:bCs/>
                <w:lang w:val="ru-RU"/>
              </w:rPr>
              <w:t xml:space="preserve">«МИРЭА </w:t>
            </w:r>
            <w:r>
              <w:rPr>
                <w:rFonts w:eastAsia="Symbol" w:cs="Symbol"/>
                <w:b/>
                <w:bCs/>
                <w:lang w:val="ru-RU"/>
              </w:rPr>
              <w:t>–</w:t>
            </w:r>
            <w:r>
              <w:rPr>
                <w:rFonts w:cs="Times New Roman CYR"/>
                <w:b/>
                <w:bCs/>
                <w:lang w:val="ru-RU"/>
              </w:rPr>
              <w:t xml:space="preserve"> Российский технологический университет»</w:t>
            </w:r>
          </w:p>
          <w:p>
            <w:pPr>
              <w:pStyle w:val="Normal"/>
              <w:spacing w:lineRule="auto" w:line="360"/>
              <w:jc w:val="center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ascii="Times New Roman" w:hAnsi="Times New Roman"/>
                <w:b/>
                <w:sz w:val="32"/>
                <w:szCs w:val="32"/>
                <w:lang w:val="ru-RU"/>
              </w:rPr>
              <w:t>РТУ МИРЭА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w:t xml:space="preserve"> </w:t>
            </w:r>
            <w:r>
              <w:rPr>
                <w:rFonts w:cs="Times New Roman" w:ascii="Times New Roman" w:hAnsi="Times New Roman"/>
                <w:b/>
                <w:sz w:val="32"/>
                <w:szCs w:val="32"/>
                <w:lang w:val="ru-RU"/>
              </w:rPr>
              <mc:AlternateContent>
                <mc:Choice Requires="wps">
                  <w:drawing>
                    <wp:inline distT="0" distB="0" distL="0" distR="0">
                      <wp:extent cx="5600700" cy="1270"/>
                      <wp:effectExtent l="114300" t="0" r="114300" b="0"/>
                      <wp:docPr id="2" name="Прямая соединительная линия 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 flipV="1">
                                <a:off x="0" y="0"/>
                                <a:ext cx="5600880" cy="1440"/>
                              </a:xfrm>
                              <a:prstGeom prst="line">
                                <a:avLst/>
                              </a:prstGeom>
                              <a:ln w="38160">
                                <a:solidFill>
                                  <a:srgbClr val="000000"/>
                                </a:solidFill>
                                <a:round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line id="shape_0" from="0pt,-0.15pt" to="440.95pt,-0.1pt" stroked="t" o:allowincell="f" style="position:absolute;flip:y;mso-position-vertical:top">
                      <v:stroke color="black" weight="38160" joinstyle="round" endcap="flat"/>
                      <v:fill o:detectmouseclick="t" on="false"/>
                      <w10:wrap type="square"/>
                    </v:line>
                  </w:pict>
                </mc:Fallback>
              </mc:AlternateContent>
            </w:r>
          </w:p>
        </w:tc>
      </w:tr>
    </w:tbl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Институт информационных технологий (ИИТ)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28"/>
          <w:szCs w:val="28"/>
          <w:lang w:val="ru-RU"/>
        </w:rPr>
        <w:t>Кафедра информационных технологий в атомной энергетике (ИТАЭ)</w:t>
      </w:r>
    </w:p>
    <w:p>
      <w:pPr>
        <w:pStyle w:val="Normal"/>
        <w:jc w:val="center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rPr>
          <w:rFonts w:ascii="Times New Roman" w:hAnsi="Times New Roman" w:cs="Times New Roman"/>
          <w:b/>
        </w:rPr>
      </w:pPr>
      <w:r>
        <w:rPr>
          <w:rFonts w:cs="Times New Roman" w:ascii="Times New Roman" w:hAnsi="Times New Roman"/>
          <w:b/>
        </w:rPr>
      </w:r>
    </w:p>
    <w:p>
      <w:pPr>
        <w:pStyle w:val="Normal"/>
        <w:jc w:val="center"/>
        <w:rPr>
          <w:rFonts w:ascii="Times New Roman" w:hAnsi="Times New Roman"/>
          <w:lang w:val="en-US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ОТЧЕТ ПО ПРАКТИЧЕСКОЙ РАБОТЕ 13</w:t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 w:val="28"/>
          <w:szCs w:val="28"/>
          <w:lang w:val="ru-RU"/>
        </w:rPr>
        <w:t>по дисциплине «Автоматизированные системы управления элементами промышленных и административных объектов»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b/>
          <w:sz w:val="32"/>
          <w:szCs w:val="32"/>
          <w:lang w:val="ru-RU"/>
        </w:rPr>
        <w:t>АСУ П по подбору и продаже мультимедиа контента</w:t>
      </w:r>
    </w:p>
    <w:p>
      <w:pPr>
        <w:pStyle w:val="Normal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cs="Times New Roman" w:ascii="Times New Roman" w:hAnsi="Times New Roman"/>
          <w:sz w:val="32"/>
          <w:szCs w:val="32"/>
        </w:rPr>
      </w:r>
    </w:p>
    <w:p>
      <w:pPr>
        <w:pStyle w:val="Normal"/>
        <w:spacing w:lineRule="auto" w:line="36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tbl>
      <w:tblPr>
        <w:tblStyle w:val="aff"/>
        <w:tblW w:w="10138" w:type="dxa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2534"/>
        <w:gridCol w:w="4834"/>
        <w:gridCol w:w="1107"/>
        <w:gridCol w:w="533"/>
        <w:gridCol w:w="1130"/>
      </w:tblGrid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Студент группы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ИКБО-50-23, Враженко Д.О.</w:t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Преподаватель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48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i/>
                <w:iCs/>
                <w:sz w:val="28"/>
                <w:lang w:val="ru-RU"/>
              </w:rPr>
              <w:t>Щербаков К.В.</w:t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640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pBdr>
                <w:bottom w:val="single" w:sz="12" w:space="1" w:color="000000"/>
              </w:pBdr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center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18"/>
                <w:szCs w:val="18"/>
                <w:lang w:val="ru-RU"/>
              </w:rPr>
              <w:t>(подпись)</w:t>
            </w:r>
          </w:p>
          <w:p>
            <w:pPr>
              <w:pStyle w:val="Normal"/>
              <w:suppressAutoHyphens w:val="true"/>
              <w:spacing w:before="0" w:after="0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  <w:tc>
          <w:tcPr>
            <w:tcW w:w="1130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  <w:sz w:val="28"/>
              </w:rPr>
            </w:r>
          </w:p>
        </w:tc>
      </w:tr>
      <w:tr>
        <w:trPr/>
        <w:tc>
          <w:tcPr>
            <w:tcW w:w="2534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Отчет представлен</w:t>
            </w:r>
          </w:p>
        </w:tc>
        <w:tc>
          <w:tcPr>
            <w:tcW w:w="594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  <w:p>
            <w:pPr>
              <w:pStyle w:val="Normal"/>
              <w:suppressAutoHyphens w:val="true"/>
              <w:spacing w:before="0" w:after="0"/>
              <w:ind w:firstLine="567"/>
              <w:jc w:val="left"/>
              <w:rPr>
                <w:rFonts w:ascii="Times New Roman" w:hAnsi="Times New Roman"/>
              </w:rPr>
            </w:pPr>
            <w:r>
              <w:rPr>
                <w:rFonts w:cs="Times New Roman" w:ascii="Times New Roman" w:hAnsi="Times New Roman"/>
                <w:sz w:val="28"/>
                <w:lang w:val="ru-RU"/>
              </w:rPr>
              <w:t>«___»________202__г.</w:t>
            </w:r>
          </w:p>
        </w:tc>
        <w:tc>
          <w:tcPr>
            <w:tcW w:w="1663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suppressAutoHyphens w:val="true"/>
              <w:spacing w:before="0" w:after="0"/>
              <w:ind w:firstLine="567"/>
              <w:jc w:val="both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sz w:val="28"/>
              </w:rPr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szCs w:val="28"/>
        </w:rPr>
      </w:pPr>
      <w:r>
        <w:rPr>
          <w:rFonts w:cs="Times New Roman" w:ascii="Times New Roman" w:hAnsi="Times New Roman"/>
          <w:szCs w:val="28"/>
        </w:rPr>
      </w:r>
    </w:p>
    <w:p>
      <w:pPr>
        <w:pStyle w:val="Normal"/>
        <w:jc w:val="center"/>
        <w:rPr>
          <w:rFonts w:ascii="Times New Roman" w:hAnsi="Times New Roman"/>
        </w:rPr>
      </w:pPr>
      <w:r>
        <w:rPr>
          <w:rFonts w:cs="Times New Roman" w:ascii="Times New Roman" w:hAnsi="Times New Roman"/>
          <w:szCs w:val="28"/>
          <w:lang w:val="ru-RU"/>
        </w:rPr>
        <w:t>Москва 2026 г.</w:t>
      </w:r>
      <w:r>
        <w:br w:type="page"/>
      </w:r>
    </w:p>
    <w:p>
      <w:pPr>
        <w:pStyle w:val="Heading2"/>
        <w:numPr>
          <w:ilvl w:val="1"/>
          <w:numId w:val="2"/>
        </w:numPr>
        <w:spacing w:before="0" w:after="0"/>
        <w:ind w:firstLine="709" w:left="0"/>
        <w:rPr/>
      </w:pPr>
      <w:r>
        <w:rPr/>
        <w:t>1. Схема компьютерной сети проектируемой АСУ «Семантический подборщик»</w:t>
      </w:r>
    </w:p>
    <w:p>
      <w:pPr>
        <w:pStyle w:val="BodyText"/>
        <w:ind w:hanging="0" w:left="0"/>
        <w:jc w:val="center"/>
        <w:rPr/>
      </w:pPr>
      <w:r>
        <w:rPr/>
        <w:drawing>
          <wp:inline distT="0" distB="0" distL="0" distR="0">
            <wp:extent cx="5940425" cy="3627120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6271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18"/>
        <w:rPr/>
      </w:pPr>
      <w:r>
        <w:rPr/>
        <w:t xml:space="preserve">Рисунок </w:t>
      </w:r>
      <w:r>
        <w:rPr/>
        <w:fldChar w:fldCharType="begin"/>
      </w:r>
      <w:r>
        <w:rPr/>
        <w:instrText xml:space="preserve"> SEQ Рисунок \* ARABIC </w:instrText>
      </w:r>
      <w:r>
        <w:rPr/>
        <w:fldChar w:fldCharType="separate"/>
      </w:r>
      <w:r>
        <w:rPr/>
        <w:t>1</w:t>
      </w:r>
      <w:r>
        <w:rPr/>
        <w:fldChar w:fldCharType="end"/>
      </w:r>
      <w:r>
        <w:rPr/>
        <w:t xml:space="preserve"> - Схема компьютерной сети</w:t>
      </w:r>
    </w:p>
    <w:p>
      <w:pPr>
        <w:pStyle w:val="Heading2"/>
        <w:numPr>
          <w:ilvl w:val="1"/>
          <w:numId w:val="2"/>
        </w:numPr>
        <w:ind w:firstLine="709" w:left="0"/>
        <w:rPr/>
      </w:pPr>
      <w:r>
        <w:rPr/>
        <w:t>2. Определение проблем информационной безопасности для построенной сети</w:t>
      </w:r>
    </w:p>
    <w:p>
      <w:pPr>
        <w:pStyle w:val="BodyText"/>
        <w:rPr/>
      </w:pPr>
      <w:r>
        <w:rPr/>
        <w:t>Для проектируемой АСУ «Семантический подборщик» выделены следующие категории угроз безопасности, классифицированные в соответствии с требованиями задания: угрозы хранения и обработки информации на рабочих станциях и угрозы передачи информации по компьютерной сети.</w:t>
      </w:r>
    </w:p>
    <w:p>
      <w:pPr>
        <w:pStyle w:val="Heading3"/>
        <w:ind w:firstLine="709" w:left="0"/>
        <w:rPr/>
      </w:pPr>
      <w:r>
        <w:rPr/>
        <w:t>2.1. Угрозы безопасности хранения и обработки информации на рабочих станциях</w:t>
      </w:r>
    </w:p>
    <w:p>
      <w:pPr>
        <w:pStyle w:val="BodyText"/>
        <w:rPr/>
      </w:pPr>
      <w:r>
        <w:rPr/>
        <w:t>К рабочим станциям относятся АРМ пользователей (клиентов), контент-менеджеров, администратора нейросети и руководителя. На этих устройствах могут храниться временные данные (кэш браузера, загружаемые файлы, пароли, cookie-файлы), а также выполняться обработка запросов на стороне клиента (JavaScript-код портала).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467"/>
        <w:gridCol w:w="3619"/>
        <w:gridCol w:w="3269"/>
      </w:tblGrid>
      <w:tr>
        <w:trPr>
          <w:tblHeader w:val="true"/>
        </w:trPr>
        <w:tc>
          <w:tcPr>
            <w:tcW w:w="24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Угроза</w:t>
            </w:r>
          </w:p>
        </w:tc>
        <w:tc>
          <w:tcPr>
            <w:tcW w:w="36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Описание</w:t>
            </w:r>
          </w:p>
        </w:tc>
        <w:tc>
          <w:tcPr>
            <w:tcW w:w="326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Возможные последствия</w:t>
            </w:r>
          </w:p>
        </w:tc>
      </w:tr>
      <w:tr>
        <w:trPr/>
        <w:tc>
          <w:tcPr>
            <w:tcW w:w="24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Несанкционированный доступ (НСД) к устройству</w:t>
            </w:r>
          </w:p>
        </w:tc>
        <w:tc>
          <w:tcPr>
            <w:tcW w:w="361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Физический доступ постороннего лица к разблокированному компьютеру/ноутбуку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Компрометация учётных данных, истории запросов, избранного; доступ к загруженному контенту</w:t>
            </w:r>
          </w:p>
        </w:tc>
      </w:tr>
      <w:tr>
        <w:trPr/>
        <w:tc>
          <w:tcPr>
            <w:tcW w:w="24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Вредоносное программное обеспечение (вирусы, шпионское ПО, кейлоггеры)</w:t>
            </w:r>
          </w:p>
        </w:tc>
        <w:tc>
          <w:tcPr>
            <w:tcW w:w="361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Заражение рабочей станции через фишинг, загрузку нелегального контента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Перехват вводимых паролей и текстов запросов; кража cookie и токенов сессии</w:t>
            </w:r>
          </w:p>
        </w:tc>
      </w:tr>
      <w:tr>
        <w:trPr/>
        <w:tc>
          <w:tcPr>
            <w:tcW w:w="24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Уязвимости операционной системы и прикладного ПО</w:t>
            </w:r>
          </w:p>
        </w:tc>
        <w:tc>
          <w:tcPr>
            <w:tcW w:w="361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Использование необновлённой ОС, браузера или плагинов с известными уязвимостями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Эксплуатация уязвимостей для выполнения произвольного кода, получения доступа к файловой системе и данным браузера</w:t>
            </w:r>
          </w:p>
        </w:tc>
      </w:tr>
      <w:tr>
        <w:trPr/>
        <w:tc>
          <w:tcPr>
            <w:tcW w:w="24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Фишинг и социальная инженерия</w:t>
            </w:r>
          </w:p>
        </w:tc>
        <w:tc>
          <w:tcPr>
            <w:tcW w:w="361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Пользователь может быть обманут и перейти по поддельной ссылке, имитирующей портал АСУ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Компрометация логина и пароля, передача их злоумышленнику</w:t>
            </w:r>
          </w:p>
        </w:tc>
      </w:tr>
      <w:tr>
        <w:trPr/>
        <w:tc>
          <w:tcPr>
            <w:tcW w:w="24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Хранение конфиденциальных данных в открытом виде</w:t>
            </w:r>
          </w:p>
        </w:tc>
        <w:tc>
          <w:tcPr>
            <w:tcW w:w="361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Сохранение паролей в браузере без мастер-пароля, кэширование загруженных файлов в незашифрованном виде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При компрометации устройства — утечка персональных данных и лицензионного контента</w:t>
            </w:r>
          </w:p>
        </w:tc>
      </w:tr>
      <w:tr>
        <w:trPr/>
        <w:tc>
          <w:tcPr>
            <w:tcW w:w="24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Недостаточная аутентификация пользователей</w:t>
            </w:r>
          </w:p>
        </w:tc>
        <w:tc>
          <w:tcPr>
            <w:tcW w:w="361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Использование слабых паролей, отсутствие двухфакторной аутентификации на уровне доступа к устройству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Облегчённый подбор или угадывание учётных данных, ведущий к несанкционированному доступу к системе</w:t>
            </w:r>
          </w:p>
        </w:tc>
      </w:tr>
      <w:tr>
        <w:trPr/>
        <w:tc>
          <w:tcPr>
            <w:tcW w:w="246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Нарушение конфиденциальности при локальной обработке</w:t>
            </w:r>
          </w:p>
        </w:tc>
        <w:tc>
          <w:tcPr>
            <w:tcW w:w="361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Клиентский JavaScript-код портала может быть модифицирован через атаку типа «человек посередине» или XSS, что приведёт к утечке данных из памяти браузера</w:t>
            </w:r>
          </w:p>
        </w:tc>
        <w:tc>
          <w:tcPr>
            <w:tcW w:w="326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Перехват текстов запросов и параметров, кража токенов, подмена результатов поиска</w:t>
            </w:r>
          </w:p>
        </w:tc>
      </w:tr>
    </w:tbl>
    <w:p>
      <w:pPr>
        <w:pStyle w:val="Heading3"/>
        <w:ind w:firstLine="709" w:left="0"/>
        <w:rPr/>
      </w:pPr>
      <w:r>
        <w:rPr/>
        <w:t>2.2. Угрозы безопасности передачи информации по компьютерной сети</w:t>
      </w:r>
    </w:p>
    <w:p>
      <w:pPr>
        <w:pStyle w:val="BodyText"/>
        <w:ind w:firstLine="709" w:left="0"/>
        <w:rPr/>
      </w:pPr>
      <w:r>
        <w:rPr/>
        <w:t>Данные передаются между клиентами и серверами, а также внутри сегментов ЦОД. Угрозы классифицированы по каналам передачи.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466"/>
        <w:gridCol w:w="3575"/>
        <w:gridCol w:w="3314"/>
      </w:tblGrid>
      <w:tr>
        <w:trPr>
          <w:tblHeader w:val="true"/>
        </w:trPr>
        <w:tc>
          <w:tcPr>
            <w:tcW w:w="246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Угроза</w:t>
            </w:r>
          </w:p>
        </w:tc>
        <w:tc>
          <w:tcPr>
            <w:tcW w:w="357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Описание</w:t>
            </w:r>
          </w:p>
        </w:tc>
        <w:tc>
          <w:tcPr>
            <w:tcW w:w="331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8"/>
              <w:rPr/>
            </w:pPr>
            <w:r>
              <w:rPr/>
              <w:t>Возможные последствия</w:t>
            </w:r>
          </w:p>
        </w:tc>
      </w:tr>
      <w:tr>
        <w:trPr/>
        <w:tc>
          <w:tcPr>
            <w:tcW w:w="24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Перехват трафика (сниффинг)</w:t>
            </w:r>
          </w:p>
        </w:tc>
        <w:tc>
          <w:tcPr>
            <w:tcW w:w="357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Пассивный перехват незашифрованного или слабо зашифрованного сетевого трафика в публичных сетях и локальных сегментах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Чтение текстов запросов, параметров поиска, метаданных контента, учётных данных (если не используется HTTPS)</w:t>
            </w:r>
          </w:p>
        </w:tc>
      </w:tr>
      <w:tr>
        <w:trPr/>
        <w:tc>
          <w:tcPr>
            <w:tcW w:w="24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Атака «человек посередине» (Man-in-the-Middle, MitM)</w:t>
            </w:r>
          </w:p>
        </w:tc>
        <w:tc>
          <w:tcPr>
            <w:tcW w:w="357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Злоумышленник вклинивается в канал связи между клиентом и сервером, подменяя или модифицируя трафик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Перехват сессионных cookie, подмена ответов поиска, перенаправление на фишинговые страницы</w:t>
            </w:r>
          </w:p>
        </w:tc>
      </w:tr>
      <w:tr>
        <w:trPr/>
        <w:tc>
          <w:tcPr>
            <w:tcW w:w="24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Подмена сервера (spoofing)</w:t>
            </w:r>
          </w:p>
        </w:tc>
        <w:tc>
          <w:tcPr>
            <w:tcW w:w="357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Перенаправление клиента на подставной сервер вследствие компрометации DNS или подмены ARP-таблиц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Полный контроль над сессией пользователя, кража учётных данных</w:t>
            </w:r>
          </w:p>
        </w:tc>
      </w:tr>
      <w:tr>
        <w:trPr/>
        <w:tc>
          <w:tcPr>
            <w:tcW w:w="24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Отказ в обслуживании (DoS/DDoS)</w:t>
            </w:r>
          </w:p>
        </w:tc>
        <w:tc>
          <w:tcPr>
            <w:tcW w:w="357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Массированная отправка запросов на балансировщик или веб-серверы с целью исчерпания ресурсов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Недоступность системы для легитимных пользователей, убытки от простоя</w:t>
            </w:r>
          </w:p>
        </w:tc>
      </w:tr>
      <w:tr>
        <w:trPr/>
        <w:tc>
          <w:tcPr>
            <w:tcW w:w="24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Уязвимости сетевых протоколов (TCP/IP, DNS, HTTP/2)</w:t>
            </w:r>
          </w:p>
        </w:tc>
        <w:tc>
          <w:tcPr>
            <w:tcW w:w="357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Эксплуатация известных уязвимостей в протоколах передачи данных (например, HTTP-request smuggling, DNS cache poisoning)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Обход межсетевых экранов, подмена трафика, утечка информации</w:t>
            </w:r>
          </w:p>
        </w:tc>
      </w:tr>
      <w:tr>
        <w:trPr/>
        <w:tc>
          <w:tcPr>
            <w:tcW w:w="24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Несанкционированное проникновение во внутреннюю сеть</w:t>
            </w:r>
          </w:p>
        </w:tc>
        <w:tc>
          <w:tcPr>
            <w:tcW w:w="357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Использование уязвимостей в веб-приложениях (SQL-инъекции, XSS, удалённое выполнение кода) для продвижения вглубь сети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Компрометация серверов БД, NLP-моделей, файлового хранилища; хищение или уничтожение данных</w:t>
            </w:r>
          </w:p>
        </w:tc>
      </w:tr>
      <w:tr>
        <w:trPr/>
        <w:tc>
          <w:tcPr>
            <w:tcW w:w="24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Недостаточная сегментация сети</w:t>
            </w:r>
          </w:p>
        </w:tc>
        <w:tc>
          <w:tcPr>
            <w:tcW w:w="357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Отсутствие строгих правил фильтрации между DMZ, сегментом приложений и данными позволяет злоумышленнику, скомпрометировавшему веб-сервер, свободно перемещаться по внутренней сети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Доступ к базам данных, логам, хранилищу контента напрямую</w:t>
            </w:r>
          </w:p>
        </w:tc>
      </w:tr>
      <w:tr>
        <w:trPr/>
        <w:tc>
          <w:tcPr>
            <w:tcW w:w="24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Утечка данных при взаимодействии с внешними источниками</w:t>
            </w:r>
          </w:p>
        </w:tc>
        <w:tc>
          <w:tcPr>
            <w:tcW w:w="357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Передача поисковых запросов или метаданных контента в API партнёров без должного шифрования или контроля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Раскрытие тем запросов пользователей, коммерческой тайны о закупках</w:t>
            </w:r>
          </w:p>
        </w:tc>
      </w:tr>
      <w:tr>
        <w:trPr/>
        <w:tc>
          <w:tcPr>
            <w:tcW w:w="24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Неавторизованный доступ через беспроводные сети</w:t>
            </w:r>
          </w:p>
        </w:tc>
        <w:tc>
          <w:tcPr>
            <w:tcW w:w="357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Подключение клиентов через незащищённые точки Wi-Fi (общественные сети) без обязательного использования VPN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Перехват сессионных данных, MitM-атаки на уровне точки доступа</w:t>
            </w:r>
          </w:p>
        </w:tc>
      </w:tr>
      <w:tr>
        <w:trPr/>
        <w:tc>
          <w:tcPr>
            <w:tcW w:w="246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Уязвимости в VPN-концентраторе или средствах удалённого доступа</w:t>
            </w:r>
          </w:p>
        </w:tc>
        <w:tc>
          <w:tcPr>
            <w:tcW w:w="357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Ошибки конфигурации VPN, использование устаревших протоколов (PPTP) или слабых ключей шифрования</w:t>
            </w:r>
          </w:p>
        </w:tc>
        <w:tc>
          <w:tcPr>
            <w:tcW w:w="3314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/>
            </w:pPr>
            <w:r>
              <w:rPr/>
              <w:t>Компрометация административных учётных записей и получение полного контроля над инфраструктурой</w:t>
            </w:r>
          </w:p>
        </w:tc>
      </w:tr>
    </w:tbl>
    <w:p>
      <w:pPr>
        <w:pStyle w:val="BodyText"/>
        <w:rPr/>
      </w:pPr>
      <w:r>
        <w:rPr/>
      </w:r>
    </w:p>
    <w:sectPr>
      <w:type w:val="nextPage"/>
      <w:pgSz w:w="11906" w:h="16838"/>
      <w:pgMar w:left="1701" w:right="850" w:gutter="0" w:header="0" w:top="1134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Tahoma">
    <w:charset w:val="cc"/>
    <w:family w:val="swiss"/>
    <w:pitch w:val="variable"/>
  </w:font>
  <w:font w:name="OpenSymbol">
    <w:altName w:val="Arial Unicode MS"/>
    <w:charset w:val="cc"/>
    <w:family w:val="roman"/>
    <w:pitch w:val="variable"/>
  </w:font>
  <w:font w:name="Liberation Mono">
    <w:altName w:val="Courier New"/>
    <w:charset w:val="cc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8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uiPriority="0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a53e07"/>
    <w:pPr>
      <w:widowControl w:val="false"/>
      <w:suppressAutoHyphens w:val="true"/>
      <w:bidi w:val="0"/>
      <w:spacing w:before="0" w:after="0"/>
      <w:jc w:val="left"/>
    </w:pPr>
    <w:rPr>
      <w:rFonts w:ascii="Liberation Serif" w:hAnsi="Liberation Serif" w:eastAsia="Droid Sans Fallback" w:cs="FreeSans"/>
      <w:color w:val="auto"/>
      <w:kern w:val="2"/>
      <w:sz w:val="24"/>
      <w:szCs w:val="24"/>
      <w:lang w:val="ru-RU" w:eastAsia="zh-CN" w:bidi="hi-IN"/>
    </w:rPr>
  </w:style>
  <w:style w:type="paragraph" w:styleId="Heading1">
    <w:name w:val="heading 1"/>
    <w:basedOn w:val="Title"/>
    <w:next w:val="BodyText"/>
    <w:qFormat/>
    <w:pPr>
      <w:numPr>
        <w:ilvl w:val="0"/>
        <w:numId w:val="2"/>
      </w:numPr>
      <w:suppressLineNumbers/>
      <w:spacing w:lineRule="auto" w:line="360" w:before="0" w:after="0"/>
      <w:jc w:val="center"/>
      <w:outlineLvl w:val="0"/>
    </w:pPr>
    <w:rPr>
      <w:rFonts w:ascii="Times New Roman" w:hAnsi="Times New Roman"/>
      <w:b/>
      <w:bCs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2"/>
      </w:numPr>
      <w:spacing w:lineRule="auto" w:line="360" w:before="0" w:after="0"/>
      <w:ind w:firstLine="709"/>
      <w:outlineLvl w:val="1"/>
    </w:pPr>
    <w:rPr>
      <w:rFonts w:ascii="Times New Roman" w:hAnsi="Times New Roman"/>
      <w:b/>
      <w:bCs/>
      <w:sz w:val="32"/>
      <w:szCs w:val="32"/>
    </w:rPr>
  </w:style>
  <w:style w:type="paragraph" w:styleId="Heading3">
    <w:name w:val="heading 3"/>
    <w:basedOn w:val="Title"/>
    <w:next w:val="BodyText"/>
    <w:qFormat/>
    <w:pPr>
      <w:numPr>
        <w:ilvl w:val="0"/>
        <w:numId w:val="0"/>
      </w:numPr>
      <w:suppressLineNumbers/>
      <w:snapToGrid w:val="false"/>
      <w:spacing w:lineRule="auto" w:line="360" w:before="0" w:after="0"/>
      <w:ind w:firstLine="709"/>
    </w:pPr>
    <w:rPr>
      <w:rFonts w:ascii="Times New Roman" w:hAnsi="Times New Roman"/>
      <w:b/>
      <w:bCs/>
      <w:sz w:val="28"/>
      <w:szCs w:val="28"/>
    </w:rPr>
  </w:style>
  <w:style w:type="paragraph" w:styleId="Heading4">
    <w:name w:val="heading 4"/>
    <w:basedOn w:val="Style15"/>
    <w:next w:val="BodyText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0" w:customStyle="1">
    <w:name w:val="Основной текст Знак"/>
    <w:basedOn w:val="DefaultParagraphFont"/>
    <w:semiHidden/>
    <w:qFormat/>
    <w:rsid w:val="00845a09"/>
    <w:rPr>
      <w:rFonts w:ascii="Liberation Serif" w:hAnsi="Liberation Serif" w:eastAsia="Droid Sans Fallback" w:cs="FreeSans"/>
      <w:kern w:val="2"/>
      <w:sz w:val="24"/>
      <w:szCs w:val="24"/>
      <w:lang w:eastAsia="zh-CN" w:bidi="hi-IN"/>
    </w:rPr>
  </w:style>
  <w:style w:type="character" w:styleId="4" w:customStyle="1">
    <w:name w:val="Основной текст (4)_"/>
    <w:basedOn w:val="DefaultParagraphFont"/>
    <w:qFormat/>
    <w:locked/>
    <w:rsid w:val="0084261a"/>
    <w:rPr>
      <w:rFonts w:ascii="Times New Roman" w:hAnsi="Times New Roman" w:eastAsia="Times New Roman" w:cs="Times New Roman"/>
      <w:shd w:fill="FFFFFF" w:val="clear"/>
    </w:rPr>
  </w:style>
  <w:style w:type="character" w:styleId="Style11" w:customStyle="1">
    <w:name w:val="Текст выноски Знак"/>
    <w:basedOn w:val="DefaultParagraphFont"/>
    <w:link w:val="BalloonText"/>
    <w:uiPriority w:val="99"/>
    <w:semiHidden/>
    <w:qFormat/>
    <w:rsid w:val="00c46684"/>
    <w:rPr>
      <w:rFonts w:ascii="Tahoma" w:hAnsi="Tahoma" w:eastAsia="Droid Sans Fallback" w:cs="Mangal"/>
      <w:kern w:val="2"/>
      <w:sz w:val="16"/>
      <w:szCs w:val="14"/>
      <w:lang w:eastAsia="zh-CN" w:bidi="hi-IN"/>
    </w:rPr>
  </w:style>
  <w:style w:type="character" w:styleId="user" w:customStyle="1">
    <w:name w:val="Символ нумерации (user)"/>
    <w:qFormat/>
    <w:rPr/>
  </w:style>
  <w:style w:type="character" w:styleId="Style12" w:customStyle="1">
    <w:name w:val="Маркеры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Style13" w:customStyle="1">
    <w:name w:val="Символ нумерации"/>
    <w:qFormat/>
    <w:rPr/>
  </w:style>
  <w:style w:type="character" w:styleId="Hyperlink">
    <w:name w:val="Hyperlink"/>
    <w:rPr>
      <w:color w:val="000080"/>
      <w:u w:val="single"/>
    </w:rPr>
  </w:style>
  <w:style w:type="character" w:styleId="FollowedHyperlink">
    <w:name w:val="FollowedHyperlink"/>
    <w:rPr>
      <w:color w:val="800000"/>
      <w:u w:val="single"/>
    </w:rPr>
  </w:style>
  <w:style w:type="character" w:styleId="Style14">
    <w:name w:val="Исходный текст"/>
    <w:qFormat/>
    <w:rPr>
      <w:rFonts w:ascii="Liberation Mono" w:hAnsi="Liberation Mono" w:eastAsia="Liberation Mono" w:cs="Liberation Mono"/>
    </w:rPr>
  </w:style>
  <w:style w:type="character" w:styleId="Emphasis">
    <w:name w:val="Emphasis"/>
    <w:qFormat/>
    <w:rPr>
      <w:i/>
      <w:iCs/>
    </w:rPr>
  </w:style>
  <w:style w:type="paragraph" w:styleId="Style15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0"/>
    <w:semiHidden/>
    <w:unhideWhenUsed/>
    <w:rsid w:val="00845a09"/>
    <w:pPr>
      <w:keepNext w:val="false"/>
      <w:spacing w:lineRule="auto" w:line="360"/>
      <w:ind w:firstLine="709" w:left="0"/>
      <w:jc w:val="both"/>
    </w:pPr>
    <w:rPr>
      <w:rFonts w:ascii="Times New Roman" w:hAnsi="Times New Roman" w:cs="Times New Roman"/>
      <w:sz w:val="28"/>
      <w:szCs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</w:rPr>
  </w:style>
  <w:style w:type="paragraph" w:styleId="Style16" w:customStyle="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2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3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ListParagraph">
    <w:name w:val="List Paragraph"/>
    <w:basedOn w:val="Normal"/>
    <w:uiPriority w:val="34"/>
    <w:qFormat/>
    <w:rsid w:val="00a272ee"/>
    <w:pPr>
      <w:spacing w:before="0" w:after="0"/>
      <w:ind w:left="720"/>
      <w:contextualSpacing/>
    </w:pPr>
    <w:rPr>
      <w:rFonts w:cs="Mangal"/>
      <w:szCs w:val="21"/>
    </w:rPr>
  </w:style>
  <w:style w:type="paragraph" w:styleId="NormalWeb">
    <w:name w:val="Normal (Web)"/>
    <w:basedOn w:val="Normal"/>
    <w:uiPriority w:val="99"/>
    <w:semiHidden/>
    <w:unhideWhenUsed/>
    <w:qFormat/>
    <w:rsid w:val="00367bf0"/>
    <w:pPr>
      <w:widowControl/>
      <w:suppressAutoHyphens w:val="false"/>
      <w:spacing w:beforeAutospacing="1" w:afterAutospacing="1"/>
    </w:pPr>
    <w:rPr>
      <w:rFonts w:ascii="Times New Roman" w:hAnsi="Times New Roman" w:eastAsia="Times New Roman" w:cs="Times New Roman"/>
      <w:kern w:val="0"/>
      <w:lang w:eastAsia="ru-RU" w:bidi="ar-SA"/>
    </w:rPr>
  </w:style>
  <w:style w:type="paragraph" w:styleId="BalloonText">
    <w:name w:val="Balloon Text"/>
    <w:basedOn w:val="Normal"/>
    <w:link w:val="Style11"/>
    <w:uiPriority w:val="99"/>
    <w:semiHidden/>
    <w:unhideWhenUsed/>
    <w:qFormat/>
    <w:rsid w:val="00c46684"/>
    <w:pPr/>
    <w:rPr>
      <w:rFonts w:ascii="Tahoma" w:hAnsi="Tahoma" w:cs="Mangal"/>
      <w:sz w:val="16"/>
      <w:szCs w:val="14"/>
    </w:rPr>
  </w:style>
  <w:style w:type="paragraph" w:styleId="user4" w:customStyle="1">
    <w:name w:val="Рисунок (user)"/>
    <w:basedOn w:val="Caption"/>
    <w:qFormat/>
    <w:pPr>
      <w:keepLines/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Style17" w:customStyle="1">
    <w:name w:val="Содержимое врезки"/>
    <w:basedOn w:val="Normal"/>
    <w:qFormat/>
    <w:pPr/>
    <w:rPr/>
  </w:style>
  <w:style w:type="paragraph" w:styleId="Style18" w:customStyle="1">
    <w:name w:val="Рисунок"/>
    <w:basedOn w:val="Caption"/>
    <w:qFormat/>
    <w:pPr>
      <w:spacing w:lineRule="auto" w:line="360" w:before="0" w:after="0"/>
      <w:jc w:val="center"/>
    </w:pPr>
    <w:rPr>
      <w:rFonts w:ascii="Times New Roman" w:hAnsi="Times New Roman"/>
      <w:i w:val="false"/>
      <w:sz w:val="28"/>
    </w:rPr>
  </w:style>
  <w:style w:type="paragraph" w:styleId="user5" w:customStyle="1">
    <w:name w:val="Содержимое врезки (user)"/>
    <w:basedOn w:val="Normal"/>
    <w:qFormat/>
    <w:pPr/>
    <w:rPr/>
  </w:style>
  <w:style w:type="paragraph" w:styleId="user6" w:customStyle="1">
    <w:name w:val="Таблица (user)"/>
    <w:basedOn w:val="Caption"/>
    <w:qFormat/>
    <w:pPr>
      <w:keepNext w:val="true"/>
    </w:pPr>
    <w:rPr>
      <w:rFonts w:ascii="Times New Roman" w:hAnsi="Times New Roman"/>
    </w:rPr>
  </w:style>
  <w:style w:type="paragraph" w:styleId="user7" w:customStyle="1">
    <w:name w:val="Содержимое таблицы (user)"/>
    <w:basedOn w:val="Normal"/>
    <w:qFormat/>
    <w:pPr>
      <w:suppressLineNumbers/>
    </w:pPr>
    <w:rPr>
      <w:rFonts w:ascii="Times New Roman" w:hAnsi="Times New Roman"/>
    </w:rPr>
  </w:style>
  <w:style w:type="paragraph" w:styleId="user8" w:customStyle="1">
    <w:name w:val="Заголовок таблицы (user)"/>
    <w:basedOn w:val="user7"/>
    <w:qFormat/>
    <w:pPr>
      <w:jc w:val="center"/>
    </w:pPr>
    <w:rPr>
      <w:b/>
      <w:bCs/>
    </w:rPr>
  </w:style>
  <w:style w:type="paragraph" w:styleId="Style19" w:customStyle="1">
    <w:name w:val="Содержимое таблицы"/>
    <w:basedOn w:val="Normal"/>
    <w:qFormat/>
    <w:pPr>
      <w:suppressLineNumbers/>
    </w:pPr>
    <w:rPr>
      <w:rFonts w:ascii="Times New Roman" w:hAnsi="Times New Roman"/>
    </w:rPr>
  </w:style>
  <w:style w:type="paragraph" w:styleId="Style20" w:customStyle="1">
    <w:name w:val="Заголовок таблицы"/>
    <w:basedOn w:val="Style19"/>
    <w:qFormat/>
    <w:pPr>
      <w:jc w:val="center"/>
    </w:pPr>
    <w:rPr>
      <w:b/>
      <w:bCs/>
    </w:rPr>
  </w:style>
  <w:style w:type="paragraph" w:styleId="Style21" w:customStyle="1">
    <w:name w:val="Таблица"/>
    <w:basedOn w:val="Caption"/>
    <w:qFormat/>
    <w:pPr>
      <w:spacing w:before="57" w:after="57"/>
    </w:pPr>
    <w:rPr>
      <w:rFonts w:ascii="Times New Roman" w:hAnsi="Times New Roman"/>
      <w:i w:val="false"/>
      <w:sz w:val="28"/>
    </w:rPr>
  </w:style>
  <w:style w:type="paragraph" w:styleId="Subtitle">
    <w:name w:val="Subtitle"/>
    <w:basedOn w:val="Title"/>
    <w:next w:val="BodyText"/>
    <w:qFormat/>
    <w:pPr>
      <w:spacing w:lineRule="auto" w:line="360" w:before="0" w:after="0"/>
      <w:ind w:firstLine="709"/>
      <w:jc w:val="both"/>
    </w:pPr>
    <w:rPr>
      <w:rFonts w:ascii="Times New Roman" w:hAnsi="Times New Roman"/>
      <w:szCs w:val="36"/>
    </w:rPr>
  </w:style>
  <w:style w:type="paragraph" w:styleId="Style22" w:customStyle="1">
    <w:name w:val="Фотография"/>
    <w:basedOn w:val="Normal"/>
    <w:next w:val="Style28"/>
    <w:qFormat/>
    <w:pPr>
      <w:keepNext w:val="true"/>
      <w:keepLines/>
      <w:jc w:val="center"/>
    </w:pPr>
    <w:rPr>
      <w:rFonts w:ascii="Times New Roman" w:hAnsi="Times New Roman"/>
      <w:sz w:val="28"/>
    </w:rPr>
  </w:style>
  <w:style w:type="paragraph" w:styleId="Style23" w:customStyle="1">
    <w:name w:val="Табличный текст"/>
    <w:basedOn w:val="Normal"/>
    <w:qFormat/>
    <w:pPr/>
    <w:rPr>
      <w:rFonts w:ascii="Times New Roman" w:hAnsi="Times New Roman"/>
      <w:sz w:val="28"/>
    </w:rPr>
  </w:style>
  <w:style w:type="paragraph" w:styleId="Style24" w:customStyle="1">
    <w:name w:val="Загаловок_задание"/>
    <w:basedOn w:val="BodyText"/>
    <w:next w:val="BodyText"/>
    <w:qFormat/>
    <w:pPr>
      <w:keepNext w:val="true"/>
      <w:keepLines/>
    </w:pPr>
    <w:rPr>
      <w:b/>
    </w:rPr>
  </w:style>
  <w:style w:type="paragraph" w:styleId="Style25" w:customStyle="1">
    <w:name w:val="Листинг"/>
    <w:basedOn w:val="Caption"/>
    <w:qFormat/>
    <w:pPr>
      <w:keepNext w:val="true"/>
    </w:pPr>
    <w:rPr>
      <w:rFonts w:ascii="Times New Roman" w:hAnsi="Times New Roman"/>
      <w:sz w:val="28"/>
    </w:rPr>
  </w:style>
  <w:style w:type="paragraph" w:styleId="Style26" w:customStyle="1">
    <w:name w:val="Текст листинга"/>
    <w:basedOn w:val="user7"/>
    <w:qFormat/>
    <w:pPr/>
    <w:rPr>
      <w:rFonts w:ascii="Liberation Mono" w:hAnsi="Liberation Mono"/>
      <w:sz w:val="20"/>
    </w:rPr>
  </w:style>
  <w:style w:type="paragraph" w:styleId="Style27" w:customStyle="1">
    <w:name w:val="Фигура"/>
    <w:basedOn w:val="Caption"/>
    <w:qFormat/>
    <w:pPr/>
    <w:rPr/>
  </w:style>
  <w:style w:type="paragraph" w:styleId="Style28" w:customStyle="1">
    <w:name w:val="Название фотографии"/>
    <w:basedOn w:val="Style22"/>
    <w:next w:val="BodyText"/>
    <w:qFormat/>
    <w:pPr>
      <w:spacing w:before="0" w:after="85"/>
    </w:pPr>
    <w:rPr/>
  </w:style>
  <w:style w:type="paragraph" w:styleId="user9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numbering" w:styleId="Style29" w:customStyle="1">
    <w:name w:val="Без списка"/>
    <w:uiPriority w:val="99"/>
    <w:semiHidden/>
    <w:unhideWhenUsed/>
    <w:qFormat/>
  </w:style>
  <w:style w:type="numbering" w:styleId="user10" w:customStyle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aff">
    <w:name w:val="Table Grid"/>
    <w:basedOn w:val="a3"/>
    <w:uiPriority w:val="59"/>
    <w:rsid w:val="00845a09"/>
    <w:pPr>
      <w:jc w:val="both"/>
    </w:pPr>
    <w:rPr>
      <w:sz w:val="28"/>
      <w:szCs w:val="28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CB8479-135A-42E5-92B0-419D639AB52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9957</TotalTime>
  <Application>LibreOffice/25.8.6.2$Windows_X86_64 LibreOffice_project/b4b39682cd9868fa725bc664aff94278d315bd04</Application>
  <AppVersion>15.0000</AppVersion>
  <Pages>4</Pages>
  <Words>653</Words>
  <Characters>5007</Characters>
  <CharactersWithSpaces>5582</CharactersWithSpaces>
  <Paragraphs>84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2025-11-16T22:15:43Z</dcterms:created>
  <dc:creator/>
  <dc:description/>
  <dc:language>ru-RU</dc:language>
  <cp:lastModifiedBy/>
  <cp:lastPrinted>2026-02-19T23:58:03Z</cp:lastPrinted>
  <dcterms:modified xsi:type="dcterms:W3CDTF">2026-05-29T15:39:03Z</dcterms:modified>
  <cp:revision>132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