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  <w:jc w:val="center"/>
      </w:pPr>
      <w:r>
        <w:rPr>
          <w:rFonts w:ascii="Lato" w:cs="Lato" w:eastAsia="Lato" w:hAnsi="Lato"/>
          <w:b/>
          <w:bCs/>
          <w:color w:val="1B3A5C"/>
          <w:spacing w:val="40"/>
          <w:sz w:val="36"/>
          <w:szCs w:val="36"/>
        </w:rPr>
        <w:t xml:space="preserve">CONTRATO SOCIAL</w:t>
      </w:r>
    </w:p>
    <w:p>
      <w:pPr>
        <w:spacing w:after="200" w:before="0" w:line="360"/>
        <w:jc w:val="center"/>
      </w:pPr>
      <w:r>
        <w:rPr>
          <w:rFonts w:ascii="Lato" w:cs="Lato" w:eastAsia="Lato" w:hAnsi="Lato"/>
          <w:color w:val="5D6D7E"/>
          <w:spacing w:val="80"/>
          <w:sz w:val="18"/>
          <w:szCs w:val="18"/>
        </w:rPr>
        <w:t xml:space="preserve">DA SOCIEDADE EMPRESÁRIA LIMITADA</w:t>
      </w:r>
    </w:p>
    <w:p>
      <w:pPr>
        <w:spacing w:after="40" w:before="0" w:line="360"/>
        <w:jc w:val="center"/>
      </w:pPr>
      <w:r>
        <w:rPr>
          <w:rFonts w:ascii="Lato" w:cs="Lato" w:eastAsia="Lato" w:hAnsi="Lato"/>
          <w:b/>
          <w:bCs/>
          <w:color w:val="1A1A2E"/>
          <w:sz w:val="28"/>
          <w:szCs w:val="28"/>
        </w:rPr>
        <w:t xml:space="preserve">SEIXAS PARTICIPAÇÕES E INVESTIMENTOS LTDA.</w:t>
      </w:r>
    </w:p>
    <w:p>
      <w:pPr>
        <w:spacing w:after="200" w:before="0" w:line="360"/>
        <w:jc w:val="center"/>
      </w:pPr>
      <w:r>
        <w:rPr>
          <w:rFonts w:ascii="Lato" w:cs="Lato" w:eastAsia="Lato" w:hAnsi="Lato"/>
          <w:color w:val="5D6D7E"/>
          <w:sz w:val="18"/>
          <w:szCs w:val="18"/>
        </w:rPr>
        <w:t xml:space="preserve">CNPJ/MF sob nº __.___.___/____-__</w:t>
      </w:r>
    </w:p>
    <w:p>
      <w:pPr>
        <w:pBdr>
          <w:bottom w:val="single" w:color="C9A84C" w:sz="3" w:space="1"/>
        </w:pBdr>
        <w:spacing w:before="320" w:after="320"/>
      </w:pPr>
    </w:p>
    <w:p>
      <w:pPr>
        <w:spacing w:after="200" w:before="0" w:line="36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Pelo presente instrumento particular e na melhor forma de direito, os abaixo qualificados: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A1A2E"/>
          <w:sz w:val="22"/>
          <w:szCs w:val="22"/>
        </w:rPr>
        <w:t xml:space="preserve">JOSÉ CARLOS SEIXAS</w:t>
      </w:r>
      <w:r>
        <w:rPr>
          <w:rFonts w:ascii="Lato" w:cs="Lato" w:eastAsia="Lato" w:hAnsi="Lato"/>
          <w:color w:val="1A1A2E"/>
          <w:sz w:val="22"/>
          <w:szCs w:val="22"/>
        </w:rPr>
        <w:t xml:space="preserve">, brasileiro, empresário, casado sob o regime da comunhão parcial de bens com </w:t>
      </w:r>
      <w:r>
        <w:rPr>
          <w:rFonts w:ascii="Lato" w:cs="Lato" w:eastAsia="Lato" w:hAnsi="Lato"/>
          <w:b/>
          <w:bCs/>
          <w:color w:val="1A1A2E"/>
          <w:sz w:val="22"/>
          <w:szCs w:val="22"/>
        </w:rPr>
        <w:t xml:space="preserve">MARIA HELENA SEIXAS</w:t>
      </w:r>
      <w:r>
        <w:rPr>
          <w:rFonts w:ascii="Lato" w:cs="Lato" w:eastAsia="Lato" w:hAnsi="Lato"/>
          <w:color w:val="1A1A2E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A1A2E"/>
          <w:sz w:val="22"/>
          <w:szCs w:val="22"/>
        </w:rPr>
        <w:t xml:space="preserve">MARIA HELENA SEIXAS</w:t>
      </w:r>
      <w:r>
        <w:rPr>
          <w:rFonts w:ascii="Lato" w:cs="Lato" w:eastAsia="Lato" w:hAnsi="Lato"/>
          <w:color w:val="1A1A2E"/>
          <w:sz w:val="22"/>
          <w:szCs w:val="22"/>
        </w:rPr>
        <w:t xml:space="preserve">, brasileira, do lar, casada sob o regime da comunhão parcial de bens com </w:t>
      </w:r>
      <w:r>
        <w:rPr>
          <w:rFonts w:ascii="Lato" w:cs="Lato" w:eastAsia="Lato" w:hAnsi="Lato"/>
          <w:b/>
          <w:bCs/>
          <w:color w:val="1A1A2E"/>
          <w:sz w:val="22"/>
          <w:szCs w:val="22"/>
        </w:rPr>
        <w:t xml:space="preserve">JOSÉ CARLOS SEIXAS</w:t>
      </w:r>
      <w:r>
        <w:rPr>
          <w:rFonts w:ascii="Lato" w:cs="Lato" w:eastAsia="Lato" w:hAnsi="Lato"/>
          <w:color w:val="1A1A2E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200" w:before="0" w:line="36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I — DO NOME EMPRESARIAL, DA SEDE E DAS FILIAIS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PRIMEIRA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B3A5C"/>
          <w:sz w:val="22"/>
          <w:szCs w:val="22"/>
        </w:rPr>
        <w:t xml:space="preserve">§1º — </w:t>
      </w:r>
      <w:r>
        <w:rPr>
          <w:rFonts w:ascii="Lato" w:cs="Lato" w:eastAsia="Lato" w:hAnsi="Lato"/>
          <w:color w:val="1A1A2E"/>
          <w:sz w:val="22"/>
          <w:szCs w:val="22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II — DO OBJETO SOCIAL E DA DURAÇÃO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SEGUNDA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B3A5C"/>
          <w:sz w:val="22"/>
          <w:szCs w:val="22"/>
        </w:rPr>
        <w:t xml:space="preserve">§1º — </w:t>
      </w:r>
      <w:r>
        <w:rPr>
          <w:rFonts w:ascii="Lato" w:cs="Lato" w:eastAsia="Lato" w:hAnsi="Lato"/>
          <w:color w:val="1A1A2E"/>
          <w:sz w:val="22"/>
          <w:szCs w:val="22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TERCEIRA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III — DO CAPITAL SOCIAL E DAS QUOTAS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QUARTA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 capital social é de R$ 1.000,00 (um mil reais), dividido em 1.000 (um mil) quotas no valor nominal de R$ 1,00 (um real) cada uma, totalmente integralizado em moeda corrente nacional neste ato, e assim distribuído entre os sócios: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B3A5C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B3A5C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B3A5C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B3A5C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ED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B3A5C"/>
                <w:sz w:val="16"/>
                <w:szCs w:val="16"/>
              </w:rPr>
              <w:t xml:space="preserve">PARTICIPAÇÃO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A1A2E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A1A2E"/>
                <w:sz w:val="18"/>
                <w:szCs w:val="18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B3A5C"/>
          <w:sz w:val="22"/>
          <w:szCs w:val="22"/>
        </w:rPr>
        <w:t xml:space="preserve">§1º — </w:t>
      </w:r>
      <w:r>
        <w:rPr>
          <w:rFonts w:ascii="Lato" w:cs="Lato" w:eastAsia="Lato" w:hAnsi="Lato"/>
          <w:color w:val="1A1A2E"/>
          <w:sz w:val="22"/>
          <w:szCs w:val="22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B3A5C"/>
          <w:sz w:val="22"/>
          <w:szCs w:val="22"/>
        </w:rPr>
        <w:t xml:space="preserve">§2º — </w:t>
      </w:r>
      <w:r>
        <w:rPr>
          <w:rFonts w:ascii="Lato" w:cs="Lato" w:eastAsia="Lato" w:hAnsi="Lato"/>
          <w:color w:val="1A1A2E"/>
          <w:sz w:val="22"/>
          <w:szCs w:val="22"/>
        </w:rPr>
        <w:t xml:space="preserve">As quotas são indivisíveis e não poderão ser cedidas ou transferidas a terceiros sem o consentimento dos demais sócios, nos termos do art. 1.057 do Código Civil.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IV — DA ADMINISTRAÇÃO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QUINTA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pBdr>
          <w:left w:val="single" w:color="E8C76A" w:sz="10" w:space="10"/>
        </w:pBdr>
        <w:shd w:fill="FFF8F0" w:val="clear"/>
        <w:spacing w:after="200" w:before="200"/>
        <w:ind w:left="200"/>
      </w:pPr>
      <w:r>
        <w:rPr>
          <w:rFonts w:ascii="Lato" w:cs="Lato" w:eastAsia="Lato" w:hAnsi="Lato"/>
          <w:color w:val="1B3A5C"/>
          <w:sz w:val="21"/>
          <w:szCs w:val="21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B3A5C"/>
          <w:sz w:val="22"/>
          <w:szCs w:val="22"/>
        </w:rPr>
        <w:t xml:space="preserve">§1º — </w:t>
      </w:r>
      <w:r>
        <w:rPr>
          <w:rFonts w:ascii="Lato" w:cs="Lato" w:eastAsia="Lato" w:hAnsi="Lato"/>
          <w:color w:val="1A1A2E"/>
          <w:sz w:val="22"/>
          <w:szCs w:val="22"/>
        </w:rPr>
        <w:t xml:space="preserve">O administrador declara, sob as penas da lei, não estar impedido de exercer a administração da sociedade, por lei especial, ou em virtude de condenação criminal, ou por se encontrar sob os efeitos dela, a pena que vede, ainda que temporariamente, o acesso a cargos públicos, ou por crime falimentar, de prevaricação, peita ou suborno, concussão, peculato, ou contra a economia popular, contra o sistema financeiro nacional, contra normas de defesa da concorrência, contra as relações de consumo, fé pública, ou a propriedade.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V — DO PRÓ-LABORE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SEXTA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VI — DO BALANÇO E DOS LUCROS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SÉTIMA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b/>
          <w:bCs/>
          <w:color w:val="1B3A5C"/>
          <w:sz w:val="22"/>
          <w:szCs w:val="22"/>
        </w:rPr>
        <w:t xml:space="preserve">§1º — </w:t>
      </w:r>
      <w:r>
        <w:rPr>
          <w:rFonts w:ascii="Lato" w:cs="Lato" w:eastAsia="Lato" w:hAnsi="Lato"/>
          <w:color w:val="1A1A2E"/>
          <w:sz w:val="22"/>
          <w:szCs w:val="22"/>
        </w:rPr>
        <w:t xml:space="preserve">Os lucros líquidos apurados poderão ser distribuídos aos sócios ou reinvestidos na sociedade, por deliberação dos sócios representando a maioria do capital social.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VII — DAS DELIBERAÇÕES E DA RETIRADA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OITAVA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NONA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VIII — DAS DISPOSIÇÕES GERAIS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DÉCIMA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pBdr>
          <w:left w:val="single" w:color="E8C76A" w:sz="10" w:space="10"/>
        </w:pBdr>
        <w:shd w:fill="FFF8F0" w:val="clear"/>
        <w:spacing w:after="200" w:before="200"/>
        <w:ind w:left="200"/>
      </w:pPr>
      <w:r>
        <w:rPr>
          <w:rFonts w:ascii="Lato" w:cs="Lato" w:eastAsia="Lato" w:hAnsi="Lato"/>
          <w:color w:val="1B3A5C"/>
          <w:sz w:val="21"/>
          <w:szCs w:val="21"/>
        </w:rPr>
        <w:t xml:space="preserve">O ingresso dos herdeiros na sociedade ocorrerá de pleno direito, independentemente de anuência dos demais sócios, preservando-se a estrutura patrimonial e a continuidade da administração dos bens integralizados.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DÉCIMA PRIMEIRA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D0D0D0" w:sz="1" w:space="4"/>
        </w:pBdr>
        <w:spacing w:after="320" w:before="500" w:line="360"/>
        <w:jc w:val="center"/>
      </w:pPr>
      <w:r>
        <w:rPr>
          <w:rFonts w:ascii="Lato" w:cs="Lato" w:eastAsia="Lato" w:hAnsi="Lato"/>
          <w:b/>
          <w:bCs/>
          <w:color w:val="1B3A5C"/>
          <w:spacing w:val="50"/>
          <w:sz w:val="18"/>
          <w:szCs w:val="18"/>
        </w:rPr>
        <w:t xml:space="preserve">CAPÍTULO IX — DO FORO</w:t>
      </w:r>
    </w:p>
    <w:p>
      <w:pPr>
        <w:spacing w:after="100" w:before="0" w:line="360"/>
        <w:jc w:val="both"/>
      </w:pPr>
      <w:r>
        <w:rPr>
          <w:rFonts w:ascii="Lato" w:cs="Lato" w:eastAsia="Lato" w:hAnsi="Lato"/>
          <w:b/>
          <w:bCs/>
          <w:color w:val="1A1A2E"/>
          <w:sz w:val="24"/>
          <w:szCs w:val="24"/>
        </w:rPr>
        <w:t xml:space="preserve">CLÁUSULA DÉCIMA SEGUNDA</w:t>
      </w: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C9A84C" w:sz="3" w:space="1"/>
        </w:pBdr>
        <w:spacing w:before="320" w:after="320"/>
      </w:pPr>
    </w:p>
    <w:p>
      <w:pPr>
        <w:spacing w:after="200" w:before="0" w:line="360"/>
        <w:ind w:firstLine="700"/>
        <w:jc w:val="both"/>
      </w:pPr>
      <w:r>
        <w:rPr>
          <w:rFonts w:ascii="Lato" w:cs="Lato" w:eastAsia="Lato" w:hAnsi="Lato"/>
          <w:color w:val="1A1A2E"/>
          <w:sz w:val="22"/>
          <w:szCs w:val="22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200" w:before="0" w:line="360"/>
        <w:jc w:val="center"/>
      </w:pPr>
      <w:r>
        <w:rPr>
          <w:rFonts w:ascii="Lato" w:cs="Lato" w:eastAsia="Lato" w:hAnsi="Lato"/>
          <w:color w:val="1A1A2E"/>
          <w:sz w:val="22"/>
          <w:szCs w:val="22"/>
        </w:rPr>
        <w:t xml:space="preserve">São João da Boa Vista/SP, ___ de ______________ de 2026.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40" w:before="0" w:line="360"/>
        <w:jc w:val="center"/>
      </w:pPr>
      <w:r>
        <w:rPr>
          <w:rFonts w:ascii="Lato" w:cs="Lato" w:eastAsia="Lato" w:hAnsi="Lato"/>
          <w:color w:val="D0D0D0"/>
          <w:sz w:val="16"/>
          <w:szCs w:val="16"/>
        </w:rPr>
        <w:t xml:space="preserve">__________________________________________________</w:t>
      </w:r>
    </w:p>
    <w:p>
      <w:pPr>
        <w:spacing w:after="20" w:before="0" w:line="360"/>
        <w:jc w:val="center"/>
      </w:pPr>
      <w:r>
        <w:rPr>
          <w:rFonts w:ascii="Lato" w:cs="Lato" w:eastAsia="Lato" w:hAnsi="Lato"/>
          <w:b/>
          <w:bCs/>
          <w:color w:val="1A1A2E"/>
          <w:spacing w:val="20"/>
          <w:sz w:val="16"/>
          <w:szCs w:val="16"/>
        </w:rPr>
        <w:t xml:space="preserve">JOSÉ CARLOS SEIXAS</w:t>
      </w:r>
    </w:p>
    <w:p>
      <w:pPr>
        <w:spacing w:after="0" w:before="0" w:line="360"/>
        <w:jc w:val="center"/>
      </w:pPr>
      <w:r>
        <w:rPr>
          <w:rFonts w:ascii="Lato" w:cs="Lato" w:eastAsia="Lato" w:hAnsi="Lato"/>
          <w:color w:val="5D6D7E"/>
          <w:sz w:val="16"/>
          <w:szCs w:val="16"/>
        </w:rPr>
        <w:t xml:space="preserve">Sócio-Administrador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40" w:before="0" w:line="360"/>
        <w:jc w:val="center"/>
      </w:pPr>
      <w:r>
        <w:rPr>
          <w:rFonts w:ascii="Lato" w:cs="Lato" w:eastAsia="Lato" w:hAnsi="Lato"/>
          <w:color w:val="D0D0D0"/>
          <w:sz w:val="16"/>
          <w:szCs w:val="16"/>
        </w:rPr>
        <w:t xml:space="preserve">__________________________________________________</w:t>
      </w:r>
    </w:p>
    <w:p>
      <w:pPr>
        <w:spacing w:after="20" w:before="0" w:line="360"/>
        <w:jc w:val="center"/>
      </w:pPr>
      <w:r>
        <w:rPr>
          <w:rFonts w:ascii="Lato" w:cs="Lato" w:eastAsia="Lato" w:hAnsi="Lato"/>
          <w:b/>
          <w:bCs/>
          <w:color w:val="1A1A2E"/>
          <w:spacing w:val="20"/>
          <w:sz w:val="16"/>
          <w:szCs w:val="16"/>
        </w:rPr>
        <w:t xml:space="preserve">MARIA HELENA SEIXAS</w:t>
      </w:r>
    </w:p>
    <w:p>
      <w:pPr>
        <w:spacing w:after="0" w:before="0" w:line="360"/>
        <w:jc w:val="center"/>
      </w:pPr>
      <w:r>
        <w:rPr>
          <w:rFonts w:ascii="Lato" w:cs="Lato" w:eastAsia="Lato" w:hAnsi="Lato"/>
          <w:color w:val="5D6D7E"/>
          <w:sz w:val="16"/>
          <w:szCs w:val="16"/>
        </w:rPr>
        <w:t xml:space="preserve">Sócia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200" w:before="0" w:line="360"/>
        <w:jc w:val="both"/>
      </w:pPr>
      <w:r>
        <w:rPr>
          <w:rFonts w:ascii="Lato" w:cs="Lato" w:eastAsia="Lato" w:hAnsi="Lato"/>
          <w:b/>
          <w:bCs/>
          <w:color w:val="1B3A5C"/>
          <w:sz w:val="16"/>
          <w:szCs w:val="16"/>
        </w:rPr>
        <w:t xml:space="preserve">Testemunhas: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40" w:before="0" w:line="360"/>
        <w:jc w:val="center"/>
      </w:pPr>
      <w:r>
        <w:rPr>
          <w:rFonts w:ascii="Lato" w:cs="Lato" w:eastAsia="Lato" w:hAnsi="Lato"/>
          <w:color w:val="D0D0D0"/>
          <w:sz w:val="16"/>
          <w:szCs w:val="16"/>
        </w:rPr>
        <w:t xml:space="preserve">__________________________________________________</w:t>
      </w:r>
    </w:p>
    <w:p>
      <w:pPr>
        <w:spacing w:after="20" w:before="0" w:line="360"/>
        <w:jc w:val="center"/>
      </w:pPr>
      <w:r>
        <w:rPr>
          <w:rFonts w:ascii="Lato" w:cs="Lato" w:eastAsia="Lato" w:hAnsi="Lato"/>
          <w:b/>
          <w:bCs/>
          <w:color w:val="1A1A2E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60"/>
        <w:jc w:val="center"/>
      </w:pPr>
      <w:r>
        <w:rPr>
          <w:rFonts w:ascii="Lato" w:cs="Lato" w:eastAsia="Lato" w:hAnsi="Lato"/>
          <w:color w:val="5D6D7E"/>
          <w:sz w:val="16"/>
          <w:szCs w:val="16"/>
        </w:rPr>
        <w:t xml:space="preserve">Nome: / CPF: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40" w:before="0" w:line="360"/>
        <w:jc w:val="center"/>
      </w:pPr>
      <w:r>
        <w:rPr>
          <w:rFonts w:ascii="Lato" w:cs="Lato" w:eastAsia="Lato" w:hAnsi="Lato"/>
          <w:color w:val="D0D0D0"/>
          <w:sz w:val="16"/>
          <w:szCs w:val="16"/>
        </w:rPr>
        <w:t xml:space="preserve">__________________________________________________</w:t>
      </w:r>
    </w:p>
    <w:p>
      <w:pPr>
        <w:spacing w:after="20" w:before="0" w:line="360"/>
        <w:jc w:val="center"/>
      </w:pPr>
      <w:r>
        <w:rPr>
          <w:rFonts w:ascii="Lato" w:cs="Lato" w:eastAsia="Lato" w:hAnsi="Lato"/>
          <w:b/>
          <w:bCs/>
          <w:color w:val="1A1A2E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60"/>
        <w:jc w:val="center"/>
      </w:pPr>
      <w:r>
        <w:rPr>
          <w:rFonts w:ascii="Lato" w:cs="Lato" w:eastAsia="Lato" w:hAnsi="Lato"/>
          <w:color w:val="5D6D7E"/>
          <w:sz w:val="16"/>
          <w:szCs w:val="16"/>
        </w:rPr>
        <w:t xml:space="preserve">Nome: / CPF:</w:t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spacing w:after="80"/>
      </w:pPr>
      <w:r>
        <w:rPr>
          <w:rFonts w:ascii="Lato" w:cs="Lato" w:eastAsia="Lato" w:hAnsi="Lato"/>
          <w:color w:val="1A1A2E"/>
          <w:sz w:val="22"/>
          <w:szCs w:val="22"/>
        </w:rPr>
        <w:t xml:space="preserve"/>
      </w:r>
    </w:p>
    <w:p>
      <w:pPr>
        <w:pBdr>
          <w:bottom w:val="single" w:color="C9A84C" w:sz="3" w:space="1"/>
        </w:pBdr>
        <w:spacing w:before="320" w:after="320"/>
      </w:pPr>
    </w:p>
    <w:p>
      <w:pPr>
        <w:spacing w:after="40" w:before="0" w:line="360"/>
        <w:jc w:val="center"/>
      </w:pPr>
      <w:r>
        <w:rPr>
          <w:rFonts w:ascii="Lato" w:cs="Lato" w:eastAsia="Lato" w:hAnsi="Lato"/>
          <w:color w:val="5D6D7E"/>
          <w:sz w:val="16"/>
          <w:szCs w:val="16"/>
        </w:rPr>
        <w:t xml:space="preserve">Elaborado por:</w:t>
      </w:r>
    </w:p>
    <w:p>
      <w:pPr>
        <w:spacing w:after="20" w:before="0" w:line="360"/>
        <w:jc w:val="center"/>
      </w:pPr>
      <w:r>
        <w:rPr>
          <w:rFonts w:ascii="Lato" w:cs="Lato" w:eastAsia="Lato" w:hAnsi="Lato"/>
          <w:b/>
          <w:bCs/>
          <w:color w:val="1B3A5C"/>
          <w:sz w:val="18"/>
          <w:szCs w:val="18"/>
        </w:rPr>
        <w:t xml:space="preserve">THIAGO SEIXAS — OAB/SP 249.179</w:t>
      </w:r>
    </w:p>
    <w:p>
      <w:pPr>
        <w:spacing w:after="200" w:before="0" w:line="360"/>
        <w:jc w:val="center"/>
      </w:pPr>
      <w:r>
        <w:rPr>
          <w:rFonts w:ascii="Lato" w:cs="Lato" w:eastAsia="Lato" w:hAnsi="Lato"/>
          <w:i/>
          <w:iCs/>
          <w:color w:val="5D6D7E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6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1"/>
      </w:pBdr>
      <w:spacing w:before="200" w:after="40"/>
    </w:pPr>
  </w:p>
  <w:p>
    <w:pPr>
      <w:spacing w:after="0"/>
      <w:jc w:val="center"/>
    </w:pPr>
    <w:r>
      <w:rPr>
        <w:rFonts w:ascii="Lato" w:cs="Lato" w:eastAsia="Lato" w:hAnsi="Lato"/>
        <w:color w:val="5D6D7E"/>
        <w:sz w:val="16"/>
        <w:szCs w:val="16"/>
      </w:rPr>
      <w:t xml:space="preserve">Rua Coronel Lúcio, 1053 – Centro – Vargem Grande do Sul – SP  |  Página </w:t>
    </w:r>
    <w:r>
      <w:rPr>
        <w:rFonts w:ascii="Lato" w:cs="Lato" w:eastAsia="Lato" w:hAnsi="Lato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Lato" w:cs="Lato" w:eastAsia="Lato" w:hAnsi="Lato"/>
        <w:b/>
        <w:bCs/>
        <w:color w:val="1B3A5C"/>
        <w:sz w:val="28"/>
        <w:szCs w:val="28"/>
      </w:rPr>
      <w:t xml:space="preserve">THIAGO SEIXAS</w:t>
    </w:r>
  </w:p>
  <w:p>
    <w:pPr>
      <w:spacing w:after="0"/>
    </w:pPr>
    <w:r>
      <w:rPr>
        <w:rFonts w:ascii="Lato" w:cs="Lato" w:eastAsia="Lato" w:hAnsi="Lato"/>
        <w:color w:val="1B3A5C"/>
        <w:sz w:val="16"/>
        <w:szCs w:val="16"/>
      </w:rPr>
      <w:t xml:space="preserve">OAB/SP – 249.179</w:t>
    </w:r>
  </w:p>
  <w:p>
    <w:pPr>
      <w:spacing w:after="60"/>
    </w:pPr>
    <w:r>
      <w:rPr>
        <w:rFonts w:ascii="Lato" w:cs="Lato" w:eastAsia="Lato" w:hAnsi="Lato"/>
        <w:i/>
        <w:iCs/>
        <w:color w:val="1B3A5C"/>
        <w:sz w:val="16"/>
        <w:szCs w:val="16"/>
      </w:rPr>
      <w:t xml:space="preserve">Planejamento Patrimonial e Holding Familiar</w:t>
    </w:r>
  </w:p>
  <w:p>
    <w:pPr>
      <w:pBdr>
        <w:bottom w:val="single" w:color="C9A84C" w:sz="4" w:space="1"/>
      </w:pBdr>
      <w:spacing w:after="3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2026-03-30T21:58:31.540Z</dcterms:created>
  <dcterms:modified xsi:type="dcterms:W3CDTF">2026-03-30T21:58:31.541Z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