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60"/>
          <w:sz w:val="38"/>
          <w:szCs w:val="38"/>
        </w:rPr>
        <w:t xml:space="preserve">CONTRATO SOCIAL</w:t>
      </w:r>
    </w:p>
    <w:p>
      <w:pPr>
        <w:spacing w:after="22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pacing w:val="100"/>
          <w:sz w:val="20"/>
          <w:szCs w:val="20"/>
        </w:rPr>
        <w:t xml:space="preserve">DA SOCIEDADE EMPRESÁRIA LIMITADA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28"/>
          <w:szCs w:val="28"/>
        </w:rPr>
        <w:t xml:space="preserve">SEIXAS PARTICIPAÇÕES E INVESTIMENTOS LTDA.</w:t>
      </w:r>
    </w:p>
    <w:p>
      <w:pPr>
        <w:spacing w:after="22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20"/>
          <w:szCs w:val="20"/>
        </w:rPr>
        <w:t xml:space="preserve">CNPJ/MF sob nº __.___.___/____-__</w:t>
      </w:r>
    </w:p>
    <w:p>
      <w:pPr>
        <w:pBdr>
          <w:bottom w:val="double" w:color="B8860B" w:sz="3" w:space="2"/>
        </w:pBdr>
        <w:spacing w:before="350" w:after="350"/>
      </w:pPr>
    </w:p>
    <w:p>
      <w:pPr>
        <w:spacing w:after="220" w:before="0" w:line="38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Pelo presente instrumento particular e na melhor forma de direito, os abaixo qualificados: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JOSÉ CARLOS SEIXAS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brasileiro, empresário, casado sob o regime da comunhão parcial de bens com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MARIA HELENA SEIXAS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MARIA HELENA SEIXAS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brasileira, do lar, casada sob o regime da comunhão parcial de bens com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JOSÉ CARLOS SEIXAS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220" w:before="0" w:line="38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I — DO NOME EMPRESARIAL, DA SEDE E DAS FILIAIS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PRIMEIRA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§1º —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II — DO OBJETO SOCIAL E DA DURAÇÃO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SEGUNDA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§1º —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TERCEIRA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III — DO CAPITAL SOCIAL E DAS QUOTAS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QUARTA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capital social é de R$ 1.000,00 (um mil reais), dividido em 1.000 (um mil) quotas no valor nominal de R$ 1,00 (um real) cada uma, totalmente integralizado em moeda corrente nacional neste ato, e assim distribuído entre os sócios: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1500"/>
        <w:gridCol w:w="1200"/>
        <w:gridCol w:w="1606"/>
      </w:tblGrid>
      <w:tr>
        <w:tc>
          <w:tcPr>
            <w:tcW w:type="dxa" w:w="3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6"/>
                <w:szCs w:val="16"/>
              </w:rPr>
              <w:t xml:space="preserve">SÓCIO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6"/>
                <w:szCs w:val="16"/>
              </w:rPr>
              <w:t xml:space="preserve">PARTICIPAÇÃO</w:t>
            </w:r>
          </w:p>
        </w:tc>
      </w:tr>
      <w:tr>
        <w:tc>
          <w:tcPr>
            <w:tcW w:type="dxa" w:w="3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JOSÉ CARLOS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MARIA HELENA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2A4A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B8860B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pBdr>
          <w:left w:val="single" w:color="8FBC8F" w:sz="6" w:space="8"/>
        </w:pBdr>
        <w:shd w:fill="F5F9F5" w:val="clear"/>
        <w:spacing w:after="100" w:before="40"/>
        <w:ind w:left="200"/>
      </w:pPr>
      <w:r>
        <w:rPr>
          <w:rFonts w:ascii="Palatino Linotype" w:cs="Palatino Linotype" w:eastAsia="Palatino Linotype" w:hAnsi="Palatino Linotype"/>
          <w:i/>
          <w:iCs/>
          <w:color w:val="4A6A4A"/>
          <w:sz w:val="16"/>
          <w:szCs w:val="16"/>
        </w:rPr>
        <w:t xml:space="preserve">Art. 1.052, Código Civil — Responsabilidade restrita ao valor das quotas, solidariedade na integralização.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§1º —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As quotas são indivisíveis e não poderão ser cedidas ou transferidas a terceiros sem o consentimento dos demais sócios, nos termos do art. 1.057 do Código Civil.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IV — DA ADMINISTRAÇÃO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QUINTA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pBdr>
          <w:left w:val="single" w:color="D4A843" w:sz="10" w:space="12"/>
        </w:pBdr>
        <w:shd w:fill="FFFBF0" w:val="clear"/>
        <w:spacing w:after="220" w:before="220"/>
        <w:ind w:left="200"/>
      </w:pPr>
      <w:r>
        <w:rPr>
          <w:rFonts w:ascii="Palatino Linotype" w:cs="Palatino Linotype" w:eastAsia="Palatino Linotype" w:hAnsi="Palatino Linotype"/>
          <w:color w:val="1B2A4A"/>
          <w:sz w:val="21"/>
          <w:szCs w:val="21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§1º —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administrador declara, sob as penas da lei, não estar impedido de exercer a administração da sociedade, por lei especial, ou em virtude de condenação criminal, ou por se encontrar sob os efeitos dela, a pena que vede, ainda que temporariamente, o acesso a cargos públicos, ou por crime falimentar, de prevaricação, peita ou suborno, concussão, peculato, ou contra a economia popular, contra o sistema financeiro nacional, contra normas de defesa da concorrência, contra as relações de consumo, fé pública, ou a propriedade.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V — DO PRÓ-LABORE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SEXTA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VI — DO BALANÇO E DOS LUCROS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SÉTIMA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§1º —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Os lucros líquidos apurados poderão ser distribuídos aos sócios ou reinvestidos na sociedade, por deliberação dos sócios representando a maioria do capital social.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VII — DAS DELIBERAÇÕES E DA RETIRADA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OITAVA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NONA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VIII — DAS DISPOSIÇÕES GERAIS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DÉCIMA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pBdr>
          <w:left w:val="single" w:color="D4A843" w:sz="10" w:space="12"/>
        </w:pBdr>
        <w:shd w:fill="FFFBF0" w:val="clear"/>
        <w:spacing w:after="220" w:before="220"/>
        <w:ind w:left="200"/>
      </w:pPr>
      <w:r>
        <w:rPr>
          <w:rFonts w:ascii="Palatino Linotype" w:cs="Palatino Linotype" w:eastAsia="Palatino Linotype" w:hAnsi="Palatino Linotype"/>
          <w:color w:val="1B2A4A"/>
          <w:sz w:val="21"/>
          <w:szCs w:val="21"/>
        </w:rPr>
        <w:t xml:space="preserve">O ingresso dos herdeiros na sociedade ocorrerá de pleno direito, independentemente de anuência dos demais sócios, preservando-se a estrutura patrimonial e a continuidade da administração dos bens integralizados.</w:t>
      </w:r>
    </w:p>
    <w:p>
      <w:pPr>
        <w:pBdr>
          <w:left w:val="single" w:color="8FBC8F" w:sz="6" w:space="8"/>
        </w:pBdr>
        <w:shd w:fill="F5F9F5" w:val="clear"/>
        <w:spacing w:after="100" w:before="40"/>
        <w:ind w:left="200"/>
      </w:pPr>
      <w:r>
        <w:rPr>
          <w:rFonts w:ascii="Palatino Linotype" w:cs="Palatino Linotype" w:eastAsia="Palatino Linotype" w:hAnsi="Palatino Linotype"/>
          <w:i/>
          <w:iCs/>
          <w:color w:val="4A6A4A"/>
          <w:sz w:val="16"/>
          <w:szCs w:val="16"/>
        </w:rPr>
        <w:t xml:space="preserve">Art. 1.028, Código Civil — A sociedade não se dissolverá pelo falecimento de sócio, salvo disposição contratual em contrário.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DÉCIMA PRIMEIRA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1B2A4A" w:sz="2" w:space="4"/>
        </w:pBdr>
        <w:spacing w:after="350" w:before="55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pacing w:val="50"/>
          <w:sz w:val="20"/>
          <w:szCs w:val="20"/>
        </w:rPr>
        <w:t xml:space="preserve">CAPÍTULO IX — DO FORO</w:t>
      </w:r>
    </w:p>
    <w:p>
      <w:pPr>
        <w:spacing w:after="10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CLÁUSULA DÉCIMA SEGUNDA</w:t>
      </w: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double" w:color="B8860B" w:sz="3" w:space="2"/>
        </w:pBdr>
        <w:spacing w:before="350" w:after="350"/>
      </w:pPr>
    </w:p>
    <w:p>
      <w:pPr>
        <w:spacing w:after="220" w:before="0" w:line="380"/>
        <w:ind w:firstLine="7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220" w:before="0" w:line="380"/>
        <w:jc w:val="center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São João da Boa Vista/SP, ___ de ______________ de 2026.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color w:val="D5D5D5"/>
          <w:sz w:val="16"/>
          <w:szCs w:val="16"/>
        </w:rPr>
        <w:t xml:space="preserve">__________________________________________________</w:t>
      </w:r>
    </w:p>
    <w:p>
      <w:pPr>
        <w:spacing w:after="2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pacing w:val="20"/>
          <w:sz w:val="16"/>
          <w:szCs w:val="16"/>
        </w:rPr>
        <w:t xml:space="preserve">JOSÉ CARLOS SEIXAS</w:t>
      </w:r>
    </w:p>
    <w:p>
      <w:pPr>
        <w:spacing w:after="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16"/>
          <w:szCs w:val="16"/>
        </w:rPr>
        <w:t xml:space="preserve">Sócio-Administrador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color w:val="D5D5D5"/>
          <w:sz w:val="16"/>
          <w:szCs w:val="16"/>
        </w:rPr>
        <w:t xml:space="preserve">__________________________________________________</w:t>
      </w:r>
    </w:p>
    <w:p>
      <w:pPr>
        <w:spacing w:after="2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pacing w:val="20"/>
          <w:sz w:val="16"/>
          <w:szCs w:val="16"/>
        </w:rPr>
        <w:t xml:space="preserve">MARIA HELENA SEIXAS</w:t>
      </w:r>
    </w:p>
    <w:p>
      <w:pPr>
        <w:spacing w:after="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16"/>
          <w:szCs w:val="16"/>
        </w:rPr>
        <w:t xml:space="preserve">Sócia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220" w:before="0" w:line="380"/>
        <w:jc w:val="both"/>
      </w:pPr>
      <w:r>
        <w:rPr>
          <w:rFonts w:ascii="Palatino Linotype" w:cs="Palatino Linotype" w:eastAsia="Palatino Linotype" w:hAnsi="Palatino Linotype"/>
          <w:b/>
          <w:bCs/>
          <w:color w:val="1B2A4A"/>
          <w:sz w:val="16"/>
          <w:szCs w:val="16"/>
        </w:rPr>
        <w:t xml:space="preserve">Testemunhas: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color w:val="D5D5D5"/>
          <w:sz w:val="16"/>
          <w:szCs w:val="16"/>
        </w:rPr>
        <w:t xml:space="preserve">__________________________________________________</w:t>
      </w:r>
    </w:p>
    <w:p>
      <w:pPr>
        <w:spacing w:after="2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16"/>
          <w:szCs w:val="16"/>
        </w:rPr>
        <w:t xml:space="preserve">Nome: / CPF: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color w:val="D5D5D5"/>
          <w:sz w:val="16"/>
          <w:szCs w:val="16"/>
        </w:rPr>
        <w:t xml:space="preserve">__________________________________________________</w:t>
      </w:r>
    </w:p>
    <w:p>
      <w:pPr>
        <w:spacing w:after="2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16"/>
          <w:szCs w:val="16"/>
        </w:rPr>
        <w:t xml:space="preserve">Nome: / CPF: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/>
      </w:r>
    </w:p>
    <w:p>
      <w:pPr>
        <w:pBdr>
          <w:bottom w:val="double" w:color="B8860B" w:sz="3" w:space="2"/>
        </w:pBdr>
        <w:spacing w:before="350" w:after="350"/>
      </w:pPr>
    </w:p>
    <w:p>
      <w:pPr>
        <w:spacing w:after="40" w:before="0" w:line="380"/>
        <w:jc w:val="center"/>
      </w:pPr>
      <w:r>
        <w:rPr>
          <w:rFonts w:ascii="Palatino Linotype" w:cs="Palatino Linotype" w:eastAsia="Palatino Linotype" w:hAnsi="Palatino Linotype"/>
          <w:color w:val="5D6D7E"/>
          <w:sz w:val="16"/>
          <w:szCs w:val="16"/>
        </w:rPr>
        <w:t xml:space="preserve">Elaborado por:</w:t>
      </w:r>
    </w:p>
    <w:p>
      <w:pPr>
        <w:spacing w:after="20" w:before="0" w:line="38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z w:val="18"/>
          <w:szCs w:val="18"/>
        </w:rPr>
        <w:t xml:space="preserve">THIAGO SEIXAS — OAB/SP 249.179</w:t>
      </w:r>
    </w:p>
    <w:p>
      <w:pPr>
        <w:spacing w:after="220" w:before="0" w:line="380"/>
        <w:jc w:val="center"/>
      </w:pPr>
      <w:r>
        <w:rPr>
          <w:rFonts w:ascii="Palatino Linotype" w:cs="Palatino Linotype" w:eastAsia="Palatino Linotype" w:hAnsi="Palatino Linotype"/>
          <w:i/>
          <w:iCs/>
          <w:color w:val="5D6D7E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8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3" w:space="1"/>
      </w:pBdr>
      <w:spacing w:before="220" w:after="40"/>
    </w:pPr>
  </w:p>
  <w:p>
    <w:pPr>
      <w:spacing w:after="0"/>
      <w:jc w:val="center"/>
    </w:pPr>
    <w:r>
      <w:rPr>
        <w:rFonts w:ascii="Palatino Linotype" w:cs="Palatino Linotype" w:eastAsia="Palatino Linotype" w:hAnsi="Palatino Linotype"/>
        <w:color w:val="5D6D7E"/>
        <w:sz w:val="16"/>
        <w:szCs w:val="16"/>
      </w:rPr>
      <w:t xml:space="preserve">Rua Coronel Lúcio, 1053 – Centro – Vargem Grande do Sul – SP  |  Página </w:t>
    </w:r>
    <w:r>
      <w:rPr>
        <w:rFonts w:ascii="Palatino Linotype" w:cs="Palatino Linotype" w:eastAsia="Palatino Linotype" w:hAnsi="Palatino Linotype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220"/>
    </w:pPr>
  </w:p>
  <w:p>
    <w:pPr>
      <w:spacing w:after="0"/>
      <w:jc w:val="center"/>
    </w:pPr>
    <w:r>
      <w:rPr>
        <w:rFonts w:ascii="Palatino Linotype" w:cs="Palatino Linotype" w:eastAsia="Palatino Linotype" w:hAnsi="Palatino Linotype"/>
        <w:b/>
        <w:bCs/>
        <w:color w:val="1B2A4A"/>
        <w:spacing w:val="80"/>
        <w:sz w:val="34"/>
        <w:szCs w:val="34"/>
      </w:rPr>
      <w:t xml:space="preserve">THIAGO SEIXAS</w:t>
    </w:r>
  </w:p>
  <w:p>
    <w:pPr>
      <w:spacing w:after="0"/>
      <w:jc w:val="center"/>
    </w:pPr>
    <w:r>
      <w:rPr>
        <w:rFonts w:ascii="Palatino Linotype" w:cs="Palatino Linotype" w:eastAsia="Palatino Linotype" w:hAnsi="Palatino Linotype"/>
        <w:color w:val="B8860B"/>
        <w:sz w:val="18"/>
        <w:szCs w:val="18"/>
      </w:rPr>
      <w:t xml:space="preserve">OAB/SP – 249.179</w:t>
    </w:r>
  </w:p>
  <w:p>
    <w:pPr>
      <w:spacing w:after="80"/>
      <w:jc w:val="center"/>
    </w:pPr>
    <w:r>
      <w:rPr>
        <w:rFonts w:ascii="Palatino Linotype" w:cs="Palatino Linotype" w:eastAsia="Palatino Linotype" w:hAnsi="Palatino Linotype"/>
        <w:i/>
        <w:iCs/>
        <w:color w:val="5D6D7E"/>
        <w:sz w:val="16"/>
        <w:szCs w:val="16"/>
      </w:rPr>
      <w:t xml:space="preserve">Planejamento Patrimonial e Holding Familiar</w:t>
    </w:r>
  </w:p>
  <w:p>
    <w:pPr>
      <w:pBdr>
        <w:bottom w:val="single" w:color="B8860B" w:sz="6" w:space="1"/>
      </w:pBdr>
      <w:spacing w:after="35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2026-03-30T21:58:31.712Z</dcterms:created>
  <dcterms:modified xsi:type="dcterms:W3CDTF">2026-03-30T21:58:31.712Z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