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99B" w:rsidRPr="0091579A" w:rsidRDefault="003C201D" w:rsidP="00634229">
      <w:pPr>
        <w:jc w:val="center"/>
        <w:rPr>
          <w:b/>
        </w:rPr>
      </w:pPr>
      <w:r w:rsidRPr="0091579A">
        <w:rPr>
          <w:b/>
        </w:rPr>
        <w:t>CHAPTER FIVE</w:t>
      </w:r>
    </w:p>
    <w:p w:rsidR="0050299B" w:rsidRPr="00636244" w:rsidRDefault="003C201D" w:rsidP="00777984">
      <w:pPr>
        <w:spacing w:line="480" w:lineRule="auto"/>
        <w:jc w:val="center"/>
        <w:rPr>
          <w:b/>
        </w:rPr>
      </w:pPr>
      <w:r w:rsidRPr="0091579A">
        <w:rPr>
          <w:b/>
        </w:rPr>
        <w:t>DISCUSSION, CONCLUSION, AND RECOMMENDATIONS</w:t>
      </w:r>
      <w:r>
        <w:br/>
      </w:r>
    </w:p>
    <w:p w:rsidR="0050299B" w:rsidRPr="00636244" w:rsidRDefault="003C201D" w:rsidP="00777984">
      <w:pPr>
        <w:spacing w:line="480" w:lineRule="auto"/>
        <w:rPr>
          <w:b/>
        </w:rPr>
      </w:pPr>
      <w:r w:rsidRPr="00636244">
        <w:rPr>
          <w:b/>
        </w:rPr>
        <w:t>5.1 Overview</w:t>
      </w:r>
    </w:p>
    <w:p w:rsidR="0050299B" w:rsidRPr="00F0368D" w:rsidRDefault="00F0368D" w:rsidP="00F0368D">
      <w:pPr>
        <w:spacing w:after="0" w:line="480" w:lineRule="auto"/>
        <w:jc w:val="both"/>
        <w:rPr>
          <w:rFonts w:eastAsia="Times New Roman" w:cs="Times New Roman"/>
          <w:szCs w:val="24"/>
        </w:rPr>
      </w:pPr>
      <w:r w:rsidRPr="00F0368D">
        <w:rPr>
          <w:rFonts w:eastAsia="Times New Roman" w:cs="Times New Roman"/>
          <w:szCs w:val="24"/>
        </w:rPr>
        <w:t>The Hajj Guide System achieved its primary goal of offering an authentic, engaging, and structured digital platform for pilgrim preparation.</w:t>
      </w:r>
      <w:r w:rsidR="003C201D">
        <w:t xml:space="preserve"> It blended traditional Islamic </w:t>
      </w:r>
      <w:r w:rsidR="0091579A">
        <w:t xml:space="preserve">teachings </w:t>
      </w:r>
      <w:r w:rsidR="003C201D">
        <w:t>(sequential learning, scholarly validation) with modern technology (Next.js, MongoDB, multimedia). This positions it as both a practical tool for pilgrims and a contribution to Islamic educational technology research.</w:t>
      </w:r>
    </w:p>
    <w:p w:rsidR="0050299B" w:rsidRPr="00636244" w:rsidRDefault="003C201D" w:rsidP="00777984">
      <w:pPr>
        <w:spacing w:line="480" w:lineRule="auto"/>
        <w:rPr>
          <w:b/>
        </w:rPr>
      </w:pPr>
      <w:r w:rsidRPr="00636244">
        <w:rPr>
          <w:b/>
        </w:rPr>
        <w:t xml:space="preserve">5.2 </w:t>
      </w:r>
      <w:r>
        <w:rPr>
          <w:b/>
        </w:rPr>
        <w:t>Main Features</w:t>
      </w:r>
    </w:p>
    <w:p w:rsidR="0050299B" w:rsidRPr="00636244" w:rsidRDefault="003C201D" w:rsidP="00777984">
      <w:pPr>
        <w:spacing w:line="480" w:lineRule="auto"/>
        <w:rPr>
          <w:b/>
        </w:rPr>
      </w:pPr>
      <w:r w:rsidRPr="00636244">
        <w:rPr>
          <w:b/>
        </w:rPr>
        <w:t>Sequential Learning</w:t>
      </w:r>
    </w:p>
    <w:p w:rsidR="0050299B" w:rsidRDefault="003C201D" w:rsidP="00777984">
      <w:pPr>
        <w:spacing w:line="480" w:lineRule="auto"/>
        <w:jc w:val="both"/>
      </w:pPr>
      <w:r>
        <w:t>The sequential structure ensured users could not skip ahead without completing prerequisites. Testing showed 100% success in blocking bypass attempts. Stakeholder validation confirmed that scholars approved the method as consistent with Islamic teaching traditions, and previous pilgrims reported stronger confidence in their ritual knowledge compared to unstructured apps.</w:t>
      </w:r>
    </w:p>
    <w:p w:rsidR="0050299B" w:rsidRPr="00636244" w:rsidRDefault="003C201D" w:rsidP="00777984">
      <w:pPr>
        <w:spacing w:line="480" w:lineRule="auto"/>
        <w:rPr>
          <w:b/>
        </w:rPr>
      </w:pPr>
      <w:r w:rsidRPr="00636244">
        <w:rPr>
          <w:b/>
        </w:rPr>
        <w:t>Interactive Multimedia</w:t>
      </w:r>
    </w:p>
    <w:p w:rsidR="0050299B" w:rsidRDefault="003C201D" w:rsidP="00777984">
      <w:pPr>
        <w:spacing w:line="480" w:lineRule="auto"/>
        <w:jc w:val="both"/>
      </w:pPr>
      <w:r>
        <w:t xml:space="preserve">The system included animations, synchronized audio, and transliterations. It demonstrated higher engagement than text-only methods, with </w:t>
      </w:r>
      <w:r w:rsidR="00634229">
        <w:t xml:space="preserve">majority </w:t>
      </w:r>
      <w:r>
        <w:t xml:space="preserve">of learners completing modules. Scholars </w:t>
      </w:r>
      <w:r w:rsidR="00634229">
        <w:t xml:space="preserve">confirmed cultural sensitivity, </w:t>
      </w:r>
      <w:r>
        <w:t>visuals improved understanding without diminishing ritual spirituality.</w:t>
      </w:r>
    </w:p>
    <w:p w:rsidR="0050299B" w:rsidRPr="00636244" w:rsidRDefault="003C201D" w:rsidP="00777984">
      <w:pPr>
        <w:spacing w:line="480" w:lineRule="auto"/>
        <w:rPr>
          <w:b/>
        </w:rPr>
      </w:pPr>
      <w:r w:rsidRPr="00636244">
        <w:rPr>
          <w:b/>
        </w:rPr>
        <w:lastRenderedPageBreak/>
        <w:t>Utility Components</w:t>
      </w:r>
    </w:p>
    <w:p w:rsidR="003C201D" w:rsidRDefault="003C201D" w:rsidP="00777984">
      <w:pPr>
        <w:spacing w:line="480" w:lineRule="auto"/>
      </w:pPr>
      <w:r>
        <w:t>The Tawaf counter demonstrated a high level of accuracy in trials. Prayer times were accurate Nigerian and Saudi locations. The Jamarat tracker effectively handled multi-day rituals.</w:t>
      </w:r>
    </w:p>
    <w:p w:rsidR="0050299B" w:rsidRPr="00636244" w:rsidRDefault="003C201D" w:rsidP="00777984">
      <w:pPr>
        <w:spacing w:line="480" w:lineRule="auto"/>
        <w:rPr>
          <w:b/>
        </w:rPr>
      </w:pPr>
      <w:r w:rsidRPr="00636244">
        <w:rPr>
          <w:b/>
        </w:rPr>
        <w:t>Religious Authenticity</w:t>
      </w:r>
    </w:p>
    <w:p w:rsidR="0050299B" w:rsidRDefault="003C201D" w:rsidP="00777984">
      <w:pPr>
        <w:spacing w:line="480" w:lineRule="auto"/>
        <w:jc w:val="both"/>
      </w:pPr>
      <w:r>
        <w:t>Hajj scholars validated the system, confirming theological accuracy. The content design avoided cultural insensitivity and maintained Islamic aesthetics. Nigerian community feedback showed high acceptance, particularly due to visible scholarly involvement.</w:t>
      </w:r>
    </w:p>
    <w:p w:rsidR="0050299B" w:rsidRPr="00777984" w:rsidRDefault="003C201D" w:rsidP="00777984">
      <w:pPr>
        <w:spacing w:line="480" w:lineRule="auto"/>
        <w:rPr>
          <w:b/>
        </w:rPr>
      </w:pPr>
      <w:r w:rsidRPr="00777984">
        <w:rPr>
          <w:b/>
        </w:rPr>
        <w:t>5.3 Limitations and Challenges</w:t>
      </w:r>
    </w:p>
    <w:p w:rsidR="0050299B" w:rsidRPr="00777984" w:rsidRDefault="003C201D" w:rsidP="00777984">
      <w:pPr>
        <w:spacing w:line="480" w:lineRule="auto"/>
        <w:rPr>
          <w:b/>
        </w:rPr>
      </w:pPr>
      <w:r w:rsidRPr="00777984">
        <w:rPr>
          <w:b/>
        </w:rPr>
        <w:t>Technological Infrastructure:</w:t>
      </w:r>
    </w:p>
    <w:p w:rsidR="0050299B" w:rsidRDefault="003C201D" w:rsidP="00777984">
      <w:pPr>
        <w:spacing w:line="480" w:lineRule="auto"/>
      </w:pPr>
      <w:r>
        <w:t>High data usage proved costly for Nigerian pilgrims relying on mobile data. Although offline mode provides partial relief, initial multimedia loading still requires stable internet connections.</w:t>
      </w:r>
    </w:p>
    <w:p w:rsidR="0050299B" w:rsidRPr="00777984" w:rsidRDefault="003C201D" w:rsidP="00777984">
      <w:pPr>
        <w:spacing w:line="480" w:lineRule="auto"/>
        <w:rPr>
          <w:b/>
        </w:rPr>
      </w:pPr>
      <w:r w:rsidRPr="00777984">
        <w:rPr>
          <w:b/>
        </w:rPr>
        <w:t>Content Scope:</w:t>
      </w:r>
    </w:p>
    <w:p w:rsidR="00F0368D" w:rsidRPr="00F0368D" w:rsidRDefault="00F0368D" w:rsidP="00F0368D">
      <w:pPr>
        <w:spacing w:after="0" w:line="480" w:lineRule="auto"/>
        <w:rPr>
          <w:rFonts w:eastAsia="Times New Roman" w:cs="Times New Roman"/>
          <w:szCs w:val="24"/>
        </w:rPr>
      </w:pPr>
      <w:r w:rsidRPr="00F0368D">
        <w:rPr>
          <w:rFonts w:eastAsia="Times New Roman" w:cs="Times New Roman"/>
          <w:szCs w:val="24"/>
        </w:rPr>
        <w:t>Current coverage ignores important factors like visa processing, travel logistics, health, and financial planning in favor of concentrating only on rituals. English is also supported (for the time being), with the exception of Hausa, Yoruba, and Igbo, which are important Nigerian languages.</w:t>
      </w:r>
    </w:p>
    <w:p w:rsidR="0050299B" w:rsidRPr="00777984" w:rsidRDefault="003C201D" w:rsidP="00777984">
      <w:pPr>
        <w:spacing w:line="480" w:lineRule="auto"/>
        <w:rPr>
          <w:b/>
        </w:rPr>
      </w:pPr>
      <w:r w:rsidRPr="00777984">
        <w:rPr>
          <w:b/>
        </w:rPr>
        <w:t>Scalability &amp; Maintenance:</w:t>
      </w:r>
    </w:p>
    <w:p w:rsidR="0050299B" w:rsidRDefault="003C201D" w:rsidP="00777984">
      <w:pPr>
        <w:spacing w:line="480" w:lineRule="auto"/>
      </w:pPr>
      <w:r>
        <w:lastRenderedPageBreak/>
        <w:t>Reliance on a limited group of scholars for validation creates bottlenecks for updates. Scaling the platform to national levels will require significant server capacity and financial investment.</w:t>
      </w:r>
    </w:p>
    <w:p w:rsidR="0050299B" w:rsidRPr="00777984" w:rsidRDefault="003C201D" w:rsidP="00777984">
      <w:pPr>
        <w:spacing w:line="480" w:lineRule="auto"/>
        <w:rPr>
          <w:b/>
        </w:rPr>
      </w:pPr>
      <w:r w:rsidRPr="00777984">
        <w:rPr>
          <w:b/>
        </w:rPr>
        <w:t>User Experience:</w:t>
      </w:r>
    </w:p>
    <w:p w:rsidR="00F0368D" w:rsidRDefault="00F0368D" w:rsidP="00F0368D">
      <w:pPr>
        <w:spacing w:line="480" w:lineRule="auto"/>
      </w:pPr>
      <w:r w:rsidRPr="00F0368D">
        <w:t xml:space="preserve">Older or less tech-savvy pilgrims might find it challenging to use, even with efforts to make it simpler.   For students used to oral traditions, the effectiveness of assessments is limited because they are solely text-based. </w:t>
      </w:r>
    </w:p>
    <w:p w:rsidR="0050299B" w:rsidRPr="00F0368D" w:rsidRDefault="00F0368D" w:rsidP="00F0368D">
      <w:pPr>
        <w:spacing w:line="480" w:lineRule="auto"/>
        <w:rPr>
          <w:b/>
        </w:rPr>
      </w:pPr>
      <w:r w:rsidRPr="00F0368D">
        <w:rPr>
          <w:b/>
        </w:rPr>
        <w:t>Integration</w:t>
      </w:r>
      <w:r w:rsidR="003C201D" w:rsidRPr="00F0368D">
        <w:rPr>
          <w:b/>
        </w:rPr>
        <w:t>:</w:t>
      </w:r>
    </w:p>
    <w:p w:rsidR="0050299B" w:rsidRDefault="003C201D" w:rsidP="00777984">
      <w:pPr>
        <w:spacing w:line="480" w:lineRule="auto"/>
      </w:pPr>
      <w:r>
        <w:t>The platform currently functions in isolation, with no integration into Saudi Hajj services, agencies, or other Islamic applications. This limits its usefulness during the actual pilgrimage.</w:t>
      </w:r>
    </w:p>
    <w:p w:rsidR="0050299B" w:rsidRPr="00777984" w:rsidRDefault="003C201D" w:rsidP="00777984">
      <w:pPr>
        <w:spacing w:line="480" w:lineRule="auto"/>
        <w:rPr>
          <w:b/>
        </w:rPr>
      </w:pPr>
      <w:r w:rsidRPr="00777984">
        <w:rPr>
          <w:b/>
        </w:rPr>
        <w:t>5.4 Future Enhancements</w:t>
      </w:r>
    </w:p>
    <w:p w:rsidR="0050299B" w:rsidRPr="00777984" w:rsidRDefault="003C201D" w:rsidP="00777984">
      <w:pPr>
        <w:spacing w:line="480" w:lineRule="auto"/>
        <w:rPr>
          <w:b/>
        </w:rPr>
      </w:pPr>
      <w:r w:rsidRPr="00777984">
        <w:rPr>
          <w:b/>
        </w:rPr>
        <w:t>Expanded Content:</w:t>
      </w:r>
    </w:p>
    <w:p w:rsidR="0050299B" w:rsidRDefault="003C201D" w:rsidP="00777984">
      <w:pPr>
        <w:spacing w:line="480" w:lineRule="auto"/>
      </w:pPr>
      <w:r>
        <w:t>Broader preparation coverage including visa, travel, health, and financial guidance should be added. Additionally, incorporating Umrah modules would provide year-round utility.</w:t>
      </w:r>
    </w:p>
    <w:p w:rsidR="0050299B" w:rsidRPr="00777984" w:rsidRDefault="003C201D" w:rsidP="00777984">
      <w:pPr>
        <w:spacing w:line="480" w:lineRule="auto"/>
        <w:rPr>
          <w:b/>
        </w:rPr>
      </w:pPr>
      <w:r w:rsidRPr="00777984">
        <w:rPr>
          <w:b/>
        </w:rPr>
        <w:t>Advanced Technology:</w:t>
      </w:r>
    </w:p>
    <w:p w:rsidR="0050299B" w:rsidRDefault="003C201D" w:rsidP="00777984">
      <w:pPr>
        <w:spacing w:line="480" w:lineRule="auto"/>
      </w:pPr>
      <w:r>
        <w:t>Future upgrades could include Augmented Reality (AR) for immersive ritual practice and Artificial Intelligence (AI) for adaptive, personalized learning experiences.</w:t>
      </w:r>
    </w:p>
    <w:p w:rsidR="0050299B" w:rsidRPr="00777984" w:rsidRDefault="003C201D" w:rsidP="00777984">
      <w:pPr>
        <w:spacing w:line="480" w:lineRule="auto"/>
        <w:rPr>
          <w:b/>
        </w:rPr>
      </w:pPr>
      <w:r w:rsidRPr="00777984">
        <w:rPr>
          <w:b/>
        </w:rPr>
        <w:t>Accessibility:</w:t>
      </w:r>
    </w:p>
    <w:p w:rsidR="0050299B" w:rsidRDefault="003C201D" w:rsidP="00777984">
      <w:pPr>
        <w:spacing w:line="480" w:lineRule="auto"/>
      </w:pPr>
      <w:r>
        <w:lastRenderedPageBreak/>
        <w:t>Introducing voice navigation would support visually impaired users and oral learning traditions. Progressive Web App (PWA) development could further improve offline performance and reduce storage needs.</w:t>
      </w:r>
    </w:p>
    <w:p w:rsidR="0050299B" w:rsidRPr="00777984" w:rsidRDefault="003C201D" w:rsidP="00777984">
      <w:pPr>
        <w:spacing w:line="480" w:lineRule="auto"/>
        <w:rPr>
          <w:b/>
        </w:rPr>
      </w:pPr>
      <w:r w:rsidRPr="00777984">
        <w:rPr>
          <w:b/>
        </w:rPr>
        <w:t>Community Features:</w:t>
      </w:r>
    </w:p>
    <w:p w:rsidR="0050299B" w:rsidRDefault="003C201D" w:rsidP="00777984">
      <w:pPr>
        <w:spacing w:line="480" w:lineRule="auto"/>
      </w:pPr>
      <w:r>
        <w:t>Enabling family or group learning with shared progress tracking and scholar Q&amp;A integration would enhance engagement and cultural alignment.</w:t>
      </w:r>
    </w:p>
    <w:p w:rsidR="0050299B" w:rsidRPr="00777984" w:rsidRDefault="003C201D" w:rsidP="00777984">
      <w:pPr>
        <w:spacing w:line="480" w:lineRule="auto"/>
        <w:rPr>
          <w:b/>
        </w:rPr>
      </w:pPr>
      <w:r w:rsidRPr="00777984">
        <w:rPr>
          <w:b/>
        </w:rPr>
        <w:t>Analytics:</w:t>
      </w:r>
    </w:p>
    <w:p w:rsidR="0050299B" w:rsidRDefault="003C201D" w:rsidP="00777984">
      <w:pPr>
        <w:spacing w:line="480" w:lineRule="auto"/>
      </w:pPr>
      <w:r>
        <w:t>Learning analytics could help track usage patterns, evaluate content effectiveness, and support continuous system improvement. Real-time monitoring would also help optimise performance.</w:t>
      </w:r>
    </w:p>
    <w:p w:rsidR="0050299B" w:rsidRPr="00777984" w:rsidRDefault="003C201D" w:rsidP="00777984">
      <w:pPr>
        <w:spacing w:line="480" w:lineRule="auto"/>
        <w:rPr>
          <w:b/>
        </w:rPr>
      </w:pPr>
      <w:r w:rsidRPr="00777984">
        <w:rPr>
          <w:b/>
        </w:rPr>
        <w:t>5.5 Recommendations</w:t>
      </w:r>
    </w:p>
    <w:p w:rsidR="0050299B" w:rsidRPr="00777984" w:rsidRDefault="003C201D" w:rsidP="00777984">
      <w:pPr>
        <w:spacing w:line="480" w:lineRule="auto"/>
        <w:rPr>
          <w:b/>
        </w:rPr>
      </w:pPr>
      <w:r w:rsidRPr="00777984">
        <w:rPr>
          <w:b/>
        </w:rPr>
        <w:t>Technical Deployment:</w:t>
      </w:r>
    </w:p>
    <w:p w:rsidR="0050299B" w:rsidRDefault="003C201D" w:rsidP="00777984">
      <w:pPr>
        <w:spacing w:line="480" w:lineRule="auto"/>
      </w:pPr>
      <w:r>
        <w:t>Pilot programs should be launched in Nigerian universities, mosques, and Hajj organisations before large-scale release. Lightweight and offline versions should be provided to cater to low-bandwidth users.</w:t>
      </w:r>
    </w:p>
    <w:p w:rsidR="0050299B" w:rsidRPr="00777984" w:rsidRDefault="003C201D" w:rsidP="00777984">
      <w:pPr>
        <w:spacing w:line="480" w:lineRule="auto"/>
        <w:rPr>
          <w:b/>
        </w:rPr>
      </w:pPr>
      <w:r w:rsidRPr="00777984">
        <w:rPr>
          <w:b/>
        </w:rPr>
        <w:t>Educational Integration:</w:t>
      </w:r>
    </w:p>
    <w:p w:rsidR="0050299B" w:rsidRDefault="003C201D" w:rsidP="00777984">
      <w:pPr>
        <w:spacing w:line="480" w:lineRule="auto"/>
      </w:pPr>
      <w:r>
        <w:t>The system should be incorporated into formal Islamic curricula. Structured scholarly endorsement programs should be established to ensure credibility and continued validation.</w:t>
      </w:r>
    </w:p>
    <w:p w:rsidR="0050299B" w:rsidRPr="00777984" w:rsidRDefault="003C201D" w:rsidP="00777984">
      <w:pPr>
        <w:spacing w:line="480" w:lineRule="auto"/>
        <w:rPr>
          <w:b/>
        </w:rPr>
      </w:pPr>
      <w:r w:rsidRPr="00777984">
        <w:rPr>
          <w:b/>
        </w:rPr>
        <w:t>Community Engagement:</w:t>
      </w:r>
    </w:p>
    <w:p w:rsidR="00B85BDB" w:rsidRDefault="00B85BDB" w:rsidP="00B85BDB">
      <w:pPr>
        <w:spacing w:after="0" w:line="480" w:lineRule="auto"/>
        <w:rPr>
          <w:rFonts w:eastAsia="Times New Roman" w:cs="Times New Roman"/>
          <w:szCs w:val="24"/>
        </w:rPr>
      </w:pPr>
      <w:r w:rsidRPr="00B85BDB">
        <w:rPr>
          <w:rFonts w:eastAsia="Times New Roman" w:cs="Times New Roman"/>
          <w:szCs w:val="24"/>
        </w:rPr>
        <w:lastRenderedPageBreak/>
        <w:t>Working together with imams, Hajj agencies, and local authorities is crucial. Tutorials and training sessions ought to be offered, particularly for older and less tech-savvy users.</w:t>
      </w:r>
    </w:p>
    <w:p w:rsidR="00B85BDB" w:rsidRPr="00B85BDB" w:rsidRDefault="00B85BDB" w:rsidP="00B85BDB">
      <w:pPr>
        <w:spacing w:after="0" w:line="240" w:lineRule="auto"/>
        <w:rPr>
          <w:rFonts w:eastAsia="Times New Roman" w:cs="Times New Roman"/>
          <w:szCs w:val="24"/>
        </w:rPr>
      </w:pPr>
    </w:p>
    <w:p w:rsidR="0050299B" w:rsidRPr="00777984" w:rsidRDefault="003C201D" w:rsidP="00777984">
      <w:pPr>
        <w:spacing w:line="480" w:lineRule="auto"/>
        <w:rPr>
          <w:b/>
        </w:rPr>
      </w:pPr>
      <w:r w:rsidRPr="00777984">
        <w:rPr>
          <w:b/>
        </w:rPr>
        <w:t>Sustainability:</w:t>
      </w:r>
    </w:p>
    <w:p w:rsidR="00B85BDB" w:rsidRDefault="00B85BDB" w:rsidP="00B85BDB">
      <w:pPr>
        <w:spacing w:after="0" w:line="480" w:lineRule="auto"/>
        <w:rPr>
          <w:rFonts w:eastAsia="Times New Roman" w:cs="Times New Roman"/>
          <w:szCs w:val="24"/>
        </w:rPr>
      </w:pPr>
      <w:r w:rsidRPr="00B85BDB">
        <w:rPr>
          <w:rFonts w:eastAsia="Times New Roman" w:cs="Times New Roman"/>
          <w:szCs w:val="24"/>
        </w:rPr>
        <w:t>It is necessary to create a sustainable funding model that combines community donations, institutional partnerships, and minimally paid features. Maintaining quality will require regular system and content reviews.</w:t>
      </w:r>
    </w:p>
    <w:p w:rsidR="00B85BDB" w:rsidRPr="00B85BDB" w:rsidRDefault="00B85BDB" w:rsidP="00B85BDB">
      <w:pPr>
        <w:spacing w:after="0" w:line="240" w:lineRule="auto"/>
        <w:rPr>
          <w:rFonts w:eastAsia="Times New Roman" w:cs="Times New Roman"/>
          <w:szCs w:val="24"/>
        </w:rPr>
      </w:pPr>
    </w:p>
    <w:p w:rsidR="0050299B" w:rsidRPr="00777984" w:rsidRDefault="003C201D" w:rsidP="00634229">
      <w:pPr>
        <w:rPr>
          <w:b/>
        </w:rPr>
      </w:pPr>
      <w:r w:rsidRPr="00777984">
        <w:rPr>
          <w:b/>
        </w:rPr>
        <w:t>Research &amp; Development:</w:t>
      </w:r>
    </w:p>
    <w:p w:rsidR="00ED1FCE" w:rsidRPr="00ED1FCE" w:rsidRDefault="003C201D" w:rsidP="00ED1FCE">
      <w:pPr>
        <w:spacing w:line="480" w:lineRule="auto"/>
        <w:rPr>
          <w:rFonts w:eastAsia="Times New Roman" w:cs="Times New Roman"/>
          <w:szCs w:val="24"/>
        </w:rPr>
      </w:pPr>
      <w:r>
        <w:t xml:space="preserve">Future studies should evaluate the impact of the system on learning outcomes and compare it with traditional preparation methods. </w:t>
      </w:r>
      <w:r w:rsidR="00ED1FCE" w:rsidRPr="00ED1FCE">
        <w:rPr>
          <w:rFonts w:eastAsia="Times New Roman" w:cs="Times New Roman"/>
          <w:szCs w:val="24"/>
        </w:rPr>
        <w:t>It might be possible to expand this idea to other areas of Islamic education, like learning the Qur'an, Arabic, and Islamic history.</w:t>
      </w:r>
    </w:p>
    <w:p w:rsidR="0050299B" w:rsidRDefault="0050299B" w:rsidP="00ED1FCE">
      <w:pPr>
        <w:spacing w:line="480" w:lineRule="auto"/>
      </w:pPr>
      <w:bookmarkStart w:id="0" w:name="_GoBack"/>
      <w:bookmarkEnd w:id="0"/>
    </w:p>
    <w:p w:rsidR="0050299B" w:rsidRPr="00777984" w:rsidRDefault="003C201D" w:rsidP="00634229">
      <w:pPr>
        <w:rPr>
          <w:b/>
        </w:rPr>
      </w:pPr>
      <w:r w:rsidRPr="00777984">
        <w:rPr>
          <w:b/>
        </w:rPr>
        <w:t>5.6 Summary</w:t>
      </w:r>
    </w:p>
    <w:p w:rsidR="006508F3" w:rsidRPr="006508F3" w:rsidRDefault="00780DEA" w:rsidP="00780DEA">
      <w:pPr>
        <w:spacing w:line="480" w:lineRule="auto"/>
        <w:jc w:val="both"/>
        <w:rPr>
          <w:bCs/>
        </w:rPr>
      </w:pPr>
      <w:r w:rsidRPr="00780DEA">
        <w:rPr>
          <w:bCs/>
        </w:rPr>
        <w:t xml:space="preserve">The chapter emphasized the Hajj Guide System's accomplishments, difficulties, and potential future paths.  Through the introduction of a structured sequential learning model, the integration of multimedia, the provision of useful tools, and the assurance of religious authenticity through scholarly validation, the project successfully achieved its four goals.  Even though these advancements demonstrated a fair balance between Islamic teachings and modern technology, challenges such as high data requirements, limited linguistic breadth, and scalability remain.  Future innovations should focus on expanding content, boosting accessibility using AI and AR technology, and allowing the integration of official Hajj services in many languages.  Overall, the technology assists </w:t>
      </w:r>
      <w:r w:rsidRPr="00780DEA">
        <w:rPr>
          <w:bCs/>
        </w:rPr>
        <w:lastRenderedPageBreak/>
        <w:t>Nigerian pilgrims immediately and establishes a global model for real, culturally sensitive Islamic educational tools.</w:t>
      </w:r>
    </w:p>
    <w:p w:rsidR="00777984" w:rsidRPr="00424D92" w:rsidRDefault="00777984" w:rsidP="00777984">
      <w:pPr>
        <w:jc w:val="center"/>
      </w:pPr>
      <w:r w:rsidRPr="00424D92">
        <w:rPr>
          <w:b/>
          <w:bCs/>
        </w:rPr>
        <w:t>REFERENCES</w:t>
      </w:r>
    </w:p>
    <w:p w:rsidR="00777984" w:rsidRPr="00424D92" w:rsidRDefault="00777984" w:rsidP="006508F3">
      <w:pPr>
        <w:spacing w:line="480" w:lineRule="auto"/>
        <w:jc w:val="both"/>
      </w:pPr>
      <w:r w:rsidRPr="00424D92">
        <w:t xml:space="preserve">Abdulkadir, M., Hassan, A., &amp; Yusuf, S. (2025). Innovation in digital media-based Islamic teaching and learning: A study of senior high schools in Nigeria. </w:t>
      </w:r>
      <w:r w:rsidRPr="00424D92">
        <w:rPr>
          <w:i/>
          <w:iCs/>
        </w:rPr>
        <w:t>International Journal of Islamic Education Research</w:t>
      </w:r>
      <w:r w:rsidRPr="00424D92">
        <w:t xml:space="preserve">, 3(2), 45-67. </w:t>
      </w:r>
      <w:hyperlink r:id="rId6" w:history="1">
        <w:r w:rsidRPr="00424D92">
          <w:rPr>
            <w:rStyle w:val="Hyperlink"/>
          </w:rPr>
          <w:t>https://www.researchgate.net/publication/392524471_Innovation_in_Digital_Media-Based_Islamic_Teaching_and_Learning_A_Study_of_Senior_High_Schools_in_Nigeria</w:t>
        </w:r>
      </w:hyperlink>
    </w:p>
    <w:p w:rsidR="00777984" w:rsidRPr="00424D92" w:rsidRDefault="00777984" w:rsidP="006508F3">
      <w:pPr>
        <w:spacing w:line="480" w:lineRule="auto"/>
        <w:jc w:val="both"/>
      </w:pPr>
      <w:r w:rsidRPr="00424D92">
        <w:t xml:space="preserve">Basalamah, S., &amp; Rehman, F. (2020). A survey on Hajj mobile applications. </w:t>
      </w:r>
      <w:r w:rsidRPr="00424D92">
        <w:rPr>
          <w:i/>
          <w:iCs/>
        </w:rPr>
        <w:t>IJCSNS International Journal of Computer Science and Network Security</w:t>
      </w:r>
      <w:r w:rsidRPr="00424D92">
        <w:t xml:space="preserve">, 20(1), 208583-208609. </w:t>
      </w:r>
      <w:hyperlink r:id="rId7" w:history="1">
        <w:r w:rsidRPr="00424D92">
          <w:rPr>
            <w:rStyle w:val="Hyperlink"/>
          </w:rPr>
          <w:t>https://ijcsns.org/07_book/202001/20200119.pdf</w:t>
        </w:r>
      </w:hyperlink>
    </w:p>
    <w:p w:rsidR="00777984" w:rsidRPr="00424D92" w:rsidRDefault="00777984" w:rsidP="006508F3">
      <w:pPr>
        <w:spacing w:line="480" w:lineRule="auto"/>
        <w:jc w:val="both"/>
      </w:pPr>
      <w:r w:rsidRPr="00424D92">
        <w:t xml:space="preserve">Binsawad, M. H. (2022). A technology survey on IoT applications serving Umrah and Hajj. </w:t>
      </w:r>
      <w:r w:rsidRPr="00424D92">
        <w:rPr>
          <w:i/>
          <w:iCs/>
        </w:rPr>
        <w:t>Applied Computational Intelligence and Soft Computing</w:t>
      </w:r>
      <w:r w:rsidRPr="00424D92">
        <w:t xml:space="preserve">, 2022, 1919152. </w:t>
      </w:r>
      <w:hyperlink r:id="rId8" w:history="1">
        <w:r w:rsidRPr="00424D92">
          <w:rPr>
            <w:rStyle w:val="Hyperlink"/>
          </w:rPr>
          <w:t>https://onlinelibrary.wiley.com/doi/10.1155/2022/1919152</w:t>
        </w:r>
      </w:hyperlink>
    </w:p>
    <w:p w:rsidR="00777984" w:rsidRPr="00424D92" w:rsidRDefault="00777984" w:rsidP="006508F3">
      <w:pPr>
        <w:spacing w:line="480" w:lineRule="auto"/>
        <w:jc w:val="both"/>
      </w:pPr>
      <w:r w:rsidRPr="00424D92">
        <w:t xml:space="preserve">Fahm, A. O. (2025). Gender, marginalization, and digital technology in Islamic learning: A Nigerian perspective. </w:t>
      </w:r>
      <w:r w:rsidRPr="00424D92">
        <w:rPr>
          <w:i/>
          <w:iCs/>
        </w:rPr>
        <w:t>Journal of International Women's Studies</w:t>
      </w:r>
      <w:r w:rsidRPr="00424D92">
        <w:t xml:space="preserve">, 27(3), Article 6. </w:t>
      </w:r>
      <w:hyperlink r:id="rId9" w:history="1">
        <w:r w:rsidRPr="00424D92">
          <w:rPr>
            <w:rStyle w:val="Hyperlink"/>
          </w:rPr>
          <w:t>https://vc.bridgew.edu/jiws/vol27/iss3/6/</w:t>
        </w:r>
      </w:hyperlink>
    </w:p>
    <w:p w:rsidR="00777984" w:rsidRPr="00424D92" w:rsidRDefault="00777984" w:rsidP="006508F3">
      <w:pPr>
        <w:spacing w:line="480" w:lineRule="auto"/>
        <w:jc w:val="both"/>
      </w:pPr>
      <w:r w:rsidRPr="00424D92">
        <w:t xml:space="preserve">Felemban, E., &amp; Rehman, F. (2019). An optimized scheduling process for a large crowd to perform spatio-temporal movements safely during pilgrimage. In </w:t>
      </w:r>
      <w:r w:rsidRPr="00424D92">
        <w:rPr>
          <w:i/>
          <w:iCs/>
        </w:rPr>
        <w:t>IEEE International Conference on Big Data</w:t>
      </w:r>
      <w:r w:rsidRPr="00424D92">
        <w:t xml:space="preserve"> (pp. 6049-6051). IEEE. </w:t>
      </w:r>
      <w:hyperlink r:id="rId10" w:history="1">
        <w:r w:rsidRPr="00424D92">
          <w:rPr>
            <w:rStyle w:val="Hyperlink"/>
          </w:rPr>
          <w:t>https://ieeexplore.ieee.org/document/9006312</w:t>
        </w:r>
      </w:hyperlink>
    </w:p>
    <w:p w:rsidR="00777984" w:rsidRPr="00424D92" w:rsidRDefault="00777984" w:rsidP="006508F3">
      <w:pPr>
        <w:spacing w:line="480" w:lineRule="auto"/>
        <w:jc w:val="both"/>
      </w:pPr>
      <w:r w:rsidRPr="00424D92">
        <w:lastRenderedPageBreak/>
        <w:t xml:space="preserve">Ibrahim, M. (2024). Islam in the digital infrastructure: The rise of Islamic cyber practices in Northern Nigeria. </w:t>
      </w:r>
      <w:r w:rsidRPr="00424D92">
        <w:rPr>
          <w:i/>
          <w:iCs/>
        </w:rPr>
        <w:t>Contemporary Islam</w:t>
      </w:r>
      <w:r w:rsidRPr="00424D92">
        <w:t xml:space="preserve">, 18(2), 185-210. </w:t>
      </w:r>
      <w:hyperlink r:id="rId11" w:history="1">
        <w:r w:rsidRPr="00424D92">
          <w:rPr>
            <w:rStyle w:val="Hyperlink"/>
          </w:rPr>
          <w:t>https://www.tandfonline.com/doi/full/10.1080/09637494.2024.2353956</w:t>
        </w:r>
      </w:hyperlink>
    </w:p>
    <w:p w:rsidR="00777984" w:rsidRPr="00424D92" w:rsidRDefault="00777984" w:rsidP="006508F3">
      <w:pPr>
        <w:spacing w:line="480" w:lineRule="auto"/>
        <w:jc w:val="both"/>
      </w:pPr>
      <w:r w:rsidRPr="00424D92">
        <w:t xml:space="preserve">Islam, S., Kafi, A., Islam, M., Islam, N., &amp; Ullah, M. (2019). IoT based crowd congestion and stampede avoidance in Hajj using Wemos D1 with machine learning approach. In </w:t>
      </w:r>
      <w:r w:rsidRPr="00424D92">
        <w:rPr>
          <w:i/>
          <w:iCs/>
        </w:rPr>
        <w:t>IEEE International Conference on Electrical Information and Communication Technology</w:t>
      </w:r>
      <w:r w:rsidRPr="00424D92">
        <w:t xml:space="preserve"> (pp. 1-5). IEEE. </w:t>
      </w:r>
      <w:hyperlink r:id="rId12" w:history="1">
        <w:r w:rsidRPr="00424D92">
          <w:rPr>
            <w:rStyle w:val="Hyperlink"/>
          </w:rPr>
          <w:t>https://ieeexplore.ieee.org/document/8974534</w:t>
        </w:r>
      </w:hyperlink>
    </w:p>
    <w:p w:rsidR="00777984" w:rsidRPr="00424D92" w:rsidRDefault="00777984" w:rsidP="006508F3">
      <w:pPr>
        <w:spacing w:line="480" w:lineRule="auto"/>
        <w:jc w:val="both"/>
      </w:pPr>
      <w:r w:rsidRPr="00424D92">
        <w:t xml:space="preserve">Mohamed, M., Shabayek, A., &amp; El-Gayyar, M. (2019). IoT-based framework for crowd management. In </w:t>
      </w:r>
      <w:r w:rsidRPr="00424D92">
        <w:rPr>
          <w:i/>
          <w:iCs/>
        </w:rPr>
        <w:t>Mobile Solutions and Their Usefulness in Everyday Life</w:t>
      </w:r>
      <w:r w:rsidRPr="00424D92">
        <w:t xml:space="preserve"> (pp. 47-61). Springer. </w:t>
      </w:r>
      <w:hyperlink r:id="rId13" w:history="1">
        <w:r w:rsidRPr="00424D92">
          <w:rPr>
            <w:rStyle w:val="Hyperlink"/>
          </w:rPr>
          <w:t>https://link.springer.com/chapter/10.1007/978-3-319-93692-5_4</w:t>
        </w:r>
      </w:hyperlink>
    </w:p>
    <w:p w:rsidR="00777984" w:rsidRPr="00424D92" w:rsidRDefault="00777984" w:rsidP="006508F3">
      <w:pPr>
        <w:spacing w:line="480" w:lineRule="auto"/>
        <w:jc w:val="both"/>
      </w:pPr>
      <w:proofErr w:type="spellStart"/>
      <w:r w:rsidRPr="00424D92">
        <w:t>Namoun</w:t>
      </w:r>
      <w:proofErr w:type="spellEnd"/>
      <w:r w:rsidRPr="00424D92">
        <w:t xml:space="preserve">, A., Mir, A., </w:t>
      </w:r>
      <w:proofErr w:type="spellStart"/>
      <w:r w:rsidRPr="00424D92">
        <w:t>Alkhodre</w:t>
      </w:r>
      <w:proofErr w:type="spellEnd"/>
      <w:r w:rsidRPr="00424D92">
        <w:t xml:space="preserve">, A., </w:t>
      </w:r>
      <w:proofErr w:type="spellStart"/>
      <w:r w:rsidRPr="00424D92">
        <w:t>Tufail</w:t>
      </w:r>
      <w:proofErr w:type="spellEnd"/>
      <w:r w:rsidRPr="00424D92">
        <w:t xml:space="preserve">, A., </w:t>
      </w:r>
      <w:proofErr w:type="spellStart"/>
      <w:r w:rsidRPr="00424D92">
        <w:t>Alrehaili</w:t>
      </w:r>
      <w:proofErr w:type="spellEnd"/>
      <w:r w:rsidRPr="00424D92">
        <w:t xml:space="preserve">, A., </w:t>
      </w:r>
      <w:proofErr w:type="spellStart"/>
      <w:r w:rsidRPr="00424D92">
        <w:t>Farquad</w:t>
      </w:r>
      <w:proofErr w:type="spellEnd"/>
      <w:r w:rsidRPr="00424D92">
        <w:t xml:space="preserve">, M., &amp; </w:t>
      </w:r>
      <w:proofErr w:type="spellStart"/>
      <w:r w:rsidRPr="00424D92">
        <w:t>Benaida</w:t>
      </w:r>
      <w:proofErr w:type="spellEnd"/>
      <w:r w:rsidRPr="00424D92">
        <w:t xml:space="preserve">, M. (2018). A multi-agent architecture for evacuating pilgrims in panic and emergency situations: The hajj scenario. </w:t>
      </w:r>
      <w:r w:rsidRPr="00424D92">
        <w:rPr>
          <w:i/>
          <w:iCs/>
        </w:rPr>
        <w:t>Journal of Theoretical and Applied Information Technology</w:t>
      </w:r>
      <w:r w:rsidRPr="00424D92">
        <w:t xml:space="preserve">, 96(20), 6665-6676. </w:t>
      </w:r>
      <w:hyperlink r:id="rId14" w:history="1">
        <w:r w:rsidRPr="00424D92">
          <w:rPr>
            <w:rStyle w:val="Hyperlink"/>
          </w:rPr>
          <w:t>http://www.jatit.org/volumes/Vol96No20/10Vol96No20.pdf</w:t>
        </w:r>
      </w:hyperlink>
    </w:p>
    <w:p w:rsidR="00777984" w:rsidRPr="00424D92" w:rsidRDefault="00777984" w:rsidP="006508F3">
      <w:pPr>
        <w:spacing w:line="480" w:lineRule="auto"/>
        <w:jc w:val="both"/>
      </w:pPr>
      <w:r w:rsidRPr="00424D92">
        <w:t xml:space="preserve">Pratama, A. I., &amp; Anjaludin. (2025). Integration of </w:t>
      </w:r>
      <w:proofErr w:type="spellStart"/>
      <w:r w:rsidRPr="00424D92">
        <w:t>pesantren</w:t>
      </w:r>
      <w:proofErr w:type="spellEnd"/>
      <w:r w:rsidRPr="00424D92">
        <w:t xml:space="preserve"> curriculum with digital technology: Challenges and opportunities in Islamic education. </w:t>
      </w:r>
      <w:r w:rsidRPr="00424D92">
        <w:rPr>
          <w:i/>
          <w:iCs/>
        </w:rPr>
        <w:t>Proceeding of International Conference on Islamic Boarding School</w:t>
      </w:r>
      <w:r w:rsidRPr="00424D92">
        <w:t xml:space="preserve">, 2(1), 85-102. </w:t>
      </w:r>
      <w:hyperlink r:id="rId15" w:history="1">
        <w:r w:rsidRPr="00424D92">
          <w:rPr>
            <w:rStyle w:val="Hyperlink"/>
          </w:rPr>
          <w:t>https://www.ejournal.darunnajah.ac.id/index.php/icop/article/view/594</w:t>
        </w:r>
      </w:hyperlink>
    </w:p>
    <w:p w:rsidR="00777984" w:rsidRPr="00424D92" w:rsidRDefault="00777984" w:rsidP="006508F3">
      <w:pPr>
        <w:spacing w:line="480" w:lineRule="auto"/>
        <w:jc w:val="both"/>
      </w:pPr>
      <w:r w:rsidRPr="00424D92">
        <w:t xml:space="preserve">Qurashi, J., &amp; Sharpley, R. (2019). The impact of smart media technologies on the spiritual experience of Hajj pilgrims. </w:t>
      </w:r>
      <w:r w:rsidRPr="00424D92">
        <w:rPr>
          <w:i/>
          <w:iCs/>
        </w:rPr>
        <w:t>International Journal of Religious Tourism and Pilgrimage</w:t>
      </w:r>
      <w:r w:rsidRPr="00424D92">
        <w:t xml:space="preserve">, 6(3), 37-48. </w:t>
      </w:r>
      <w:hyperlink r:id="rId16" w:history="1">
        <w:r w:rsidRPr="00424D92">
          <w:rPr>
            <w:rStyle w:val="Hyperlink"/>
          </w:rPr>
          <w:t>https://arrow.tudublin.ie/ijrtp/vol6/iss3/4/</w:t>
        </w:r>
      </w:hyperlink>
    </w:p>
    <w:p w:rsidR="00777984" w:rsidRPr="00424D92" w:rsidRDefault="00777984" w:rsidP="006508F3">
      <w:pPr>
        <w:spacing w:line="480" w:lineRule="auto"/>
        <w:jc w:val="both"/>
      </w:pPr>
      <w:r w:rsidRPr="00424D92">
        <w:lastRenderedPageBreak/>
        <w:t xml:space="preserve">Sapiudin, S. (2025). Developing a digitally integrated critical-contextual learning model of Ushul Fiqh for future Islamic education teachers. </w:t>
      </w:r>
      <w:r w:rsidRPr="00424D92">
        <w:rPr>
          <w:i/>
          <w:iCs/>
        </w:rPr>
        <w:t>International Journal of Learning, Teaching and Educational Research</w:t>
      </w:r>
      <w:r w:rsidRPr="00424D92">
        <w:t xml:space="preserve">, 24(6), 234-251. </w:t>
      </w:r>
      <w:hyperlink r:id="rId17" w:history="1">
        <w:r w:rsidRPr="00424D92">
          <w:rPr>
            <w:rStyle w:val="Hyperlink"/>
          </w:rPr>
          <w:t>https://www.ijlter.org/index.php/ijlter/article/view/13472</w:t>
        </w:r>
      </w:hyperlink>
    </w:p>
    <w:p w:rsidR="00777984" w:rsidRPr="00424D92" w:rsidRDefault="00777984" w:rsidP="006508F3">
      <w:pPr>
        <w:spacing w:line="480" w:lineRule="auto"/>
        <w:jc w:val="both"/>
      </w:pPr>
      <w:r w:rsidRPr="00424D92">
        <w:t xml:space="preserve">Shambour, M. K., Lu, J., Alkoudisi, H., &amp; Al-Khasawneh, M. A. (2019). An analytical study of mobile applications for Hajj and Umrah services. </w:t>
      </w:r>
      <w:r w:rsidRPr="00424D92">
        <w:rPr>
          <w:i/>
          <w:iCs/>
        </w:rPr>
        <w:t>Journal of King Saud University - Computer and Information Sciences</w:t>
      </w:r>
      <w:r w:rsidRPr="00424D92">
        <w:t xml:space="preserve">, 31(2), 138-157. </w:t>
      </w:r>
      <w:hyperlink r:id="rId18" w:history="1">
        <w:r w:rsidRPr="00424D92">
          <w:rPr>
            <w:rStyle w:val="Hyperlink"/>
          </w:rPr>
          <w:t>https://www.sciencedirect.com/science/article/pii/S1319157816301272</w:t>
        </w:r>
      </w:hyperlink>
    </w:p>
    <w:p w:rsidR="00777984" w:rsidRPr="00424D92" w:rsidRDefault="00777984" w:rsidP="006508F3">
      <w:pPr>
        <w:spacing w:line="480" w:lineRule="auto"/>
        <w:jc w:val="both"/>
      </w:pPr>
      <w:r w:rsidRPr="00424D92">
        <w:t xml:space="preserve">Snoussi, S., &amp; Wahabi, Y. (2019). Arabic document segmentation on a smartphone towards Big Data HAJJ rules extraction. In </w:t>
      </w:r>
      <w:r w:rsidRPr="00424D92">
        <w:rPr>
          <w:i/>
          <w:iCs/>
        </w:rPr>
        <w:t>IEEE International Workshop on Arabic Script Analysis and Recognition</w:t>
      </w:r>
      <w:r w:rsidRPr="00424D92">
        <w:t xml:space="preserve"> (pp. 109-113). IEEE. </w:t>
      </w:r>
      <w:hyperlink r:id="rId19" w:history="1">
        <w:r w:rsidRPr="00424D92">
          <w:rPr>
            <w:rStyle w:val="Hyperlink"/>
          </w:rPr>
          <w:t>https://ieeexplore.ieee.org/document/8725142</w:t>
        </w:r>
      </w:hyperlink>
    </w:p>
    <w:p w:rsidR="00777984" w:rsidRPr="00424D92" w:rsidRDefault="00777984" w:rsidP="006508F3">
      <w:pPr>
        <w:spacing w:line="480" w:lineRule="auto"/>
        <w:jc w:val="both"/>
      </w:pPr>
      <w:r w:rsidRPr="00424D92">
        <w:t xml:space="preserve">Alshammari, S., </w:t>
      </w:r>
      <w:proofErr w:type="spellStart"/>
      <w:r w:rsidRPr="00424D92">
        <w:t>Gwalani</w:t>
      </w:r>
      <w:proofErr w:type="spellEnd"/>
      <w:r w:rsidRPr="00424D92">
        <w:t xml:space="preserve">, H., </w:t>
      </w:r>
      <w:proofErr w:type="spellStart"/>
      <w:r w:rsidRPr="00424D92">
        <w:t>Helsing</w:t>
      </w:r>
      <w:proofErr w:type="spellEnd"/>
      <w:r w:rsidRPr="00424D92">
        <w:t xml:space="preserve">, J., &amp; </w:t>
      </w:r>
      <w:proofErr w:type="spellStart"/>
      <w:r w:rsidRPr="00424D92">
        <w:t>Mikler</w:t>
      </w:r>
      <w:proofErr w:type="spellEnd"/>
      <w:r w:rsidRPr="00424D92">
        <w:t xml:space="preserve">, A. (2019). Disease spread simulation to assess the risk of epidemics during the global mass gathering of Hajj pilgrimage. In </w:t>
      </w:r>
      <w:r w:rsidRPr="00424D92">
        <w:rPr>
          <w:i/>
          <w:iCs/>
        </w:rPr>
        <w:t>IEEE Winter Simulation Conference</w:t>
      </w:r>
      <w:r w:rsidRPr="00424D92">
        <w:t xml:space="preserve"> (pp. 215-226). IEEE. </w:t>
      </w:r>
      <w:hyperlink r:id="rId20" w:history="1">
        <w:r w:rsidRPr="00424D92">
          <w:rPr>
            <w:rStyle w:val="Hyperlink"/>
          </w:rPr>
          <w:t>https://ieeexplore.ieee.org/document/8998156</w:t>
        </w:r>
      </w:hyperlink>
    </w:p>
    <w:p w:rsidR="00777984" w:rsidRPr="00424D92" w:rsidRDefault="00777984" w:rsidP="006508F3">
      <w:pPr>
        <w:spacing w:line="480" w:lineRule="auto"/>
        <w:jc w:val="both"/>
      </w:pPr>
      <w:r w:rsidRPr="00424D92">
        <w:t xml:space="preserve">Isa, W., Rozaimee, A., Satar, S., Hamid, N., Rahim, N., Hashim, J., &amp; Abdullah, W. (2020). Evaluation of user interface satisfaction for virtual Umrah among secondary school students. </w:t>
      </w:r>
      <w:r w:rsidRPr="00424D92">
        <w:rPr>
          <w:i/>
          <w:iCs/>
        </w:rPr>
        <w:t>International Journal of Advanced Computer Science and Applications</w:t>
      </w:r>
      <w:r w:rsidRPr="00424D92">
        <w:t xml:space="preserve">, 11(8), 445-452. </w:t>
      </w:r>
      <w:hyperlink r:id="rId21" w:history="1">
        <w:r w:rsidRPr="00424D92">
          <w:rPr>
            <w:rStyle w:val="Hyperlink"/>
          </w:rPr>
          <w:t>https://thesai.org/Publications/ViewPaper?Volume=11&amp;Issue=8&amp;Code=IJACSA&amp;SerialNo=57</w:t>
        </w:r>
      </w:hyperlink>
    </w:p>
    <w:p w:rsidR="00777984" w:rsidRPr="00424D92" w:rsidRDefault="00777984" w:rsidP="006508F3">
      <w:pPr>
        <w:spacing w:line="480" w:lineRule="auto"/>
        <w:jc w:val="both"/>
      </w:pPr>
      <w:proofErr w:type="spellStart"/>
      <w:r w:rsidRPr="00424D92">
        <w:lastRenderedPageBreak/>
        <w:t>Utama</w:t>
      </w:r>
      <w:proofErr w:type="spellEnd"/>
      <w:r w:rsidRPr="00424D92">
        <w:t xml:space="preserve">, D., </w:t>
      </w:r>
      <w:proofErr w:type="spellStart"/>
      <w:r w:rsidRPr="00424D92">
        <w:t>Faturrahman</w:t>
      </w:r>
      <w:proofErr w:type="spellEnd"/>
      <w:r w:rsidRPr="00424D92">
        <w:t xml:space="preserve">, M., </w:t>
      </w:r>
      <w:proofErr w:type="spellStart"/>
      <w:r w:rsidRPr="00424D92">
        <w:t>Rusdi</w:t>
      </w:r>
      <w:proofErr w:type="spellEnd"/>
      <w:r w:rsidRPr="00424D92">
        <w:t xml:space="preserve">, M., Saputra, I., </w:t>
      </w:r>
      <w:proofErr w:type="spellStart"/>
      <w:r w:rsidRPr="00424D92">
        <w:t>Isnaeni</w:t>
      </w:r>
      <w:proofErr w:type="spellEnd"/>
      <w:r w:rsidRPr="00424D92">
        <w:t xml:space="preserve">, F., &amp; </w:t>
      </w:r>
      <w:proofErr w:type="spellStart"/>
      <w:r w:rsidRPr="00424D92">
        <w:t>Waspodo</w:t>
      </w:r>
      <w:proofErr w:type="spellEnd"/>
      <w:r w:rsidRPr="00424D92">
        <w:t xml:space="preserve">, B. (2019). FHC-optimization model for deciding the objective Hajj pilgrims to restricted quota (Case study: Hajj pilgrimage procedure in Indonesia). In </w:t>
      </w:r>
      <w:r w:rsidRPr="00424D92">
        <w:rPr>
          <w:i/>
          <w:iCs/>
        </w:rPr>
        <w:t>IEEE International Conference of Artificial Intelligence and Information Technology</w:t>
      </w:r>
      <w:r w:rsidRPr="00424D92">
        <w:t xml:space="preserve"> (pp. 302-309). IEEE. </w:t>
      </w:r>
      <w:hyperlink r:id="rId22" w:history="1">
        <w:r w:rsidRPr="00424D92">
          <w:rPr>
            <w:rStyle w:val="Hyperlink"/>
          </w:rPr>
          <w:t>https://ieeexplore.ieee.org/document/8976179</w:t>
        </w:r>
      </w:hyperlink>
    </w:p>
    <w:p w:rsidR="00777984" w:rsidRPr="00424D92" w:rsidRDefault="00777984" w:rsidP="006508F3">
      <w:pPr>
        <w:spacing w:line="480" w:lineRule="auto"/>
        <w:jc w:val="both"/>
      </w:pPr>
      <w:r w:rsidRPr="00424D92">
        <w:t xml:space="preserve">Yuliati, A. S., Ernawati, S., Saputra, H., &amp; Kurniawan, M. A. (2024). Islamic education management strategy in the digital era: Governance transformation to increase effectiveness and accessibility. </w:t>
      </w:r>
      <w:r w:rsidRPr="00424D92">
        <w:rPr>
          <w:i/>
          <w:iCs/>
        </w:rPr>
        <w:t>International Journal of Islamic Educational Research</w:t>
      </w:r>
      <w:r w:rsidRPr="00424D92">
        <w:t xml:space="preserve">, 1(4), 27-44. </w:t>
      </w:r>
      <w:hyperlink r:id="rId23" w:history="1">
        <w:r w:rsidRPr="00424D92">
          <w:rPr>
            <w:rStyle w:val="Hyperlink"/>
          </w:rPr>
          <w:t>https://international.aripafi.or.id/index.php/IJIER/article/view/67</w:t>
        </w:r>
      </w:hyperlink>
    </w:p>
    <w:p w:rsidR="00777984" w:rsidRDefault="00777984" w:rsidP="006508F3">
      <w:pPr>
        <w:spacing w:line="480" w:lineRule="auto"/>
        <w:jc w:val="both"/>
      </w:pPr>
    </w:p>
    <w:sectPr w:rsidR="007779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579B"/>
    <w:rsid w:val="0029639D"/>
    <w:rsid w:val="00326F90"/>
    <w:rsid w:val="003C201D"/>
    <w:rsid w:val="0050299B"/>
    <w:rsid w:val="00634229"/>
    <w:rsid w:val="00636244"/>
    <w:rsid w:val="006508F3"/>
    <w:rsid w:val="00777984"/>
    <w:rsid w:val="00780DEA"/>
    <w:rsid w:val="0091579A"/>
    <w:rsid w:val="00AA1D8D"/>
    <w:rsid w:val="00B47730"/>
    <w:rsid w:val="00B85BDB"/>
    <w:rsid w:val="00CB0664"/>
    <w:rsid w:val="00ED1FCE"/>
    <w:rsid w:val="00F036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4D82A"/>
  <w14:defaultImageDpi w14:val="300"/>
  <w15:docId w15:val="{F9D4D53A-6483-4CF3-B338-F8661DEC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779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19266">
      <w:bodyDiv w:val="1"/>
      <w:marLeft w:val="0"/>
      <w:marRight w:val="0"/>
      <w:marTop w:val="0"/>
      <w:marBottom w:val="0"/>
      <w:divBdr>
        <w:top w:val="none" w:sz="0" w:space="0" w:color="auto"/>
        <w:left w:val="none" w:sz="0" w:space="0" w:color="auto"/>
        <w:bottom w:val="none" w:sz="0" w:space="0" w:color="auto"/>
        <w:right w:val="none" w:sz="0" w:space="0" w:color="auto"/>
      </w:divBdr>
    </w:div>
    <w:div w:id="599485508">
      <w:bodyDiv w:val="1"/>
      <w:marLeft w:val="0"/>
      <w:marRight w:val="0"/>
      <w:marTop w:val="0"/>
      <w:marBottom w:val="0"/>
      <w:divBdr>
        <w:top w:val="none" w:sz="0" w:space="0" w:color="auto"/>
        <w:left w:val="none" w:sz="0" w:space="0" w:color="auto"/>
        <w:bottom w:val="none" w:sz="0" w:space="0" w:color="auto"/>
        <w:right w:val="none" w:sz="0" w:space="0" w:color="auto"/>
      </w:divBdr>
    </w:div>
    <w:div w:id="995837778">
      <w:bodyDiv w:val="1"/>
      <w:marLeft w:val="0"/>
      <w:marRight w:val="0"/>
      <w:marTop w:val="0"/>
      <w:marBottom w:val="0"/>
      <w:divBdr>
        <w:top w:val="none" w:sz="0" w:space="0" w:color="auto"/>
        <w:left w:val="none" w:sz="0" w:space="0" w:color="auto"/>
        <w:bottom w:val="none" w:sz="0" w:space="0" w:color="auto"/>
        <w:right w:val="none" w:sz="0" w:space="0" w:color="auto"/>
      </w:divBdr>
    </w:div>
    <w:div w:id="1011180078">
      <w:bodyDiv w:val="1"/>
      <w:marLeft w:val="0"/>
      <w:marRight w:val="0"/>
      <w:marTop w:val="0"/>
      <w:marBottom w:val="0"/>
      <w:divBdr>
        <w:top w:val="none" w:sz="0" w:space="0" w:color="auto"/>
        <w:left w:val="none" w:sz="0" w:space="0" w:color="auto"/>
        <w:bottom w:val="none" w:sz="0" w:space="0" w:color="auto"/>
        <w:right w:val="none" w:sz="0" w:space="0" w:color="auto"/>
      </w:divBdr>
    </w:div>
    <w:div w:id="1228567872">
      <w:bodyDiv w:val="1"/>
      <w:marLeft w:val="0"/>
      <w:marRight w:val="0"/>
      <w:marTop w:val="0"/>
      <w:marBottom w:val="0"/>
      <w:divBdr>
        <w:top w:val="none" w:sz="0" w:space="0" w:color="auto"/>
        <w:left w:val="none" w:sz="0" w:space="0" w:color="auto"/>
        <w:bottom w:val="none" w:sz="0" w:space="0" w:color="auto"/>
        <w:right w:val="none" w:sz="0" w:space="0" w:color="auto"/>
      </w:divBdr>
    </w:div>
    <w:div w:id="1467117168">
      <w:bodyDiv w:val="1"/>
      <w:marLeft w:val="0"/>
      <w:marRight w:val="0"/>
      <w:marTop w:val="0"/>
      <w:marBottom w:val="0"/>
      <w:divBdr>
        <w:top w:val="none" w:sz="0" w:space="0" w:color="auto"/>
        <w:left w:val="none" w:sz="0" w:space="0" w:color="auto"/>
        <w:bottom w:val="none" w:sz="0" w:space="0" w:color="auto"/>
        <w:right w:val="none" w:sz="0" w:space="0" w:color="auto"/>
      </w:divBdr>
    </w:div>
    <w:div w:id="1571765128">
      <w:bodyDiv w:val="1"/>
      <w:marLeft w:val="0"/>
      <w:marRight w:val="0"/>
      <w:marTop w:val="0"/>
      <w:marBottom w:val="0"/>
      <w:divBdr>
        <w:top w:val="none" w:sz="0" w:space="0" w:color="auto"/>
        <w:left w:val="none" w:sz="0" w:space="0" w:color="auto"/>
        <w:bottom w:val="none" w:sz="0" w:space="0" w:color="auto"/>
        <w:right w:val="none" w:sz="0" w:space="0" w:color="auto"/>
      </w:divBdr>
    </w:div>
    <w:div w:id="1759977790">
      <w:bodyDiv w:val="1"/>
      <w:marLeft w:val="0"/>
      <w:marRight w:val="0"/>
      <w:marTop w:val="0"/>
      <w:marBottom w:val="0"/>
      <w:divBdr>
        <w:top w:val="none" w:sz="0" w:space="0" w:color="auto"/>
        <w:left w:val="none" w:sz="0" w:space="0" w:color="auto"/>
        <w:bottom w:val="none" w:sz="0" w:space="0" w:color="auto"/>
        <w:right w:val="none" w:sz="0" w:space="0" w:color="auto"/>
      </w:divBdr>
    </w:div>
    <w:div w:id="1849368712">
      <w:bodyDiv w:val="1"/>
      <w:marLeft w:val="0"/>
      <w:marRight w:val="0"/>
      <w:marTop w:val="0"/>
      <w:marBottom w:val="0"/>
      <w:divBdr>
        <w:top w:val="none" w:sz="0" w:space="0" w:color="auto"/>
        <w:left w:val="none" w:sz="0" w:space="0" w:color="auto"/>
        <w:bottom w:val="none" w:sz="0" w:space="0" w:color="auto"/>
        <w:right w:val="none" w:sz="0" w:space="0" w:color="auto"/>
      </w:divBdr>
    </w:div>
    <w:div w:id="1908374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155/2022/1919152" TargetMode="External"/><Relationship Id="rId13" Type="http://schemas.openxmlformats.org/officeDocument/2006/relationships/hyperlink" Target="https://link.springer.com/chapter/10.1007/978-3-319-93692-5_4" TargetMode="External"/><Relationship Id="rId18" Type="http://schemas.openxmlformats.org/officeDocument/2006/relationships/hyperlink" Target="https://www.sciencedirect.com/science/article/pii/S1319157816301272" TargetMode="External"/><Relationship Id="rId3" Type="http://schemas.openxmlformats.org/officeDocument/2006/relationships/styles" Target="styles.xml"/><Relationship Id="rId21" Type="http://schemas.openxmlformats.org/officeDocument/2006/relationships/hyperlink" Target="https://thesai.org/Publications/ViewPaper?Volume=11&amp;Issue=8&amp;Code=IJACSA&amp;SerialNo=57" TargetMode="External"/><Relationship Id="rId7" Type="http://schemas.openxmlformats.org/officeDocument/2006/relationships/hyperlink" Target="https://ijcsns.org/07_book/202001/20200119.pdf" TargetMode="External"/><Relationship Id="rId12" Type="http://schemas.openxmlformats.org/officeDocument/2006/relationships/hyperlink" Target="https://ieeexplore.ieee.org/document/8974534" TargetMode="External"/><Relationship Id="rId17" Type="http://schemas.openxmlformats.org/officeDocument/2006/relationships/hyperlink" Target="https://www.ijlter.org/index.php/ijlter/article/view/1347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row.tudublin.ie/ijrtp/vol6/iss3/4/" TargetMode="External"/><Relationship Id="rId20" Type="http://schemas.openxmlformats.org/officeDocument/2006/relationships/hyperlink" Target="https://ieeexplore.ieee.org/document/8998156" TargetMode="External"/><Relationship Id="rId1" Type="http://schemas.openxmlformats.org/officeDocument/2006/relationships/customXml" Target="../customXml/item1.xml"/><Relationship Id="rId6" Type="http://schemas.openxmlformats.org/officeDocument/2006/relationships/hyperlink" Target="https://www.researchgate.net/publication/392524471_Innovation_in_Digital_Media-Based_Islamic_Teaching_and_Learning_A_Study_of_Senior_High_Schools_in_Nigeria" TargetMode="External"/><Relationship Id="rId11" Type="http://schemas.openxmlformats.org/officeDocument/2006/relationships/hyperlink" Target="https://www.tandfonline.com/doi/full/10.1080/09637494.2024.235395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journal.darunnajah.ac.id/index.php/icop/article/view/594" TargetMode="External"/><Relationship Id="rId23" Type="http://schemas.openxmlformats.org/officeDocument/2006/relationships/hyperlink" Target="https://international.aripafi.or.id/index.php/IJIER/article/view/67" TargetMode="External"/><Relationship Id="rId10" Type="http://schemas.openxmlformats.org/officeDocument/2006/relationships/hyperlink" Target="https://ieeexplore.ieee.org/document/9006312" TargetMode="External"/><Relationship Id="rId19" Type="http://schemas.openxmlformats.org/officeDocument/2006/relationships/hyperlink" Target="https://ieeexplore.ieee.org/document/8725142" TargetMode="External"/><Relationship Id="rId4" Type="http://schemas.openxmlformats.org/officeDocument/2006/relationships/settings" Target="settings.xml"/><Relationship Id="rId9" Type="http://schemas.openxmlformats.org/officeDocument/2006/relationships/hyperlink" Target="https://vc.bridgew.edu/jiws/vol27/iss3/6/" TargetMode="External"/><Relationship Id="rId14" Type="http://schemas.openxmlformats.org/officeDocument/2006/relationships/hyperlink" Target="http://www.jatit.org/volumes/Vol96No20/10Vol96No20.pdf" TargetMode="External"/><Relationship Id="rId22" Type="http://schemas.openxmlformats.org/officeDocument/2006/relationships/hyperlink" Target="https://ieeexplore.ieee.org/document/8976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30B3D-AD2F-4B53-88CF-CF3F5B85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10</cp:revision>
  <dcterms:created xsi:type="dcterms:W3CDTF">2013-12-23T23:15:00Z</dcterms:created>
  <dcterms:modified xsi:type="dcterms:W3CDTF">2025-09-23T16:41:00Z</dcterms:modified>
  <cp:category/>
</cp:coreProperties>
</file>