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4F106" w14:textId="052635D2" w:rsidR="003E2176" w:rsidRDefault="003E2176" w:rsidP="003E2176">
      <w:pPr>
        <w:pStyle w:val="Heading1"/>
        <w:jc w:val="center"/>
        <w:rPr>
          <w:sz w:val="56"/>
          <w:szCs w:val="56"/>
        </w:rPr>
      </w:pPr>
      <w:r w:rsidRPr="003E2176">
        <w:rPr>
          <w:rFonts w:ascii="Segoe UI Emoji" w:hAnsi="Segoe UI Emoji" w:cs="Segoe UI Emoji"/>
          <w:sz w:val="56"/>
          <w:szCs w:val="56"/>
        </w:rPr>
        <w:t>📈</w:t>
      </w:r>
      <w:r w:rsidRPr="00CB0137">
        <w:rPr>
          <w:sz w:val="56"/>
          <w:szCs w:val="56"/>
          <w:u w:val="single"/>
        </w:rPr>
        <w:t xml:space="preserve"> Survival Analysis of Chlorhexidine Trial Outcomes Using Python</w:t>
      </w:r>
    </w:p>
    <w:p w14:paraId="39059432" w14:textId="77777777" w:rsidR="003E2176" w:rsidRPr="003E2176" w:rsidRDefault="003E2176" w:rsidP="003E2176"/>
    <w:p w14:paraId="0AF09EA2" w14:textId="77777777" w:rsidR="003E2176" w:rsidRDefault="003E2176" w:rsidP="003E2176">
      <w:r w:rsidRPr="008219CF">
        <w:t>This project is based on a real clinical trial case study titled:</w:t>
      </w:r>
      <w:r w:rsidRPr="008219CF">
        <w:br/>
      </w:r>
      <w:r w:rsidRPr="008219CF">
        <w:rPr>
          <w:b/>
          <w:bCs/>
        </w:rPr>
        <w:t>“Effectiveness of Oral Hygiene with Chlorhexidine Mouthwash with 0.12% and 0.2% Concentration on Incidence of VAP”</w:t>
      </w:r>
      <w:r w:rsidRPr="008219CF">
        <w:br/>
        <w:t>Published in Annuals of International Medical and Dental Research (2021).</w:t>
      </w:r>
    </w:p>
    <w:p w14:paraId="7EB2EEF3" w14:textId="4661E71B" w:rsidR="003E2176" w:rsidRPr="008E2DEB" w:rsidRDefault="008E2DEB" w:rsidP="008E2DEB">
      <w:pPr>
        <w:rPr>
          <w:color w:val="1F4E79" w:themeColor="accent5" w:themeShade="80"/>
        </w:rPr>
      </w:pPr>
      <w:r w:rsidRPr="008E2DEB">
        <w:rPr>
          <w:color w:val="1F4E79" w:themeColor="accent5" w:themeShade="80"/>
          <w:sz w:val="52"/>
          <w:szCs w:val="52"/>
        </w:rPr>
        <w:t>1.</w:t>
      </w:r>
      <w:r w:rsidR="003E2176" w:rsidRPr="008E2DEB">
        <w:rPr>
          <w:color w:val="1F4E79" w:themeColor="accent5" w:themeShade="80"/>
          <w:sz w:val="52"/>
          <w:szCs w:val="52"/>
        </w:rPr>
        <w:t>Project Summary</w:t>
      </w:r>
    </w:p>
    <w:p w14:paraId="3185D64A" w14:textId="3FC6CF3C" w:rsidR="003E2176" w:rsidRDefault="003E2176" w:rsidP="003E2176">
      <w:r w:rsidRPr="003E2176">
        <w:t xml:space="preserve">This project </w:t>
      </w:r>
      <w:r w:rsidRPr="003E2176">
        <w:t>analyses</w:t>
      </w:r>
      <w:r w:rsidRPr="003E2176">
        <w:t xml:space="preserve"> clinical trial data comparing the effectiveness of 0.12% vs 0.20% chlorhexidine oral hygiene in preventing Ventilator-Associated Pneumonia (VAP) among ICU patients. Using survival analysis techniques—including Kaplan–Meier curves, log-rank tests, Cox Proportional Hazards </w:t>
      </w:r>
      <w:r w:rsidRPr="003E2176">
        <w:t>modelling</w:t>
      </w:r>
      <w:r w:rsidRPr="003E2176">
        <w:t>, Schoenfeld residual diagnostics, and hazard ratio forest plots—the study evaluates time to VAP, risk factors, and model validity. The results show overall high VAP-free survival with very few events (n = 7), limiting statistical significance. While the 0.20% concentration demonstrates a slightly better survival trend, the difference between groups is not statistically significant. All predictors satisfied the proportional hazards assumption, and the Cox model was valid but underpowered due to the low event count.</w:t>
      </w:r>
    </w:p>
    <w:p w14:paraId="7F162627" w14:textId="152AFB49" w:rsidR="003E2176" w:rsidRPr="003E2176" w:rsidRDefault="008E2DEB" w:rsidP="003E2176">
      <w:pPr>
        <w:rPr>
          <w:color w:val="1F4E79" w:themeColor="accent5" w:themeShade="80"/>
          <w:sz w:val="52"/>
          <w:szCs w:val="52"/>
        </w:rPr>
      </w:pPr>
      <w:r w:rsidRPr="008E2DEB">
        <w:rPr>
          <w:color w:val="1F4E79" w:themeColor="accent5" w:themeShade="80"/>
          <w:sz w:val="52"/>
          <w:szCs w:val="52"/>
        </w:rPr>
        <w:t>2.</w:t>
      </w:r>
      <w:r w:rsidR="003E2176" w:rsidRPr="003E2176">
        <w:rPr>
          <w:color w:val="1F4E79" w:themeColor="accent5" w:themeShade="80"/>
          <w:sz w:val="52"/>
          <w:szCs w:val="52"/>
        </w:rPr>
        <w:t>Dataset Description</w:t>
      </w:r>
    </w:p>
    <w:p w14:paraId="0FC29BCF" w14:textId="56C70D34" w:rsidR="003E2176" w:rsidRPr="003E2176" w:rsidRDefault="003E2176" w:rsidP="003E2176"/>
    <w:tbl>
      <w:tblPr>
        <w:tblStyle w:val="GridTable4-Accent6"/>
        <w:tblW w:w="9493" w:type="dxa"/>
        <w:tblLook w:val="04A0" w:firstRow="1" w:lastRow="0" w:firstColumn="1" w:lastColumn="0" w:noHBand="0" w:noVBand="1"/>
      </w:tblPr>
      <w:tblGrid>
        <w:gridCol w:w="1904"/>
        <w:gridCol w:w="3817"/>
        <w:gridCol w:w="1449"/>
        <w:gridCol w:w="2323"/>
      </w:tblGrid>
      <w:tr w:rsidR="007D2746" w:rsidRPr="003E2176" w14:paraId="12905CA3" w14:textId="6E1DC45B" w:rsidTr="005B4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00E92" w14:textId="77777777" w:rsidR="007D2746" w:rsidRPr="003E2176" w:rsidRDefault="007D2746" w:rsidP="003E2176">
            <w:pPr>
              <w:spacing w:after="160" w:line="259" w:lineRule="auto"/>
            </w:pPr>
            <w:r w:rsidRPr="003E2176">
              <w:t>Variable Name</w:t>
            </w:r>
          </w:p>
        </w:tc>
        <w:tc>
          <w:tcPr>
            <w:tcW w:w="0" w:type="auto"/>
            <w:hideMark/>
          </w:tcPr>
          <w:p w14:paraId="299BBDA0" w14:textId="77777777" w:rsidR="007D2746" w:rsidRPr="003E2176" w:rsidRDefault="007D2746" w:rsidP="003E2176">
            <w:pPr>
              <w:spacing w:after="160" w:line="259" w:lineRule="auto"/>
              <w:cnfStyle w:val="100000000000" w:firstRow="1" w:lastRow="0" w:firstColumn="0" w:lastColumn="0" w:oddVBand="0" w:evenVBand="0" w:oddHBand="0" w:evenHBand="0" w:firstRowFirstColumn="0" w:firstRowLastColumn="0" w:lastRowFirstColumn="0" w:lastRowLastColumn="0"/>
            </w:pPr>
            <w:r w:rsidRPr="003E2176">
              <w:t>Description</w:t>
            </w:r>
          </w:p>
        </w:tc>
        <w:tc>
          <w:tcPr>
            <w:tcW w:w="0" w:type="auto"/>
            <w:hideMark/>
          </w:tcPr>
          <w:p w14:paraId="56C65AA5" w14:textId="77777777" w:rsidR="007D2746" w:rsidRPr="003E2176" w:rsidRDefault="007D2746" w:rsidP="003E2176">
            <w:pPr>
              <w:spacing w:after="160" w:line="259" w:lineRule="auto"/>
              <w:cnfStyle w:val="100000000000" w:firstRow="1" w:lastRow="0" w:firstColumn="0" w:lastColumn="0" w:oddVBand="0" w:evenVBand="0" w:oddHBand="0" w:evenHBand="0" w:firstRowFirstColumn="0" w:firstRowLastColumn="0" w:lastRowFirstColumn="0" w:lastRowLastColumn="0"/>
            </w:pPr>
            <w:r w:rsidRPr="003E2176">
              <w:t>Type</w:t>
            </w:r>
          </w:p>
        </w:tc>
        <w:tc>
          <w:tcPr>
            <w:tcW w:w="2323" w:type="dxa"/>
          </w:tcPr>
          <w:p w14:paraId="0702C1D6" w14:textId="42CEC874" w:rsidR="007D2746" w:rsidRPr="003E2176" w:rsidRDefault="007D2746" w:rsidP="003E2176">
            <w:pPr>
              <w:cnfStyle w:val="100000000000" w:firstRow="1" w:lastRow="0" w:firstColumn="0" w:lastColumn="0" w:oddVBand="0" w:evenVBand="0" w:oddHBand="0" w:evenHBand="0" w:firstRowFirstColumn="0" w:firstRowLastColumn="0" w:lastRowFirstColumn="0" w:lastRowLastColumn="0"/>
              <w:rPr>
                <w:b w:val="0"/>
                <w:bCs w:val="0"/>
              </w:rPr>
            </w:pPr>
            <w:r w:rsidRPr="007D2746">
              <w:t>Values or Units</w:t>
            </w:r>
          </w:p>
        </w:tc>
      </w:tr>
      <w:tr w:rsidR="007D2746" w:rsidRPr="003E2176" w14:paraId="16D15687" w14:textId="0FD2DC14" w:rsidTr="005B4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E93E2" w14:textId="77777777" w:rsidR="007D2746" w:rsidRPr="003E2176" w:rsidRDefault="007D2746" w:rsidP="003E2176">
            <w:pPr>
              <w:spacing w:after="160" w:line="259" w:lineRule="auto"/>
            </w:pPr>
            <w:r w:rsidRPr="003E2176">
              <w:t>time</w:t>
            </w:r>
          </w:p>
        </w:tc>
        <w:tc>
          <w:tcPr>
            <w:tcW w:w="0" w:type="auto"/>
            <w:hideMark/>
          </w:tcPr>
          <w:p w14:paraId="46BC278F" w14:textId="77777777" w:rsidR="007D2746" w:rsidRPr="003E2176" w:rsidRDefault="007D2746" w:rsidP="003E2176">
            <w:pPr>
              <w:spacing w:after="160" w:line="259" w:lineRule="auto"/>
              <w:cnfStyle w:val="000000100000" w:firstRow="0" w:lastRow="0" w:firstColumn="0" w:lastColumn="0" w:oddVBand="0" w:evenVBand="0" w:oddHBand="1" w:evenHBand="0" w:firstRowFirstColumn="0" w:firstRowLastColumn="0" w:lastRowFirstColumn="0" w:lastRowLastColumn="0"/>
            </w:pPr>
            <w:r w:rsidRPr="003E2176">
              <w:t>Days until VAP event or censoring</w:t>
            </w:r>
          </w:p>
        </w:tc>
        <w:tc>
          <w:tcPr>
            <w:tcW w:w="0" w:type="auto"/>
            <w:hideMark/>
          </w:tcPr>
          <w:p w14:paraId="3B46665A" w14:textId="77777777" w:rsidR="007D2746" w:rsidRPr="003E2176" w:rsidRDefault="007D2746" w:rsidP="003E2176">
            <w:pPr>
              <w:spacing w:after="160" w:line="259" w:lineRule="auto"/>
              <w:cnfStyle w:val="000000100000" w:firstRow="0" w:lastRow="0" w:firstColumn="0" w:lastColumn="0" w:oddVBand="0" w:evenVBand="0" w:oddHBand="1" w:evenHBand="0" w:firstRowFirstColumn="0" w:firstRowLastColumn="0" w:lastRowFirstColumn="0" w:lastRowLastColumn="0"/>
            </w:pPr>
            <w:r w:rsidRPr="003E2176">
              <w:t>Continuous</w:t>
            </w:r>
          </w:p>
        </w:tc>
        <w:tc>
          <w:tcPr>
            <w:tcW w:w="2323" w:type="dxa"/>
          </w:tcPr>
          <w:p w14:paraId="27519A9F" w14:textId="552367D5" w:rsidR="007D2746" w:rsidRPr="003E2176" w:rsidRDefault="007D2746" w:rsidP="003E2176">
            <w:pPr>
              <w:cnfStyle w:val="000000100000" w:firstRow="0" w:lastRow="0" w:firstColumn="0" w:lastColumn="0" w:oddVBand="0" w:evenVBand="0" w:oddHBand="1" w:evenHBand="0" w:firstRowFirstColumn="0" w:firstRowLastColumn="0" w:lastRowFirstColumn="0" w:lastRowLastColumn="0"/>
            </w:pPr>
            <w:r w:rsidRPr="007D2746">
              <w:t>Based on follow up duration of CPIS</w:t>
            </w:r>
          </w:p>
        </w:tc>
      </w:tr>
      <w:tr w:rsidR="007D2746" w:rsidRPr="003E2176" w14:paraId="56E2EF5C" w14:textId="00A597D0" w:rsidTr="005B4386">
        <w:tc>
          <w:tcPr>
            <w:cnfStyle w:val="001000000000" w:firstRow="0" w:lastRow="0" w:firstColumn="1" w:lastColumn="0" w:oddVBand="0" w:evenVBand="0" w:oddHBand="0" w:evenHBand="0" w:firstRowFirstColumn="0" w:firstRowLastColumn="0" w:lastRowFirstColumn="0" w:lastRowLastColumn="0"/>
            <w:tcW w:w="0" w:type="auto"/>
            <w:hideMark/>
          </w:tcPr>
          <w:p w14:paraId="77F1259F" w14:textId="77777777" w:rsidR="007D2746" w:rsidRPr="003E2176" w:rsidRDefault="007D2746" w:rsidP="003E2176">
            <w:pPr>
              <w:spacing w:after="160" w:line="259" w:lineRule="auto"/>
            </w:pPr>
            <w:r w:rsidRPr="003E2176">
              <w:t>event</w:t>
            </w:r>
          </w:p>
        </w:tc>
        <w:tc>
          <w:tcPr>
            <w:tcW w:w="0" w:type="auto"/>
            <w:hideMark/>
          </w:tcPr>
          <w:p w14:paraId="793D47E2" w14:textId="470F6AF3" w:rsidR="007D2746" w:rsidRPr="003E2176" w:rsidRDefault="007D2746" w:rsidP="003E2176">
            <w:pPr>
              <w:spacing w:after="160" w:line="259" w:lineRule="auto"/>
              <w:cnfStyle w:val="000000000000" w:firstRow="0" w:lastRow="0" w:firstColumn="0" w:lastColumn="0" w:oddVBand="0" w:evenVBand="0" w:oddHBand="0" w:evenHBand="0" w:firstRowFirstColumn="0" w:firstRowLastColumn="0" w:lastRowFirstColumn="0" w:lastRowLastColumn="0"/>
            </w:pPr>
            <w:r w:rsidRPr="007D2746">
              <w:t>Outcome event status</w:t>
            </w:r>
          </w:p>
        </w:tc>
        <w:tc>
          <w:tcPr>
            <w:tcW w:w="0" w:type="auto"/>
            <w:hideMark/>
          </w:tcPr>
          <w:p w14:paraId="3EFBA482" w14:textId="77777777" w:rsidR="007D2746" w:rsidRPr="003E2176" w:rsidRDefault="007D2746" w:rsidP="003E2176">
            <w:pPr>
              <w:spacing w:after="160" w:line="259" w:lineRule="auto"/>
              <w:cnfStyle w:val="000000000000" w:firstRow="0" w:lastRow="0" w:firstColumn="0" w:lastColumn="0" w:oddVBand="0" w:evenVBand="0" w:oddHBand="0" w:evenHBand="0" w:firstRowFirstColumn="0" w:firstRowLastColumn="0" w:lastRowFirstColumn="0" w:lastRowLastColumn="0"/>
            </w:pPr>
            <w:r w:rsidRPr="003E2176">
              <w:t>Binary</w:t>
            </w:r>
          </w:p>
        </w:tc>
        <w:tc>
          <w:tcPr>
            <w:tcW w:w="2323" w:type="dxa"/>
          </w:tcPr>
          <w:p w14:paraId="6BBDB611" w14:textId="3586C8AA" w:rsidR="007D2746" w:rsidRPr="003E2176" w:rsidRDefault="007D2746" w:rsidP="003E2176">
            <w:pPr>
              <w:cnfStyle w:val="000000000000" w:firstRow="0" w:lastRow="0" w:firstColumn="0" w:lastColumn="0" w:oddVBand="0" w:evenVBand="0" w:oddHBand="0" w:evenHBand="0" w:firstRowFirstColumn="0" w:firstRowLastColumn="0" w:lastRowFirstColumn="0" w:lastRowLastColumn="0"/>
            </w:pPr>
            <w:r w:rsidRPr="003E2176">
              <w:t>1 = VAP occurred, 0 = censored</w:t>
            </w:r>
          </w:p>
        </w:tc>
      </w:tr>
      <w:tr w:rsidR="007D2746" w:rsidRPr="003E2176" w14:paraId="4AC11792" w14:textId="67FE8A28" w:rsidTr="005B4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577FC" w14:textId="77777777" w:rsidR="007D2746" w:rsidRPr="003E2176" w:rsidRDefault="007D2746" w:rsidP="003E2176">
            <w:pPr>
              <w:spacing w:after="160" w:line="259" w:lineRule="auto"/>
            </w:pPr>
            <w:r w:rsidRPr="003E2176">
              <w:t>Age</w:t>
            </w:r>
          </w:p>
        </w:tc>
        <w:tc>
          <w:tcPr>
            <w:tcW w:w="0" w:type="auto"/>
            <w:hideMark/>
          </w:tcPr>
          <w:p w14:paraId="7BD8D709" w14:textId="77777777" w:rsidR="007D2746" w:rsidRPr="003E2176" w:rsidRDefault="007D2746" w:rsidP="003E2176">
            <w:pPr>
              <w:spacing w:after="160" w:line="259" w:lineRule="auto"/>
              <w:cnfStyle w:val="000000100000" w:firstRow="0" w:lastRow="0" w:firstColumn="0" w:lastColumn="0" w:oddVBand="0" w:evenVBand="0" w:oddHBand="1" w:evenHBand="0" w:firstRowFirstColumn="0" w:firstRowLastColumn="0" w:lastRowFirstColumn="0" w:lastRowLastColumn="0"/>
            </w:pPr>
            <w:r w:rsidRPr="003E2176">
              <w:t>Patient age in years</w:t>
            </w:r>
          </w:p>
        </w:tc>
        <w:tc>
          <w:tcPr>
            <w:tcW w:w="0" w:type="auto"/>
            <w:hideMark/>
          </w:tcPr>
          <w:p w14:paraId="48BE61F7" w14:textId="77777777" w:rsidR="007D2746" w:rsidRPr="003E2176" w:rsidRDefault="007D2746" w:rsidP="003E2176">
            <w:pPr>
              <w:spacing w:after="160" w:line="259" w:lineRule="auto"/>
              <w:cnfStyle w:val="000000100000" w:firstRow="0" w:lastRow="0" w:firstColumn="0" w:lastColumn="0" w:oddVBand="0" w:evenVBand="0" w:oddHBand="1" w:evenHBand="0" w:firstRowFirstColumn="0" w:firstRowLastColumn="0" w:lastRowFirstColumn="0" w:lastRowLastColumn="0"/>
            </w:pPr>
            <w:r w:rsidRPr="003E2176">
              <w:t>Continuous</w:t>
            </w:r>
          </w:p>
        </w:tc>
        <w:tc>
          <w:tcPr>
            <w:tcW w:w="2323" w:type="dxa"/>
          </w:tcPr>
          <w:p w14:paraId="2B072023" w14:textId="0DBB326C" w:rsidR="007D2746" w:rsidRPr="003E2176" w:rsidRDefault="007D2746" w:rsidP="003E2176">
            <w:pPr>
              <w:cnfStyle w:val="000000100000" w:firstRow="0" w:lastRow="0" w:firstColumn="0" w:lastColumn="0" w:oddVBand="0" w:evenVBand="0" w:oddHBand="1" w:evenHBand="0" w:firstRowFirstColumn="0" w:firstRowLastColumn="0" w:lastRowFirstColumn="0" w:lastRowLastColumn="0"/>
            </w:pPr>
            <w:r w:rsidRPr="007D2746">
              <w:t>Years</w:t>
            </w:r>
          </w:p>
        </w:tc>
      </w:tr>
      <w:tr w:rsidR="007D2746" w:rsidRPr="003E2176" w14:paraId="1BCCF702" w14:textId="4B689F01" w:rsidTr="005B4386">
        <w:tc>
          <w:tcPr>
            <w:cnfStyle w:val="001000000000" w:firstRow="0" w:lastRow="0" w:firstColumn="1" w:lastColumn="0" w:oddVBand="0" w:evenVBand="0" w:oddHBand="0" w:evenHBand="0" w:firstRowFirstColumn="0" w:firstRowLastColumn="0" w:lastRowFirstColumn="0" w:lastRowLastColumn="0"/>
            <w:tcW w:w="0" w:type="auto"/>
            <w:hideMark/>
          </w:tcPr>
          <w:p w14:paraId="6CB229E2" w14:textId="77777777" w:rsidR="007D2746" w:rsidRPr="003E2176" w:rsidRDefault="007D2746" w:rsidP="003E2176">
            <w:pPr>
              <w:spacing w:after="160" w:line="259" w:lineRule="auto"/>
            </w:pPr>
            <w:r w:rsidRPr="003E2176">
              <w:t>Gender</w:t>
            </w:r>
          </w:p>
        </w:tc>
        <w:tc>
          <w:tcPr>
            <w:tcW w:w="0" w:type="auto"/>
            <w:hideMark/>
          </w:tcPr>
          <w:p w14:paraId="09FDA7E2" w14:textId="4DDEA6BE" w:rsidR="007D2746" w:rsidRPr="003E2176" w:rsidRDefault="007D2746" w:rsidP="003E2176">
            <w:pPr>
              <w:spacing w:after="160" w:line="259" w:lineRule="auto"/>
              <w:cnfStyle w:val="000000000000" w:firstRow="0" w:lastRow="0" w:firstColumn="0" w:lastColumn="0" w:oddVBand="0" w:evenVBand="0" w:oddHBand="0" w:evenHBand="0" w:firstRowFirstColumn="0" w:firstRowLastColumn="0" w:lastRowFirstColumn="0" w:lastRowLastColumn="0"/>
            </w:pPr>
            <w:r w:rsidRPr="007D2746">
              <w:t>Biological sex of patient</w:t>
            </w:r>
          </w:p>
        </w:tc>
        <w:tc>
          <w:tcPr>
            <w:tcW w:w="0" w:type="auto"/>
            <w:hideMark/>
          </w:tcPr>
          <w:p w14:paraId="631E486A" w14:textId="77777777" w:rsidR="007D2746" w:rsidRPr="003E2176" w:rsidRDefault="007D2746" w:rsidP="003E2176">
            <w:pPr>
              <w:spacing w:after="160" w:line="259" w:lineRule="auto"/>
              <w:cnfStyle w:val="000000000000" w:firstRow="0" w:lastRow="0" w:firstColumn="0" w:lastColumn="0" w:oddVBand="0" w:evenVBand="0" w:oddHBand="0" w:evenHBand="0" w:firstRowFirstColumn="0" w:firstRowLastColumn="0" w:lastRowFirstColumn="0" w:lastRowLastColumn="0"/>
            </w:pPr>
            <w:r w:rsidRPr="003E2176">
              <w:t>Categorical</w:t>
            </w:r>
          </w:p>
        </w:tc>
        <w:tc>
          <w:tcPr>
            <w:tcW w:w="2323" w:type="dxa"/>
          </w:tcPr>
          <w:p w14:paraId="07A8BD5D" w14:textId="598D56A4" w:rsidR="007D2746" w:rsidRPr="003E2176" w:rsidRDefault="007D2746" w:rsidP="003E2176">
            <w:pPr>
              <w:cnfStyle w:val="000000000000" w:firstRow="0" w:lastRow="0" w:firstColumn="0" w:lastColumn="0" w:oddVBand="0" w:evenVBand="0" w:oddHBand="0" w:evenHBand="0" w:firstRowFirstColumn="0" w:firstRowLastColumn="0" w:lastRowFirstColumn="0" w:lastRowLastColumn="0"/>
            </w:pPr>
            <w:r w:rsidRPr="007D2746">
              <w:t>Male or Female</w:t>
            </w:r>
          </w:p>
        </w:tc>
      </w:tr>
      <w:tr w:rsidR="007D2746" w:rsidRPr="003E2176" w14:paraId="448C053D" w14:textId="6F753DA6" w:rsidTr="005B4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CBBCE" w14:textId="77777777" w:rsidR="007D2746" w:rsidRPr="003E2176" w:rsidRDefault="007D2746" w:rsidP="003E2176">
            <w:pPr>
              <w:spacing w:after="160" w:line="259" w:lineRule="auto"/>
            </w:pPr>
            <w:proofErr w:type="spellStart"/>
            <w:r w:rsidRPr="003E2176">
              <w:t>chest_xray</w:t>
            </w:r>
            <w:proofErr w:type="spellEnd"/>
          </w:p>
        </w:tc>
        <w:tc>
          <w:tcPr>
            <w:tcW w:w="0" w:type="auto"/>
            <w:hideMark/>
          </w:tcPr>
          <w:p w14:paraId="4C2D8A87" w14:textId="714F3A53" w:rsidR="007D2746" w:rsidRPr="003E2176" w:rsidRDefault="007D2746" w:rsidP="003E2176">
            <w:pPr>
              <w:spacing w:after="160" w:line="259" w:lineRule="auto"/>
              <w:cnfStyle w:val="000000100000" w:firstRow="0" w:lastRow="0" w:firstColumn="0" w:lastColumn="0" w:oddVBand="0" w:evenVBand="0" w:oddHBand="1" w:evenHBand="0" w:firstRowFirstColumn="0" w:firstRowLastColumn="0" w:lastRowFirstColumn="0" w:lastRowLastColumn="0"/>
            </w:pPr>
            <w:r w:rsidRPr="007D2746">
              <w:t>Chest X ray findings for VAP</w:t>
            </w:r>
          </w:p>
        </w:tc>
        <w:tc>
          <w:tcPr>
            <w:tcW w:w="0" w:type="auto"/>
            <w:hideMark/>
          </w:tcPr>
          <w:p w14:paraId="0A283BD5" w14:textId="77777777" w:rsidR="007D2746" w:rsidRPr="003E2176" w:rsidRDefault="007D2746" w:rsidP="003E2176">
            <w:pPr>
              <w:spacing w:after="160" w:line="259" w:lineRule="auto"/>
              <w:cnfStyle w:val="000000100000" w:firstRow="0" w:lastRow="0" w:firstColumn="0" w:lastColumn="0" w:oddVBand="0" w:evenVBand="0" w:oddHBand="1" w:evenHBand="0" w:firstRowFirstColumn="0" w:firstRowLastColumn="0" w:lastRowFirstColumn="0" w:lastRowLastColumn="0"/>
            </w:pPr>
            <w:r w:rsidRPr="003E2176">
              <w:t>Binary</w:t>
            </w:r>
          </w:p>
        </w:tc>
        <w:tc>
          <w:tcPr>
            <w:tcW w:w="2323" w:type="dxa"/>
          </w:tcPr>
          <w:p w14:paraId="7FCAF13A" w14:textId="1434E406" w:rsidR="007D2746" w:rsidRPr="003E2176" w:rsidRDefault="007D2746" w:rsidP="003E2176">
            <w:pPr>
              <w:cnfStyle w:val="000000100000" w:firstRow="0" w:lastRow="0" w:firstColumn="0" w:lastColumn="0" w:oddVBand="0" w:evenVBand="0" w:oddHBand="1" w:evenHBand="0" w:firstRowFirstColumn="0" w:firstRowLastColumn="0" w:lastRowFirstColumn="0" w:lastRowLastColumn="0"/>
            </w:pPr>
            <w:r w:rsidRPr="003E2176">
              <w:t>1 = infiltrate present, 0 = normal</w:t>
            </w:r>
          </w:p>
        </w:tc>
      </w:tr>
      <w:tr w:rsidR="007D2746" w:rsidRPr="003E2176" w14:paraId="26DDFC0F" w14:textId="27953BE0" w:rsidTr="005B4386">
        <w:tc>
          <w:tcPr>
            <w:cnfStyle w:val="001000000000" w:firstRow="0" w:lastRow="0" w:firstColumn="1" w:lastColumn="0" w:oddVBand="0" w:evenVBand="0" w:oddHBand="0" w:evenHBand="0" w:firstRowFirstColumn="0" w:firstRowLastColumn="0" w:lastRowFirstColumn="0" w:lastRowLastColumn="0"/>
            <w:tcW w:w="0" w:type="auto"/>
            <w:hideMark/>
          </w:tcPr>
          <w:p w14:paraId="4AB1CB1A" w14:textId="77777777" w:rsidR="007D2746" w:rsidRPr="003E2176" w:rsidRDefault="007D2746" w:rsidP="003E2176">
            <w:pPr>
              <w:spacing w:after="160" w:line="259" w:lineRule="auto"/>
            </w:pPr>
            <w:r w:rsidRPr="003E2176">
              <w:t>cpis</w:t>
            </w:r>
          </w:p>
        </w:tc>
        <w:tc>
          <w:tcPr>
            <w:tcW w:w="0" w:type="auto"/>
            <w:hideMark/>
          </w:tcPr>
          <w:p w14:paraId="21C98B66" w14:textId="77777777" w:rsidR="007D2746" w:rsidRPr="003E2176" w:rsidRDefault="007D2746" w:rsidP="003E2176">
            <w:pPr>
              <w:spacing w:after="160" w:line="259" w:lineRule="auto"/>
              <w:cnfStyle w:val="000000000000" w:firstRow="0" w:lastRow="0" w:firstColumn="0" w:lastColumn="0" w:oddVBand="0" w:evenVBand="0" w:oddHBand="0" w:evenHBand="0" w:firstRowFirstColumn="0" w:firstRowLastColumn="0" w:lastRowFirstColumn="0" w:lastRowLastColumn="0"/>
            </w:pPr>
            <w:r w:rsidRPr="003E2176">
              <w:t>Clinical Pulmonary Infection Score</w:t>
            </w:r>
          </w:p>
        </w:tc>
        <w:tc>
          <w:tcPr>
            <w:tcW w:w="0" w:type="auto"/>
            <w:hideMark/>
          </w:tcPr>
          <w:p w14:paraId="4BF5918F" w14:textId="77777777" w:rsidR="007D2746" w:rsidRPr="003E2176" w:rsidRDefault="007D2746" w:rsidP="003E2176">
            <w:pPr>
              <w:spacing w:after="160" w:line="259" w:lineRule="auto"/>
              <w:cnfStyle w:val="000000000000" w:firstRow="0" w:lastRow="0" w:firstColumn="0" w:lastColumn="0" w:oddVBand="0" w:evenVBand="0" w:oddHBand="0" w:evenHBand="0" w:firstRowFirstColumn="0" w:firstRowLastColumn="0" w:lastRowFirstColumn="0" w:lastRowLastColumn="0"/>
            </w:pPr>
            <w:r w:rsidRPr="003E2176">
              <w:t>Continuous</w:t>
            </w:r>
          </w:p>
        </w:tc>
        <w:tc>
          <w:tcPr>
            <w:tcW w:w="2323" w:type="dxa"/>
          </w:tcPr>
          <w:p w14:paraId="2326D951" w14:textId="00EC373E" w:rsidR="007D2746" w:rsidRPr="003E2176" w:rsidRDefault="007D2746" w:rsidP="003E2176">
            <w:pPr>
              <w:cnfStyle w:val="000000000000" w:firstRow="0" w:lastRow="0" w:firstColumn="0" w:lastColumn="0" w:oddVBand="0" w:evenVBand="0" w:oddHBand="0" w:evenHBand="0" w:firstRowFirstColumn="0" w:firstRowLastColumn="0" w:lastRowFirstColumn="0" w:lastRowLastColumn="0"/>
            </w:pPr>
            <w:r w:rsidRPr="007D2746">
              <w:t>1=Score &gt;6</w:t>
            </w:r>
          </w:p>
        </w:tc>
      </w:tr>
      <w:tr w:rsidR="007D2746" w:rsidRPr="003E2176" w14:paraId="1A380868" w14:textId="246BC335" w:rsidTr="005B4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B8E83" w14:textId="77777777" w:rsidR="007D2746" w:rsidRPr="003E2176" w:rsidRDefault="007D2746" w:rsidP="003E2176">
            <w:pPr>
              <w:spacing w:after="160" w:line="259" w:lineRule="auto"/>
            </w:pPr>
            <w:r w:rsidRPr="003E2176">
              <w:t>culture</w:t>
            </w:r>
          </w:p>
        </w:tc>
        <w:tc>
          <w:tcPr>
            <w:tcW w:w="0" w:type="auto"/>
            <w:hideMark/>
          </w:tcPr>
          <w:p w14:paraId="153700DF" w14:textId="7AA59222" w:rsidR="007D2746" w:rsidRPr="003E2176" w:rsidRDefault="007D2746" w:rsidP="003E2176">
            <w:pPr>
              <w:spacing w:after="160" w:line="259" w:lineRule="auto"/>
              <w:cnfStyle w:val="000000100000" w:firstRow="0" w:lastRow="0" w:firstColumn="0" w:lastColumn="0" w:oddVBand="0" w:evenVBand="0" w:oddHBand="1" w:evenHBand="0" w:firstRowFirstColumn="0" w:firstRowLastColumn="0" w:lastRowFirstColumn="0" w:lastRowLastColumn="0"/>
            </w:pPr>
            <w:r w:rsidRPr="007D2746">
              <w:t>Culture growth</w:t>
            </w:r>
          </w:p>
        </w:tc>
        <w:tc>
          <w:tcPr>
            <w:tcW w:w="0" w:type="auto"/>
            <w:hideMark/>
          </w:tcPr>
          <w:p w14:paraId="7A293736" w14:textId="77777777" w:rsidR="007D2746" w:rsidRPr="003E2176" w:rsidRDefault="007D2746" w:rsidP="003E2176">
            <w:pPr>
              <w:spacing w:after="160" w:line="259" w:lineRule="auto"/>
              <w:cnfStyle w:val="000000100000" w:firstRow="0" w:lastRow="0" w:firstColumn="0" w:lastColumn="0" w:oddVBand="0" w:evenVBand="0" w:oddHBand="1" w:evenHBand="0" w:firstRowFirstColumn="0" w:firstRowLastColumn="0" w:lastRowFirstColumn="0" w:lastRowLastColumn="0"/>
            </w:pPr>
            <w:r w:rsidRPr="003E2176">
              <w:t>Binary</w:t>
            </w:r>
          </w:p>
        </w:tc>
        <w:tc>
          <w:tcPr>
            <w:tcW w:w="2323" w:type="dxa"/>
          </w:tcPr>
          <w:p w14:paraId="552C865E" w14:textId="3CE41B96" w:rsidR="007D2746" w:rsidRPr="003E2176" w:rsidRDefault="007D2746" w:rsidP="003E2176">
            <w:pPr>
              <w:cnfStyle w:val="000000100000" w:firstRow="0" w:lastRow="0" w:firstColumn="0" w:lastColumn="0" w:oddVBand="0" w:evenVBand="0" w:oddHBand="1" w:evenHBand="0" w:firstRowFirstColumn="0" w:firstRowLastColumn="0" w:lastRowFirstColumn="0" w:lastRowLastColumn="0"/>
            </w:pPr>
            <w:r w:rsidRPr="003E2176">
              <w:t>1 = positive culture, 0 = negative</w:t>
            </w:r>
          </w:p>
        </w:tc>
      </w:tr>
      <w:tr w:rsidR="007D2746" w:rsidRPr="003E2176" w14:paraId="719EF997" w14:textId="282BB43E" w:rsidTr="005B4386">
        <w:tc>
          <w:tcPr>
            <w:cnfStyle w:val="001000000000" w:firstRow="0" w:lastRow="0" w:firstColumn="1" w:lastColumn="0" w:oddVBand="0" w:evenVBand="0" w:oddHBand="0" w:evenHBand="0" w:firstRowFirstColumn="0" w:firstRowLastColumn="0" w:lastRowFirstColumn="0" w:lastRowLastColumn="0"/>
            <w:tcW w:w="0" w:type="auto"/>
            <w:hideMark/>
          </w:tcPr>
          <w:p w14:paraId="72A745EF" w14:textId="77777777" w:rsidR="007D2746" w:rsidRPr="003E2176" w:rsidRDefault="007D2746" w:rsidP="003E2176">
            <w:pPr>
              <w:spacing w:after="160" w:line="259" w:lineRule="auto"/>
            </w:pPr>
            <w:r w:rsidRPr="003E2176">
              <w:t>ulcer</w:t>
            </w:r>
          </w:p>
        </w:tc>
        <w:tc>
          <w:tcPr>
            <w:tcW w:w="0" w:type="auto"/>
            <w:hideMark/>
          </w:tcPr>
          <w:p w14:paraId="1632DEF5" w14:textId="33E57344" w:rsidR="007D2746" w:rsidRPr="003E2176" w:rsidRDefault="008E2DEB" w:rsidP="003E2176">
            <w:pPr>
              <w:spacing w:after="160" w:line="259" w:lineRule="auto"/>
              <w:cnfStyle w:val="000000000000" w:firstRow="0" w:lastRow="0" w:firstColumn="0" w:lastColumn="0" w:oddVBand="0" w:evenVBand="0" w:oddHBand="0" w:evenHBand="0" w:firstRowFirstColumn="0" w:firstRowLastColumn="0" w:lastRowFirstColumn="0" w:lastRowLastColumn="0"/>
            </w:pPr>
            <w:r>
              <w:t>Oral</w:t>
            </w:r>
            <w:r w:rsidR="007D2746" w:rsidRPr="007D2746">
              <w:t xml:space="preserve"> ulcer</w:t>
            </w:r>
          </w:p>
        </w:tc>
        <w:tc>
          <w:tcPr>
            <w:tcW w:w="0" w:type="auto"/>
            <w:hideMark/>
          </w:tcPr>
          <w:p w14:paraId="38A01DAB" w14:textId="77777777" w:rsidR="007D2746" w:rsidRPr="003E2176" w:rsidRDefault="007D2746" w:rsidP="003E2176">
            <w:pPr>
              <w:spacing w:after="160" w:line="259" w:lineRule="auto"/>
              <w:cnfStyle w:val="000000000000" w:firstRow="0" w:lastRow="0" w:firstColumn="0" w:lastColumn="0" w:oddVBand="0" w:evenVBand="0" w:oddHBand="0" w:evenHBand="0" w:firstRowFirstColumn="0" w:firstRowLastColumn="0" w:lastRowFirstColumn="0" w:lastRowLastColumn="0"/>
            </w:pPr>
            <w:r w:rsidRPr="003E2176">
              <w:t>Binary</w:t>
            </w:r>
          </w:p>
        </w:tc>
        <w:tc>
          <w:tcPr>
            <w:tcW w:w="2323" w:type="dxa"/>
          </w:tcPr>
          <w:p w14:paraId="2FAE7E2C" w14:textId="755290E9" w:rsidR="007D2746" w:rsidRPr="003E2176" w:rsidRDefault="007D2746" w:rsidP="003E2176">
            <w:pPr>
              <w:cnfStyle w:val="000000000000" w:firstRow="0" w:lastRow="0" w:firstColumn="0" w:lastColumn="0" w:oddVBand="0" w:evenVBand="0" w:oddHBand="0" w:evenHBand="0" w:firstRowFirstColumn="0" w:firstRowLastColumn="0" w:lastRowFirstColumn="0" w:lastRowLastColumn="0"/>
            </w:pPr>
            <w:r w:rsidRPr="007D2746">
              <w:t>1=Present, 0=Absent</w:t>
            </w:r>
          </w:p>
        </w:tc>
      </w:tr>
      <w:tr w:rsidR="007D2746" w:rsidRPr="003E2176" w14:paraId="78D6D42B" w14:textId="542B3B0B" w:rsidTr="005B4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A1934" w14:textId="77777777" w:rsidR="007D2746" w:rsidRPr="003E2176" w:rsidRDefault="007D2746" w:rsidP="003E2176">
            <w:pPr>
              <w:spacing w:after="160" w:line="259" w:lineRule="auto"/>
            </w:pPr>
            <w:proofErr w:type="spellStart"/>
            <w:r w:rsidRPr="003E2176">
              <w:t>apache_score</w:t>
            </w:r>
            <w:proofErr w:type="spellEnd"/>
          </w:p>
        </w:tc>
        <w:tc>
          <w:tcPr>
            <w:tcW w:w="0" w:type="auto"/>
            <w:hideMark/>
          </w:tcPr>
          <w:p w14:paraId="1C05C9C4" w14:textId="77777777" w:rsidR="007D2746" w:rsidRPr="003E2176" w:rsidRDefault="007D2746" w:rsidP="003E2176">
            <w:pPr>
              <w:spacing w:after="160" w:line="259" w:lineRule="auto"/>
              <w:cnfStyle w:val="000000100000" w:firstRow="0" w:lastRow="0" w:firstColumn="0" w:lastColumn="0" w:oddVBand="0" w:evenVBand="0" w:oddHBand="1" w:evenHBand="0" w:firstRowFirstColumn="0" w:firstRowLastColumn="0" w:lastRowFirstColumn="0" w:lastRowLastColumn="0"/>
            </w:pPr>
            <w:r w:rsidRPr="003E2176">
              <w:t>APACHE II severity score</w:t>
            </w:r>
          </w:p>
        </w:tc>
        <w:tc>
          <w:tcPr>
            <w:tcW w:w="0" w:type="auto"/>
            <w:hideMark/>
          </w:tcPr>
          <w:p w14:paraId="251A3102" w14:textId="77777777" w:rsidR="007D2746" w:rsidRPr="003E2176" w:rsidRDefault="007D2746" w:rsidP="003E2176">
            <w:pPr>
              <w:spacing w:after="160" w:line="259" w:lineRule="auto"/>
              <w:cnfStyle w:val="000000100000" w:firstRow="0" w:lastRow="0" w:firstColumn="0" w:lastColumn="0" w:oddVBand="0" w:evenVBand="0" w:oddHBand="1" w:evenHBand="0" w:firstRowFirstColumn="0" w:firstRowLastColumn="0" w:lastRowFirstColumn="0" w:lastRowLastColumn="0"/>
            </w:pPr>
            <w:r w:rsidRPr="003E2176">
              <w:t>Continuous</w:t>
            </w:r>
          </w:p>
        </w:tc>
        <w:tc>
          <w:tcPr>
            <w:tcW w:w="2323" w:type="dxa"/>
          </w:tcPr>
          <w:p w14:paraId="198505C4" w14:textId="173D23A1" w:rsidR="007D2746" w:rsidRPr="003E2176" w:rsidRDefault="007D2746" w:rsidP="007D2746">
            <w:pPr>
              <w:cnfStyle w:val="000000100000" w:firstRow="0" w:lastRow="0" w:firstColumn="0" w:lastColumn="0" w:oddVBand="0" w:evenVBand="0" w:oddHBand="1" w:evenHBand="0" w:firstRowFirstColumn="0" w:firstRowLastColumn="0" w:lastRowFirstColumn="0" w:lastRowLastColumn="0"/>
            </w:pPr>
            <w:r w:rsidRPr="007D2746">
              <w:t>Score</w:t>
            </w:r>
          </w:p>
        </w:tc>
      </w:tr>
      <w:tr w:rsidR="007D2746" w:rsidRPr="003E2176" w14:paraId="2B766982" w14:textId="1F3AF1D8" w:rsidTr="005B4386">
        <w:tc>
          <w:tcPr>
            <w:cnfStyle w:val="001000000000" w:firstRow="0" w:lastRow="0" w:firstColumn="1" w:lastColumn="0" w:oddVBand="0" w:evenVBand="0" w:oddHBand="0" w:evenHBand="0" w:firstRowFirstColumn="0" w:firstRowLastColumn="0" w:lastRowFirstColumn="0" w:lastRowLastColumn="0"/>
            <w:tcW w:w="0" w:type="auto"/>
            <w:hideMark/>
          </w:tcPr>
          <w:p w14:paraId="64966989" w14:textId="77777777" w:rsidR="007D2746" w:rsidRPr="003E2176" w:rsidRDefault="007D2746" w:rsidP="003E2176">
            <w:pPr>
              <w:spacing w:after="160" w:line="259" w:lineRule="auto"/>
            </w:pPr>
            <w:proofErr w:type="spellStart"/>
            <w:r w:rsidRPr="003E2176">
              <w:lastRenderedPageBreak/>
              <w:t>tlc_score</w:t>
            </w:r>
            <w:proofErr w:type="spellEnd"/>
          </w:p>
        </w:tc>
        <w:tc>
          <w:tcPr>
            <w:tcW w:w="0" w:type="auto"/>
            <w:hideMark/>
          </w:tcPr>
          <w:p w14:paraId="795B869B" w14:textId="77777777" w:rsidR="007D2746" w:rsidRPr="003E2176" w:rsidRDefault="007D2746" w:rsidP="003E2176">
            <w:pPr>
              <w:spacing w:after="160" w:line="259" w:lineRule="auto"/>
              <w:cnfStyle w:val="000000000000" w:firstRow="0" w:lastRow="0" w:firstColumn="0" w:lastColumn="0" w:oddVBand="0" w:evenVBand="0" w:oddHBand="0" w:evenHBand="0" w:firstRowFirstColumn="0" w:firstRowLastColumn="0" w:lastRowFirstColumn="0" w:lastRowLastColumn="0"/>
            </w:pPr>
            <w:r w:rsidRPr="003E2176">
              <w:t>Total leukocyte count</w:t>
            </w:r>
          </w:p>
        </w:tc>
        <w:tc>
          <w:tcPr>
            <w:tcW w:w="0" w:type="auto"/>
            <w:hideMark/>
          </w:tcPr>
          <w:p w14:paraId="4747E058" w14:textId="77777777" w:rsidR="007D2746" w:rsidRPr="003E2176" w:rsidRDefault="007D2746" w:rsidP="003E2176">
            <w:pPr>
              <w:spacing w:after="160" w:line="259" w:lineRule="auto"/>
              <w:cnfStyle w:val="000000000000" w:firstRow="0" w:lastRow="0" w:firstColumn="0" w:lastColumn="0" w:oddVBand="0" w:evenVBand="0" w:oddHBand="0" w:evenHBand="0" w:firstRowFirstColumn="0" w:firstRowLastColumn="0" w:lastRowFirstColumn="0" w:lastRowLastColumn="0"/>
            </w:pPr>
            <w:r w:rsidRPr="003E2176">
              <w:t>Continuous</w:t>
            </w:r>
          </w:p>
        </w:tc>
        <w:tc>
          <w:tcPr>
            <w:tcW w:w="2323" w:type="dxa"/>
          </w:tcPr>
          <w:p w14:paraId="335CA371" w14:textId="4A322547" w:rsidR="007D2746" w:rsidRPr="003E2176" w:rsidRDefault="007D2746" w:rsidP="003E2176">
            <w:pPr>
              <w:cnfStyle w:val="000000000000" w:firstRow="0" w:lastRow="0" w:firstColumn="0" w:lastColumn="0" w:oddVBand="0" w:evenVBand="0" w:oddHBand="0" w:evenHBand="0" w:firstRowFirstColumn="0" w:firstRowLastColumn="0" w:lastRowFirstColumn="0" w:lastRowLastColumn="0"/>
            </w:pPr>
            <w:r w:rsidRPr="007D2746">
              <w:t>cells per microlitre</w:t>
            </w:r>
          </w:p>
        </w:tc>
      </w:tr>
      <w:tr w:rsidR="007D2746" w:rsidRPr="003E2176" w14:paraId="2F727C17" w14:textId="03F6F3D5" w:rsidTr="005B4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A7C63" w14:textId="77777777" w:rsidR="007D2746" w:rsidRPr="003E2176" w:rsidRDefault="007D2746" w:rsidP="003E2176">
            <w:pPr>
              <w:spacing w:after="160" w:line="259" w:lineRule="auto"/>
            </w:pPr>
            <w:proofErr w:type="spellStart"/>
            <w:r w:rsidRPr="003E2176">
              <w:t>microbial_load</w:t>
            </w:r>
            <w:proofErr w:type="spellEnd"/>
          </w:p>
        </w:tc>
        <w:tc>
          <w:tcPr>
            <w:tcW w:w="0" w:type="auto"/>
            <w:hideMark/>
          </w:tcPr>
          <w:p w14:paraId="2542CBD7" w14:textId="1E50250A" w:rsidR="007D2746" w:rsidRPr="003E2176" w:rsidRDefault="007D2746" w:rsidP="003E2176">
            <w:pPr>
              <w:spacing w:after="160" w:line="259" w:lineRule="auto"/>
              <w:cnfStyle w:val="000000100000" w:firstRow="0" w:lastRow="0" w:firstColumn="0" w:lastColumn="0" w:oddVBand="0" w:evenVBand="0" w:oddHBand="1" w:evenHBand="0" w:firstRowFirstColumn="0" w:firstRowLastColumn="0" w:lastRowFirstColumn="0" w:lastRowLastColumn="0"/>
            </w:pPr>
            <w:r w:rsidRPr="007D2746">
              <w:t>Microbial count in oral sample</w:t>
            </w:r>
          </w:p>
        </w:tc>
        <w:tc>
          <w:tcPr>
            <w:tcW w:w="0" w:type="auto"/>
            <w:hideMark/>
          </w:tcPr>
          <w:p w14:paraId="0E92C3E9" w14:textId="77777777" w:rsidR="007D2746" w:rsidRPr="003E2176" w:rsidRDefault="007D2746" w:rsidP="003E2176">
            <w:pPr>
              <w:spacing w:after="160" w:line="259" w:lineRule="auto"/>
              <w:cnfStyle w:val="000000100000" w:firstRow="0" w:lastRow="0" w:firstColumn="0" w:lastColumn="0" w:oddVBand="0" w:evenVBand="0" w:oddHBand="1" w:evenHBand="0" w:firstRowFirstColumn="0" w:firstRowLastColumn="0" w:lastRowFirstColumn="0" w:lastRowLastColumn="0"/>
            </w:pPr>
            <w:r w:rsidRPr="003E2176">
              <w:t>Continuous</w:t>
            </w:r>
          </w:p>
        </w:tc>
        <w:tc>
          <w:tcPr>
            <w:tcW w:w="2323" w:type="dxa"/>
          </w:tcPr>
          <w:p w14:paraId="33F4D453" w14:textId="2935060C" w:rsidR="007D2746" w:rsidRPr="003E2176" w:rsidRDefault="007D2746" w:rsidP="003E2176">
            <w:pPr>
              <w:cnfStyle w:val="000000100000" w:firstRow="0" w:lastRow="0" w:firstColumn="0" w:lastColumn="0" w:oddVBand="0" w:evenVBand="0" w:oddHBand="1" w:evenHBand="0" w:firstRowFirstColumn="0" w:firstRowLastColumn="0" w:lastRowFirstColumn="0" w:lastRowLastColumn="0"/>
            </w:pPr>
            <w:r w:rsidRPr="007D2746">
              <w:t>CFU</w:t>
            </w:r>
          </w:p>
        </w:tc>
      </w:tr>
      <w:tr w:rsidR="007D2746" w:rsidRPr="003E2176" w14:paraId="6DB3A352" w14:textId="5282327E" w:rsidTr="005B4386">
        <w:tc>
          <w:tcPr>
            <w:cnfStyle w:val="001000000000" w:firstRow="0" w:lastRow="0" w:firstColumn="1" w:lastColumn="0" w:oddVBand="0" w:evenVBand="0" w:oddHBand="0" w:evenHBand="0" w:firstRowFirstColumn="0" w:firstRowLastColumn="0" w:lastRowFirstColumn="0" w:lastRowLastColumn="0"/>
            <w:tcW w:w="0" w:type="auto"/>
            <w:hideMark/>
          </w:tcPr>
          <w:p w14:paraId="560F4BE8" w14:textId="77777777" w:rsidR="007D2746" w:rsidRPr="003E2176" w:rsidRDefault="007D2746" w:rsidP="007D2746">
            <w:pPr>
              <w:spacing w:after="160" w:line="259" w:lineRule="auto"/>
            </w:pPr>
            <w:proofErr w:type="spellStart"/>
            <w:r w:rsidRPr="003E2176">
              <w:t>treatment_arm</w:t>
            </w:r>
            <w:proofErr w:type="spellEnd"/>
          </w:p>
        </w:tc>
        <w:tc>
          <w:tcPr>
            <w:tcW w:w="0" w:type="auto"/>
            <w:hideMark/>
          </w:tcPr>
          <w:p w14:paraId="23DFDD0C" w14:textId="658AA879" w:rsidR="007D2746" w:rsidRPr="003E2176" w:rsidRDefault="007D2746" w:rsidP="007D2746">
            <w:pPr>
              <w:spacing w:after="160" w:line="259" w:lineRule="auto"/>
              <w:cnfStyle w:val="000000000000" w:firstRow="0" w:lastRow="0" w:firstColumn="0" w:lastColumn="0" w:oddVBand="0" w:evenVBand="0" w:oddHBand="0" w:evenHBand="0" w:firstRowFirstColumn="0" w:firstRowLastColumn="0" w:lastRowFirstColumn="0" w:lastRowLastColumn="0"/>
            </w:pPr>
            <w:r w:rsidRPr="007D2746">
              <w:t>Treatment group allocation</w:t>
            </w:r>
          </w:p>
        </w:tc>
        <w:tc>
          <w:tcPr>
            <w:tcW w:w="0" w:type="auto"/>
            <w:hideMark/>
          </w:tcPr>
          <w:p w14:paraId="5E2FE010" w14:textId="77777777" w:rsidR="007D2746" w:rsidRPr="003E2176" w:rsidRDefault="007D2746" w:rsidP="007D2746">
            <w:pPr>
              <w:spacing w:after="160" w:line="259" w:lineRule="auto"/>
              <w:cnfStyle w:val="000000000000" w:firstRow="0" w:lastRow="0" w:firstColumn="0" w:lastColumn="0" w:oddVBand="0" w:evenVBand="0" w:oddHBand="0" w:evenHBand="0" w:firstRowFirstColumn="0" w:firstRowLastColumn="0" w:lastRowFirstColumn="0" w:lastRowLastColumn="0"/>
            </w:pPr>
            <w:r w:rsidRPr="003E2176">
              <w:t>Categorical</w:t>
            </w:r>
          </w:p>
        </w:tc>
        <w:tc>
          <w:tcPr>
            <w:tcW w:w="2323" w:type="dxa"/>
          </w:tcPr>
          <w:p w14:paraId="67D7EA68" w14:textId="381C6D0E" w:rsidR="007D2746" w:rsidRPr="003E2176" w:rsidRDefault="007D2746" w:rsidP="007D2746">
            <w:pPr>
              <w:cnfStyle w:val="000000000000" w:firstRow="0" w:lastRow="0" w:firstColumn="0" w:lastColumn="0" w:oddVBand="0" w:evenVBand="0" w:oddHBand="0" w:evenHBand="0" w:firstRowFirstColumn="0" w:firstRowLastColumn="0" w:lastRowFirstColumn="0" w:lastRowLastColumn="0"/>
            </w:pPr>
            <w:r w:rsidRPr="003E2176">
              <w:t>1 = 0.12% chlorhexidine, 2 = 0.20% chlorhexidine</w:t>
            </w:r>
          </w:p>
        </w:tc>
      </w:tr>
      <w:tr w:rsidR="007D2746" w:rsidRPr="003E2176" w14:paraId="59A2D0D9" w14:textId="78426CA4" w:rsidTr="005B4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6853B" w14:textId="77777777" w:rsidR="007D2746" w:rsidRPr="003E2176" w:rsidRDefault="007D2746" w:rsidP="007D2746">
            <w:pPr>
              <w:spacing w:after="160" w:line="259" w:lineRule="auto"/>
            </w:pPr>
            <w:proofErr w:type="spellStart"/>
            <w:r w:rsidRPr="003E2176">
              <w:t>cpap</w:t>
            </w:r>
            <w:proofErr w:type="spellEnd"/>
          </w:p>
        </w:tc>
        <w:tc>
          <w:tcPr>
            <w:tcW w:w="0" w:type="auto"/>
            <w:hideMark/>
          </w:tcPr>
          <w:p w14:paraId="6F71EE7D" w14:textId="41355CCB" w:rsidR="007D2746" w:rsidRPr="003E2176" w:rsidRDefault="005B4386" w:rsidP="007D2746">
            <w:pPr>
              <w:spacing w:after="160" w:line="259" w:lineRule="auto"/>
              <w:cnfStyle w:val="000000100000" w:firstRow="0" w:lastRow="0" w:firstColumn="0" w:lastColumn="0" w:oddVBand="0" w:evenVBand="0" w:oddHBand="1" w:evenHBand="0" w:firstRowFirstColumn="0" w:firstRowLastColumn="0" w:lastRowFirstColumn="0" w:lastRowLastColumn="0"/>
            </w:pPr>
            <w:r>
              <w:t>Clinical Pulmonary Infection Score</w:t>
            </w:r>
          </w:p>
        </w:tc>
        <w:tc>
          <w:tcPr>
            <w:tcW w:w="0" w:type="auto"/>
            <w:hideMark/>
          </w:tcPr>
          <w:p w14:paraId="00D72B3F" w14:textId="77777777" w:rsidR="007D2746" w:rsidRPr="003E2176" w:rsidRDefault="007D2746" w:rsidP="007D2746">
            <w:pPr>
              <w:spacing w:after="160" w:line="259" w:lineRule="auto"/>
              <w:cnfStyle w:val="000000100000" w:firstRow="0" w:lastRow="0" w:firstColumn="0" w:lastColumn="0" w:oddVBand="0" w:evenVBand="0" w:oddHBand="1" w:evenHBand="0" w:firstRowFirstColumn="0" w:firstRowLastColumn="0" w:lastRowFirstColumn="0" w:lastRowLastColumn="0"/>
            </w:pPr>
            <w:r w:rsidRPr="003E2176">
              <w:t>Categorical</w:t>
            </w:r>
          </w:p>
        </w:tc>
        <w:tc>
          <w:tcPr>
            <w:tcW w:w="2323" w:type="dxa"/>
          </w:tcPr>
          <w:p w14:paraId="274EC67E" w14:textId="76498C2B" w:rsidR="007D2746" w:rsidRPr="003E2176" w:rsidRDefault="005B4386" w:rsidP="007D2746">
            <w:pPr>
              <w:cnfStyle w:val="000000100000" w:firstRow="0" w:lastRow="0" w:firstColumn="0" w:lastColumn="0" w:oddVBand="0" w:evenVBand="0" w:oddHBand="1" w:evenHBand="0" w:firstRowFirstColumn="0" w:firstRowLastColumn="0" w:lastRowFirstColumn="0" w:lastRowLastColumn="0"/>
            </w:pPr>
            <w:r w:rsidRPr="005B4386">
              <w:t>1=Score &gt;6</w:t>
            </w:r>
          </w:p>
        </w:tc>
      </w:tr>
    </w:tbl>
    <w:p w14:paraId="77CDA4B5" w14:textId="77777777" w:rsidR="003E2176" w:rsidRDefault="003E2176" w:rsidP="003E2176"/>
    <w:p w14:paraId="27795085" w14:textId="168D3558" w:rsidR="003E2176" w:rsidRPr="003E2176" w:rsidRDefault="008E2DEB" w:rsidP="003E2176">
      <w:pPr>
        <w:rPr>
          <w:color w:val="1F4E79" w:themeColor="accent5" w:themeShade="80"/>
          <w:sz w:val="52"/>
          <w:szCs w:val="52"/>
        </w:rPr>
      </w:pPr>
      <w:r>
        <w:rPr>
          <w:color w:val="1F4E79" w:themeColor="accent5" w:themeShade="80"/>
          <w:sz w:val="52"/>
          <w:szCs w:val="52"/>
        </w:rPr>
        <w:t>3.</w:t>
      </w:r>
      <w:r w:rsidR="003E2176" w:rsidRPr="003E2176">
        <w:rPr>
          <w:color w:val="1F4E79" w:themeColor="accent5" w:themeShade="80"/>
          <w:sz w:val="52"/>
          <w:szCs w:val="52"/>
        </w:rPr>
        <w:t>Problem Statement</w:t>
      </w:r>
    </w:p>
    <w:p w14:paraId="7412D861" w14:textId="77777777" w:rsidR="003E2176" w:rsidRPr="003E2176" w:rsidRDefault="003E2176" w:rsidP="003E2176">
      <w:r w:rsidRPr="003E2176">
        <w:t xml:space="preserve">To determine whether </w:t>
      </w:r>
      <w:r w:rsidRPr="003E2176">
        <w:rPr>
          <w:b/>
          <w:bCs/>
        </w:rPr>
        <w:t>0.20% chlorhexidine mouthwash</w:t>
      </w:r>
      <w:r w:rsidRPr="003E2176">
        <w:t xml:space="preserve"> is more effective than </w:t>
      </w:r>
      <w:r w:rsidRPr="003E2176">
        <w:rPr>
          <w:b/>
          <w:bCs/>
        </w:rPr>
        <w:t>0.12%</w:t>
      </w:r>
      <w:r w:rsidRPr="003E2176">
        <w:t xml:space="preserve"> in reducing the </w:t>
      </w:r>
      <w:r w:rsidRPr="003E2176">
        <w:rPr>
          <w:b/>
          <w:bCs/>
        </w:rPr>
        <w:t>incidence and hazard of VAP</w:t>
      </w:r>
      <w:r w:rsidRPr="003E2176">
        <w:t xml:space="preserve"> in mechanically ventilated ICU patients, and to identify baseline clinical predictors associated with time to VAP.</w:t>
      </w:r>
    </w:p>
    <w:p w14:paraId="041DD777" w14:textId="77777777" w:rsidR="003E2176" w:rsidRPr="003E2176" w:rsidRDefault="003E2176" w:rsidP="003E2176"/>
    <w:p w14:paraId="535759A4" w14:textId="4AC9C000" w:rsidR="003E2176" w:rsidRPr="003E2176" w:rsidRDefault="008E2DEB" w:rsidP="003E2176">
      <w:pPr>
        <w:rPr>
          <w:color w:val="1F4E79" w:themeColor="accent5" w:themeShade="80"/>
          <w:sz w:val="52"/>
          <w:szCs w:val="52"/>
        </w:rPr>
      </w:pPr>
      <w:r>
        <w:rPr>
          <w:color w:val="1F4E79" w:themeColor="accent5" w:themeShade="80"/>
          <w:sz w:val="52"/>
          <w:szCs w:val="52"/>
        </w:rPr>
        <w:t>4.</w:t>
      </w:r>
      <w:r w:rsidR="003E2176" w:rsidRPr="003E2176">
        <w:rPr>
          <w:color w:val="1F4E79" w:themeColor="accent5" w:themeShade="80"/>
          <w:sz w:val="52"/>
          <w:szCs w:val="52"/>
        </w:rPr>
        <w:t>Objectives</w:t>
      </w:r>
    </w:p>
    <w:p w14:paraId="5916DC44" w14:textId="77777777" w:rsidR="003E2176" w:rsidRPr="003E2176" w:rsidRDefault="003E2176" w:rsidP="003E2176">
      <w:pPr>
        <w:rPr>
          <w:b/>
          <w:bCs/>
        </w:rPr>
      </w:pPr>
      <w:r w:rsidRPr="003E2176">
        <w:rPr>
          <w:b/>
          <w:bCs/>
        </w:rPr>
        <w:t>Primary Objectives</w:t>
      </w:r>
    </w:p>
    <w:p w14:paraId="5D0D07ED" w14:textId="77777777" w:rsidR="003E2176" w:rsidRPr="003E2176" w:rsidRDefault="003E2176" w:rsidP="003E2176">
      <w:pPr>
        <w:numPr>
          <w:ilvl w:val="0"/>
          <w:numId w:val="30"/>
        </w:numPr>
      </w:pPr>
      <w:r w:rsidRPr="003E2176">
        <w:t>To compare VAP-free survival between the two treatment groups (0.12% vs 0.20%).</w:t>
      </w:r>
    </w:p>
    <w:p w14:paraId="57F5E62A" w14:textId="77777777" w:rsidR="003E2176" w:rsidRPr="003E2176" w:rsidRDefault="003E2176" w:rsidP="003E2176">
      <w:pPr>
        <w:numPr>
          <w:ilvl w:val="0"/>
          <w:numId w:val="30"/>
        </w:numPr>
      </w:pPr>
      <w:r w:rsidRPr="003E2176">
        <w:t>To determine whether chlorhexidine concentration significantly reduces VAP risk using log-rank testing.</w:t>
      </w:r>
    </w:p>
    <w:p w14:paraId="0F8BB5A6" w14:textId="77777777" w:rsidR="003E2176" w:rsidRPr="003E2176" w:rsidRDefault="003E2176" w:rsidP="003E2176">
      <w:pPr>
        <w:rPr>
          <w:b/>
          <w:bCs/>
        </w:rPr>
      </w:pPr>
      <w:r w:rsidRPr="003E2176">
        <w:rPr>
          <w:b/>
          <w:bCs/>
        </w:rPr>
        <w:t>Secondary Objectives</w:t>
      </w:r>
    </w:p>
    <w:p w14:paraId="7DC4535A" w14:textId="77777777" w:rsidR="003E2176" w:rsidRPr="003E2176" w:rsidRDefault="003E2176" w:rsidP="003E2176">
      <w:pPr>
        <w:numPr>
          <w:ilvl w:val="0"/>
          <w:numId w:val="31"/>
        </w:numPr>
      </w:pPr>
      <w:r w:rsidRPr="003E2176">
        <w:t>To evaluate the effect of age, APACHE score, TLC, microbial load, culture status, and X-ray findings on hazard of developing VAP using the Cox PH model.</w:t>
      </w:r>
    </w:p>
    <w:p w14:paraId="6FBEB0C8" w14:textId="77777777" w:rsidR="003E2176" w:rsidRPr="003E2176" w:rsidRDefault="003E2176" w:rsidP="003E2176">
      <w:pPr>
        <w:numPr>
          <w:ilvl w:val="0"/>
          <w:numId w:val="31"/>
        </w:numPr>
      </w:pPr>
      <w:r w:rsidRPr="003E2176">
        <w:t>To verify the proportional hazards assumption using Schoenfeld residuals.</w:t>
      </w:r>
    </w:p>
    <w:p w14:paraId="0190EA10" w14:textId="77777777" w:rsidR="003E2176" w:rsidRPr="003E2176" w:rsidRDefault="003E2176" w:rsidP="003E2176">
      <w:pPr>
        <w:numPr>
          <w:ilvl w:val="0"/>
          <w:numId w:val="31"/>
        </w:numPr>
      </w:pPr>
      <w:r w:rsidRPr="003E2176">
        <w:t>To visualize relative risks using a forest plot of hazard ratios.</w:t>
      </w:r>
    </w:p>
    <w:p w14:paraId="2F700F9A" w14:textId="6EDC9BF0" w:rsidR="003E2176" w:rsidRDefault="003E2176" w:rsidP="003E2176">
      <w:pPr>
        <w:numPr>
          <w:ilvl w:val="0"/>
          <w:numId w:val="31"/>
        </w:numPr>
      </w:pPr>
      <w:r w:rsidRPr="003E2176">
        <w:t xml:space="preserve">To summarize model </w:t>
      </w:r>
      <w:r w:rsidRPr="003E2176">
        <w:t>behaviours</w:t>
      </w:r>
      <w:r w:rsidRPr="003E2176">
        <w:t xml:space="preserve"> via residual checks, variance filtering, and correlation heatmaps.</w:t>
      </w:r>
    </w:p>
    <w:p w14:paraId="713A5435" w14:textId="48691666" w:rsidR="00EF2F12" w:rsidRPr="00EF2F12" w:rsidRDefault="00EF2F12" w:rsidP="00EF2F12">
      <w:pPr>
        <w:rPr>
          <w:color w:val="1F4E79" w:themeColor="accent5" w:themeShade="80"/>
          <w:sz w:val="52"/>
          <w:szCs w:val="52"/>
        </w:rPr>
      </w:pPr>
      <w:r w:rsidRPr="00EF2F12">
        <w:rPr>
          <w:color w:val="1F4E79" w:themeColor="accent5" w:themeShade="80"/>
          <w:sz w:val="52"/>
          <w:szCs w:val="52"/>
        </w:rPr>
        <w:t>5.Methodology</w:t>
      </w:r>
    </w:p>
    <w:p w14:paraId="759CBFAD" w14:textId="028D1AAE" w:rsidR="00EF2F12" w:rsidRPr="00EF2F12" w:rsidRDefault="00EF2F12" w:rsidP="00EF2F12">
      <w:pPr>
        <w:pStyle w:val="NormalWeb"/>
        <w:rPr>
          <w:b/>
          <w:bCs/>
        </w:rPr>
      </w:pPr>
      <w:r>
        <w:rPr>
          <w:b/>
          <w:bCs/>
          <w:noProof/>
        </w:rPr>
        <mc:AlternateContent>
          <mc:Choice Requires="wps">
            <w:drawing>
              <wp:anchor distT="0" distB="0" distL="114300" distR="114300" simplePos="0" relativeHeight="251660288" behindDoc="1" locked="0" layoutInCell="1" allowOverlap="1" wp14:anchorId="7D4996CB" wp14:editId="79548BFE">
                <wp:simplePos x="0" y="0"/>
                <wp:positionH relativeFrom="column">
                  <wp:posOffset>-91440</wp:posOffset>
                </wp:positionH>
                <wp:positionV relativeFrom="paragraph">
                  <wp:posOffset>37465</wp:posOffset>
                </wp:positionV>
                <wp:extent cx="3070860" cy="1264920"/>
                <wp:effectExtent l="0" t="0" r="15240" b="11430"/>
                <wp:wrapNone/>
                <wp:docPr id="382720697" name="Rectangle: Rounded Corners 15"/>
                <wp:cNvGraphicFramePr/>
                <a:graphic xmlns:a="http://schemas.openxmlformats.org/drawingml/2006/main">
                  <a:graphicData uri="http://schemas.microsoft.com/office/word/2010/wordprocessingShape">
                    <wps:wsp>
                      <wps:cNvSpPr/>
                      <wps:spPr>
                        <a:xfrm>
                          <a:off x="0" y="0"/>
                          <a:ext cx="3070860" cy="126492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E2D693" id="Rectangle: Rounded Corners 15" o:spid="_x0000_s1026" style="position:absolute;margin-left:-7.2pt;margin-top:2.95pt;width:241.8pt;height:99.6pt;z-index:-251656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" fillcolor="#b4c6e7 [1300]" strokecolor="#09101d [484]" strokeweight="1pt">
                <v:stroke joinstyle="miter"/>
              </v:roundrect>
            </w:pict>
          </mc:Fallback>
        </mc:AlternateContent>
      </w:r>
      <w:r w:rsidRPr="00EF2F12">
        <w:rPr>
          <w:b/>
          <w:bCs/>
        </w:rPr>
        <w:t>1. Data Import &amp; Cleaning</w:t>
      </w:r>
    </w:p>
    <w:p w14:paraId="1972505A" w14:textId="77777777" w:rsidR="00EF2F12" w:rsidRPr="00EF2F12" w:rsidRDefault="00EF2F12" w:rsidP="00EF2F12">
      <w:pPr>
        <w:pStyle w:val="NormalWeb"/>
        <w:numPr>
          <w:ilvl w:val="0"/>
          <w:numId w:val="33"/>
        </w:numPr>
      </w:pPr>
      <w:r w:rsidRPr="00EF2F12">
        <w:t>Load the raw Excel dataset</w:t>
      </w:r>
    </w:p>
    <w:p w14:paraId="518153F4" w14:textId="77777777" w:rsidR="00EF2F12" w:rsidRPr="00EF2F12" w:rsidRDefault="00EF2F12" w:rsidP="00EF2F12">
      <w:pPr>
        <w:pStyle w:val="NormalWeb"/>
        <w:numPr>
          <w:ilvl w:val="0"/>
          <w:numId w:val="33"/>
        </w:numPr>
      </w:pPr>
      <w:r w:rsidRPr="00EF2F12">
        <w:t>Select required clinical variables</w:t>
      </w:r>
    </w:p>
    <w:p w14:paraId="697E8783" w14:textId="77777777" w:rsidR="00EF2F12" w:rsidRPr="00EF2F12" w:rsidRDefault="00EF2F12" w:rsidP="00EF2F12">
      <w:pPr>
        <w:pStyle w:val="NormalWeb"/>
        <w:numPr>
          <w:ilvl w:val="0"/>
          <w:numId w:val="33"/>
        </w:numPr>
      </w:pPr>
      <w:r w:rsidRPr="00EF2F12">
        <w:t>Create survival columns (time &amp; event)</w:t>
      </w:r>
    </w:p>
    <w:p w14:paraId="36219E8F" w14:textId="77777777" w:rsidR="00EF2F12" w:rsidRPr="00EF2F12" w:rsidRDefault="00EF2F12" w:rsidP="00EF2F12">
      <w:pPr>
        <w:pStyle w:val="NormalWeb"/>
        <w:numPr>
          <w:ilvl w:val="0"/>
          <w:numId w:val="33"/>
        </w:numPr>
      </w:pPr>
      <w:r w:rsidRPr="00EF2F12">
        <w:t>Encode categorical variables correctly</w:t>
      </w:r>
    </w:p>
    <w:p w14:paraId="42CC91FD" w14:textId="3B8B8D27" w:rsidR="00EF2F12" w:rsidRPr="00EF2F12" w:rsidRDefault="00EF2F12" w:rsidP="00EF2F12">
      <w:pPr>
        <w:pStyle w:val="NormalWeb"/>
      </w:pPr>
    </w:p>
    <w:p w14:paraId="3D098009" w14:textId="3D8E65FF" w:rsidR="00EF2F12" w:rsidRPr="00EF2F12" w:rsidRDefault="00EF2F12" w:rsidP="00EF2F12">
      <w:pPr>
        <w:pStyle w:val="NormalWeb"/>
        <w:rPr>
          <w:b/>
          <w:bCs/>
        </w:rPr>
      </w:pPr>
      <w:r>
        <w:rPr>
          <w:b/>
          <w:bCs/>
          <w:noProof/>
        </w:rPr>
        <w:lastRenderedPageBreak/>
        <mc:AlternateContent>
          <mc:Choice Requires="wps">
            <w:drawing>
              <wp:anchor distT="0" distB="0" distL="114300" distR="114300" simplePos="0" relativeHeight="251662336" behindDoc="1" locked="0" layoutInCell="1" allowOverlap="1" wp14:anchorId="6792125C" wp14:editId="2B940154">
                <wp:simplePos x="0" y="0"/>
                <wp:positionH relativeFrom="column">
                  <wp:posOffset>-68580</wp:posOffset>
                </wp:positionH>
                <wp:positionV relativeFrom="paragraph">
                  <wp:posOffset>-45720</wp:posOffset>
                </wp:positionV>
                <wp:extent cx="3619500" cy="1264920"/>
                <wp:effectExtent l="0" t="0" r="19050" b="11430"/>
                <wp:wrapNone/>
                <wp:docPr id="573173956" name="Rectangle: Rounded Corners 15"/>
                <wp:cNvGraphicFramePr/>
                <a:graphic xmlns:a="http://schemas.openxmlformats.org/drawingml/2006/main">
                  <a:graphicData uri="http://schemas.microsoft.com/office/word/2010/wordprocessingShape">
                    <wps:wsp>
                      <wps:cNvSpPr/>
                      <wps:spPr>
                        <a:xfrm>
                          <a:off x="0" y="0"/>
                          <a:ext cx="3619500" cy="126492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3D4E8A4" id="Rectangle: Rounded Corners 15" o:spid="_x0000_s1026" style="position:absolute;margin-left:-5.4pt;margin-top:-3.6pt;width:285pt;height:99.6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" fillcolor="#b4c6e7 [1300]" strokecolor="#09101d [484]" strokeweight="1pt">
                <v:stroke joinstyle="miter"/>
              </v:roundrect>
            </w:pict>
          </mc:Fallback>
        </mc:AlternateContent>
      </w:r>
      <w:r w:rsidRPr="00EF2F12">
        <w:rPr>
          <w:b/>
          <w:bCs/>
        </w:rPr>
        <w:t>2. Descriptive Statistics &amp; Filtering</w:t>
      </w:r>
    </w:p>
    <w:p w14:paraId="3081AD0A" w14:textId="77777777" w:rsidR="00EF2F12" w:rsidRPr="00EF2F12" w:rsidRDefault="00EF2F12" w:rsidP="00EF2F12">
      <w:pPr>
        <w:pStyle w:val="NormalWeb"/>
        <w:numPr>
          <w:ilvl w:val="0"/>
          <w:numId w:val="34"/>
        </w:numPr>
      </w:pPr>
      <w:r w:rsidRPr="00EF2F12">
        <w:t>Remove low-variance predictors</w:t>
      </w:r>
    </w:p>
    <w:p w14:paraId="79D83551" w14:textId="35F89183" w:rsidR="00EF2F12" w:rsidRPr="00EF2F12" w:rsidRDefault="00EF2F12" w:rsidP="00EF2F12">
      <w:pPr>
        <w:pStyle w:val="NormalWeb"/>
        <w:numPr>
          <w:ilvl w:val="0"/>
          <w:numId w:val="34"/>
        </w:numPr>
      </w:pPr>
      <w:r w:rsidRPr="00EF2F12">
        <w:t>Check correlations using a heatmap</w:t>
      </w:r>
    </w:p>
    <w:p w14:paraId="768258B6" w14:textId="2DD3D1E1" w:rsidR="00EF2F12" w:rsidRPr="00EF2F12" w:rsidRDefault="00EF2F12" w:rsidP="00EF2F12">
      <w:pPr>
        <w:pStyle w:val="NormalWeb"/>
        <w:numPr>
          <w:ilvl w:val="0"/>
          <w:numId w:val="34"/>
        </w:numPr>
      </w:pPr>
      <w:r w:rsidRPr="00EF2F12">
        <w:t xml:space="preserve">Interpret initial survival patterns </w:t>
      </w:r>
      <w:r>
        <w:t>&amp;</w:t>
      </w:r>
      <w:r w:rsidRPr="00EF2F12">
        <w:t xml:space="preserve"> distributions</w:t>
      </w:r>
    </w:p>
    <w:p w14:paraId="01923ABA" w14:textId="1AEBA994" w:rsidR="00EF2F12" w:rsidRPr="00EF2F12" w:rsidRDefault="00EF2F12" w:rsidP="00EF2F12">
      <w:pPr>
        <w:pStyle w:val="NormalWeb"/>
      </w:pPr>
      <w:r>
        <w:rPr>
          <w:b/>
          <w:bCs/>
          <w:noProof/>
        </w:rPr>
        <mc:AlternateContent>
          <mc:Choice Requires="wps">
            <w:drawing>
              <wp:anchor distT="0" distB="0" distL="114300" distR="114300" simplePos="0" relativeHeight="251664384" behindDoc="1" locked="0" layoutInCell="1" allowOverlap="1" wp14:anchorId="4932169D" wp14:editId="5A1106B7">
                <wp:simplePos x="0" y="0"/>
                <wp:positionH relativeFrom="column">
                  <wp:posOffset>-68580</wp:posOffset>
                </wp:positionH>
                <wp:positionV relativeFrom="paragraph">
                  <wp:posOffset>314960</wp:posOffset>
                </wp:positionV>
                <wp:extent cx="4030980" cy="1264920"/>
                <wp:effectExtent l="0" t="0" r="26670" b="11430"/>
                <wp:wrapNone/>
                <wp:docPr id="1869477009" name="Rectangle: Rounded Corners 15"/>
                <wp:cNvGraphicFramePr/>
                <a:graphic xmlns:a="http://schemas.openxmlformats.org/drawingml/2006/main">
                  <a:graphicData uri="http://schemas.microsoft.com/office/word/2010/wordprocessingShape">
                    <wps:wsp>
                      <wps:cNvSpPr/>
                      <wps:spPr>
                        <a:xfrm>
                          <a:off x="0" y="0"/>
                          <a:ext cx="4030980" cy="126492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B3B8F3D" id="Rectangle: Rounded Corners 15" o:spid="_x0000_s1026" style="position:absolute;margin-left:-5.4pt;margin-top:24.8pt;width:317.4pt;height:99.6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" fillcolor="#b4c6e7 [1300]" strokecolor="#09101d [484]" strokeweight="1pt">
                <v:stroke joinstyle="miter"/>
              </v:roundrect>
            </w:pict>
          </mc:Fallback>
        </mc:AlternateContent>
      </w:r>
    </w:p>
    <w:p w14:paraId="61E3A7BE" w14:textId="77777777" w:rsidR="00EF2F12" w:rsidRPr="00EF2F12" w:rsidRDefault="00EF2F12" w:rsidP="00EF2F12">
      <w:pPr>
        <w:pStyle w:val="NormalWeb"/>
        <w:rPr>
          <w:b/>
          <w:bCs/>
        </w:rPr>
      </w:pPr>
      <w:r w:rsidRPr="00EF2F12">
        <w:rPr>
          <w:b/>
          <w:bCs/>
        </w:rPr>
        <w:t>3. Kaplan–Meier Survival Curves</w:t>
      </w:r>
    </w:p>
    <w:p w14:paraId="75A70A60" w14:textId="77777777" w:rsidR="00EF2F12" w:rsidRPr="00EF2F12" w:rsidRDefault="00EF2F12" w:rsidP="00EF2F12">
      <w:pPr>
        <w:pStyle w:val="NormalWeb"/>
        <w:numPr>
          <w:ilvl w:val="0"/>
          <w:numId w:val="35"/>
        </w:numPr>
      </w:pPr>
      <w:r w:rsidRPr="00EF2F12">
        <w:t>Plot the overall KM survival curve</w:t>
      </w:r>
    </w:p>
    <w:p w14:paraId="2445EED3" w14:textId="77777777" w:rsidR="00EF2F12" w:rsidRPr="00EF2F12" w:rsidRDefault="00EF2F12" w:rsidP="00EF2F12">
      <w:pPr>
        <w:pStyle w:val="NormalWeb"/>
        <w:numPr>
          <w:ilvl w:val="0"/>
          <w:numId w:val="35"/>
        </w:numPr>
      </w:pPr>
      <w:r w:rsidRPr="00EF2F12">
        <w:t>Plot KM curves by treatment arm (0.12% vs 0.20%)</w:t>
      </w:r>
    </w:p>
    <w:p w14:paraId="29E7E880" w14:textId="77777777" w:rsidR="00EF2F12" w:rsidRPr="00EF2F12" w:rsidRDefault="00EF2F12" w:rsidP="00EF2F12">
      <w:pPr>
        <w:pStyle w:val="NormalWeb"/>
        <w:numPr>
          <w:ilvl w:val="0"/>
          <w:numId w:val="35"/>
        </w:numPr>
      </w:pPr>
      <w:r w:rsidRPr="00EF2F12">
        <w:t>Interpret survival differences visually</w:t>
      </w:r>
    </w:p>
    <w:p w14:paraId="40CF33CB" w14:textId="03FEC5B8" w:rsidR="00EF2F12" w:rsidRPr="00EF2F12" w:rsidRDefault="00EF2F12" w:rsidP="00EF2F12">
      <w:pPr>
        <w:pStyle w:val="NormalWeb"/>
      </w:pPr>
      <w:r>
        <w:rPr>
          <w:b/>
          <w:bCs/>
          <w:noProof/>
        </w:rPr>
        <mc:AlternateContent>
          <mc:Choice Requires="wps">
            <w:drawing>
              <wp:anchor distT="0" distB="0" distL="114300" distR="114300" simplePos="0" relativeHeight="251666432" behindDoc="1" locked="0" layoutInCell="1" allowOverlap="1" wp14:anchorId="466E6E3E" wp14:editId="158F3993">
                <wp:simplePos x="0" y="0"/>
                <wp:positionH relativeFrom="column">
                  <wp:posOffset>-53340</wp:posOffset>
                </wp:positionH>
                <wp:positionV relativeFrom="paragraph">
                  <wp:posOffset>284480</wp:posOffset>
                </wp:positionV>
                <wp:extent cx="4404360" cy="1264920"/>
                <wp:effectExtent l="0" t="0" r="15240" b="11430"/>
                <wp:wrapNone/>
                <wp:docPr id="687307536" name="Rectangle: Rounded Corners 15"/>
                <wp:cNvGraphicFramePr/>
                <a:graphic xmlns:a="http://schemas.openxmlformats.org/drawingml/2006/main">
                  <a:graphicData uri="http://schemas.microsoft.com/office/word/2010/wordprocessingShape">
                    <wps:wsp>
                      <wps:cNvSpPr/>
                      <wps:spPr>
                        <a:xfrm>
                          <a:off x="0" y="0"/>
                          <a:ext cx="4404360" cy="126492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6A49215" id="Rectangle: Rounded Corners 15" o:spid="_x0000_s1026" style="position:absolute;margin-left:-4.2pt;margin-top:22.4pt;width:346.8pt;height:99.6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" fillcolor="#b4c6e7 [1300]" strokecolor="#09101d [484]" strokeweight="1pt">
                <v:stroke joinstyle="miter"/>
              </v:roundrect>
            </w:pict>
          </mc:Fallback>
        </mc:AlternateContent>
      </w:r>
    </w:p>
    <w:p w14:paraId="6802BC8C" w14:textId="67782A5A" w:rsidR="00EF2F12" w:rsidRPr="00EF2F12" w:rsidRDefault="00EF2F12" w:rsidP="00EF2F12">
      <w:pPr>
        <w:pStyle w:val="NormalWeb"/>
        <w:rPr>
          <w:b/>
          <w:bCs/>
        </w:rPr>
      </w:pPr>
      <w:r w:rsidRPr="00EF2F12">
        <w:rPr>
          <w:b/>
          <w:bCs/>
        </w:rPr>
        <w:t>4. Cox-Rank (Log-Rank) Significance</w:t>
      </w:r>
    </w:p>
    <w:p w14:paraId="4C0843D7" w14:textId="77777777" w:rsidR="00EF2F12" w:rsidRPr="00EF2F12" w:rsidRDefault="00EF2F12" w:rsidP="00EF2F12">
      <w:pPr>
        <w:pStyle w:val="NormalWeb"/>
        <w:numPr>
          <w:ilvl w:val="0"/>
          <w:numId w:val="36"/>
        </w:numPr>
      </w:pPr>
      <w:r w:rsidRPr="00EF2F12">
        <w:t>Compare survival curves statistically</w:t>
      </w:r>
    </w:p>
    <w:p w14:paraId="741F680B" w14:textId="5F008AC7" w:rsidR="00EF2F12" w:rsidRPr="00EF2F12" w:rsidRDefault="00EF2F12" w:rsidP="00EF2F12">
      <w:pPr>
        <w:pStyle w:val="NormalWeb"/>
        <w:numPr>
          <w:ilvl w:val="0"/>
          <w:numId w:val="36"/>
        </w:numPr>
      </w:pPr>
      <w:r w:rsidRPr="00EF2F12">
        <w:t>Test result: χ² = 1.94, p = 0.16 → not statistically significant</w:t>
      </w:r>
    </w:p>
    <w:p w14:paraId="73E75F23" w14:textId="68E29F05" w:rsidR="00EF2F12" w:rsidRPr="00EF2F12" w:rsidRDefault="00EF2F12" w:rsidP="00EF2F12">
      <w:pPr>
        <w:pStyle w:val="NormalWeb"/>
        <w:numPr>
          <w:ilvl w:val="0"/>
          <w:numId w:val="36"/>
        </w:numPr>
      </w:pPr>
      <w:r w:rsidRPr="00EF2F12">
        <w:t>Conclude no strong difference between the two concentrations</w:t>
      </w:r>
    </w:p>
    <w:p w14:paraId="0E39A659" w14:textId="3BAE826D" w:rsidR="00EF2F12" w:rsidRPr="00EF2F12" w:rsidRDefault="00EF2F12" w:rsidP="00EF2F12">
      <w:pPr>
        <w:pStyle w:val="NormalWeb"/>
      </w:pPr>
      <w:r>
        <w:rPr>
          <w:b/>
          <w:bCs/>
          <w:noProof/>
        </w:rPr>
        <mc:AlternateContent>
          <mc:Choice Requires="wps">
            <w:drawing>
              <wp:anchor distT="0" distB="0" distL="114300" distR="114300" simplePos="0" relativeHeight="251668480" behindDoc="1" locked="0" layoutInCell="1" allowOverlap="1" wp14:anchorId="503A2CD0" wp14:editId="35AD76C6">
                <wp:simplePos x="0" y="0"/>
                <wp:positionH relativeFrom="column">
                  <wp:posOffset>-76200</wp:posOffset>
                </wp:positionH>
                <wp:positionV relativeFrom="paragraph">
                  <wp:posOffset>284480</wp:posOffset>
                </wp:positionV>
                <wp:extent cx="4991100" cy="1264920"/>
                <wp:effectExtent l="0" t="0" r="19050" b="11430"/>
                <wp:wrapNone/>
                <wp:docPr id="744864445" name="Rectangle: Rounded Corners 15"/>
                <wp:cNvGraphicFramePr/>
                <a:graphic xmlns:a="http://schemas.openxmlformats.org/drawingml/2006/main">
                  <a:graphicData uri="http://schemas.microsoft.com/office/word/2010/wordprocessingShape">
                    <wps:wsp>
                      <wps:cNvSpPr/>
                      <wps:spPr>
                        <a:xfrm>
                          <a:off x="0" y="0"/>
                          <a:ext cx="4991100" cy="126492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FC9E715" id="Rectangle: Rounded Corners 15" o:spid="_x0000_s1026" style="position:absolute;margin-left:-6pt;margin-top:22.4pt;width:393pt;height:99.6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" fillcolor="#b4c6e7 [1300]" strokecolor="#09101d [484]" strokeweight="1pt">
                <v:stroke joinstyle="miter"/>
              </v:roundrect>
            </w:pict>
          </mc:Fallback>
        </mc:AlternateContent>
      </w:r>
    </w:p>
    <w:p w14:paraId="54AF55B5" w14:textId="719C327A" w:rsidR="00EF2F12" w:rsidRPr="00EF2F12" w:rsidRDefault="00EF2F12" w:rsidP="00EF2F12">
      <w:pPr>
        <w:pStyle w:val="NormalWeb"/>
        <w:rPr>
          <w:b/>
          <w:bCs/>
        </w:rPr>
      </w:pPr>
      <w:r w:rsidRPr="00EF2F12">
        <w:rPr>
          <w:b/>
          <w:bCs/>
        </w:rPr>
        <w:t>5. Cox Proportional Hazards Model</w:t>
      </w:r>
    </w:p>
    <w:p w14:paraId="6577F57D" w14:textId="77777777" w:rsidR="00EF2F12" w:rsidRPr="00EF2F12" w:rsidRDefault="00EF2F12" w:rsidP="00EF2F12">
      <w:pPr>
        <w:pStyle w:val="NormalWeb"/>
        <w:numPr>
          <w:ilvl w:val="0"/>
          <w:numId w:val="37"/>
        </w:numPr>
      </w:pPr>
      <w:r w:rsidRPr="00EF2F12">
        <w:t>Fit the Cox PH model using selected predictors</w:t>
      </w:r>
    </w:p>
    <w:p w14:paraId="4611BC76" w14:textId="32066DC9" w:rsidR="00EF2F12" w:rsidRPr="00EF2F12" w:rsidRDefault="00EF2F12" w:rsidP="00EF2F12">
      <w:pPr>
        <w:pStyle w:val="NormalWeb"/>
        <w:numPr>
          <w:ilvl w:val="0"/>
          <w:numId w:val="37"/>
        </w:numPr>
      </w:pPr>
      <w:r w:rsidRPr="00EF2F12">
        <w:t>Calculate hazard ratios and confidence intervals</w:t>
      </w:r>
    </w:p>
    <w:p w14:paraId="3177E4F8" w14:textId="77777777" w:rsidR="00EF2F12" w:rsidRPr="00EF2F12" w:rsidRDefault="00EF2F12" w:rsidP="00EF2F12">
      <w:pPr>
        <w:pStyle w:val="NormalWeb"/>
        <w:numPr>
          <w:ilvl w:val="0"/>
          <w:numId w:val="37"/>
        </w:numPr>
      </w:pPr>
      <w:r w:rsidRPr="00EF2F12">
        <w:t>Visualize results using a forest plot</w:t>
      </w:r>
    </w:p>
    <w:p w14:paraId="5F97B95C" w14:textId="7F36B9BE" w:rsidR="00EF2F12" w:rsidRPr="00EF2F12" w:rsidRDefault="00EF2F12" w:rsidP="00EF2F12">
      <w:pPr>
        <w:pStyle w:val="NormalWeb"/>
      </w:pPr>
      <w:r>
        <w:rPr>
          <w:b/>
          <w:bCs/>
          <w:noProof/>
        </w:rPr>
        <mc:AlternateContent>
          <mc:Choice Requires="wps">
            <w:drawing>
              <wp:anchor distT="0" distB="0" distL="114300" distR="114300" simplePos="0" relativeHeight="251670528" behindDoc="1" locked="0" layoutInCell="1" allowOverlap="1" wp14:anchorId="4906F0C0" wp14:editId="19C70B93">
                <wp:simplePos x="0" y="0"/>
                <wp:positionH relativeFrom="column">
                  <wp:posOffset>-83820</wp:posOffset>
                </wp:positionH>
                <wp:positionV relativeFrom="paragraph">
                  <wp:posOffset>254000</wp:posOffset>
                </wp:positionV>
                <wp:extent cx="5494020" cy="1264920"/>
                <wp:effectExtent l="0" t="0" r="11430" b="11430"/>
                <wp:wrapNone/>
                <wp:docPr id="995132078" name="Rectangle: Rounded Corners 15"/>
                <wp:cNvGraphicFramePr/>
                <a:graphic xmlns:a="http://schemas.openxmlformats.org/drawingml/2006/main">
                  <a:graphicData uri="http://schemas.microsoft.com/office/word/2010/wordprocessingShape">
                    <wps:wsp>
                      <wps:cNvSpPr/>
                      <wps:spPr>
                        <a:xfrm>
                          <a:off x="0" y="0"/>
                          <a:ext cx="5494020" cy="126492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22531A2" id="Rectangle: Rounded Corners 15" o:spid="_x0000_s1026" style="position:absolute;margin-left:-6.6pt;margin-top:20pt;width:432.6pt;height:99.6pt;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" fillcolor="#b4c6e7 [1300]" strokecolor="#09101d [484]" strokeweight="1pt">
                <v:stroke joinstyle="miter"/>
              </v:roundrect>
            </w:pict>
          </mc:Fallback>
        </mc:AlternateContent>
      </w:r>
    </w:p>
    <w:p w14:paraId="5AAEF242" w14:textId="3262467B" w:rsidR="00EF2F12" w:rsidRPr="00EF2F12" w:rsidRDefault="00EF2F12" w:rsidP="00EF2F12">
      <w:pPr>
        <w:pStyle w:val="NormalWeb"/>
        <w:rPr>
          <w:b/>
          <w:bCs/>
        </w:rPr>
      </w:pPr>
      <w:r w:rsidRPr="00EF2F12">
        <w:rPr>
          <w:b/>
          <w:bCs/>
        </w:rPr>
        <w:t>6. Schoenfeld Residual Diagnostics</w:t>
      </w:r>
    </w:p>
    <w:p w14:paraId="0490C724" w14:textId="77777777" w:rsidR="00EF2F12" w:rsidRPr="00EF2F12" w:rsidRDefault="00EF2F12" w:rsidP="00EF2F12">
      <w:pPr>
        <w:pStyle w:val="NormalWeb"/>
        <w:numPr>
          <w:ilvl w:val="0"/>
          <w:numId w:val="38"/>
        </w:numPr>
      </w:pPr>
      <w:r w:rsidRPr="00EF2F12">
        <w:t>Check proportional hazards (PH) assumption for each variable</w:t>
      </w:r>
    </w:p>
    <w:p w14:paraId="4134588A" w14:textId="77777777" w:rsidR="00EF2F12" w:rsidRPr="00EF2F12" w:rsidRDefault="00EF2F12" w:rsidP="00EF2F12">
      <w:pPr>
        <w:pStyle w:val="NormalWeb"/>
        <w:numPr>
          <w:ilvl w:val="0"/>
          <w:numId w:val="38"/>
        </w:numPr>
      </w:pPr>
      <w:r w:rsidRPr="00EF2F12">
        <w:t>All p-values &gt; 0.05, meaning PH assumption is satisfied</w:t>
      </w:r>
    </w:p>
    <w:p w14:paraId="10358346" w14:textId="77777777" w:rsidR="00EF2F12" w:rsidRPr="00EF2F12" w:rsidRDefault="00EF2F12" w:rsidP="00EF2F12">
      <w:pPr>
        <w:pStyle w:val="NormalWeb"/>
        <w:numPr>
          <w:ilvl w:val="0"/>
          <w:numId w:val="38"/>
        </w:numPr>
      </w:pPr>
      <w:r w:rsidRPr="00EF2F12">
        <w:t>Validate model stability</w:t>
      </w:r>
    </w:p>
    <w:p w14:paraId="6FF9BF70" w14:textId="026C99B5" w:rsidR="00EF2F12" w:rsidRPr="00EF2F12" w:rsidRDefault="00EF2F12" w:rsidP="00EF2F12">
      <w:pPr>
        <w:pStyle w:val="NormalWeb"/>
      </w:pPr>
      <w:r>
        <w:rPr>
          <w:b/>
          <w:bCs/>
          <w:noProof/>
        </w:rPr>
        <mc:AlternateContent>
          <mc:Choice Requires="wps">
            <w:drawing>
              <wp:anchor distT="0" distB="0" distL="114300" distR="114300" simplePos="0" relativeHeight="251672576" behindDoc="1" locked="0" layoutInCell="1" allowOverlap="1" wp14:anchorId="075835AD" wp14:editId="39836F0D">
                <wp:simplePos x="0" y="0"/>
                <wp:positionH relativeFrom="column">
                  <wp:posOffset>-83820</wp:posOffset>
                </wp:positionH>
                <wp:positionV relativeFrom="paragraph">
                  <wp:posOffset>247015</wp:posOffset>
                </wp:positionV>
                <wp:extent cx="5951220" cy="1264920"/>
                <wp:effectExtent l="0" t="0" r="11430" b="11430"/>
                <wp:wrapNone/>
                <wp:docPr id="1657582981" name="Rectangle: Rounded Corners 15"/>
                <wp:cNvGraphicFramePr/>
                <a:graphic xmlns:a="http://schemas.openxmlformats.org/drawingml/2006/main">
                  <a:graphicData uri="http://schemas.microsoft.com/office/word/2010/wordprocessingShape">
                    <wps:wsp>
                      <wps:cNvSpPr/>
                      <wps:spPr>
                        <a:xfrm>
                          <a:off x="0" y="0"/>
                          <a:ext cx="5951220" cy="126492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E8305C0" id="Rectangle: Rounded Corners 15" o:spid="_x0000_s1026" style="position:absolute;margin-left:-6.6pt;margin-top:19.45pt;width:468.6pt;height:99.6pt;z-index:-251643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" fillcolor="#b4c6e7 [1300]" strokecolor="#09101d [484]" strokeweight="1pt">
                <v:stroke joinstyle="miter"/>
              </v:roundrect>
            </w:pict>
          </mc:Fallback>
        </mc:AlternateContent>
      </w:r>
    </w:p>
    <w:p w14:paraId="5B320F91" w14:textId="24A46EFB" w:rsidR="00EF2F12" w:rsidRPr="00EF2F12" w:rsidRDefault="00EF2F12" w:rsidP="00EF2F12">
      <w:pPr>
        <w:pStyle w:val="NormalWeb"/>
        <w:rPr>
          <w:b/>
          <w:bCs/>
        </w:rPr>
      </w:pPr>
      <w:r w:rsidRPr="00EF2F12">
        <w:rPr>
          <w:b/>
          <w:bCs/>
        </w:rPr>
        <w:t>7. Final Interpretation &amp; Report</w:t>
      </w:r>
    </w:p>
    <w:p w14:paraId="2A8C0C76" w14:textId="16C77F4E" w:rsidR="00EF2F12" w:rsidRPr="00EF2F12" w:rsidRDefault="00EF2F12" w:rsidP="00EF2F12">
      <w:pPr>
        <w:pStyle w:val="NormalWeb"/>
        <w:numPr>
          <w:ilvl w:val="0"/>
          <w:numId w:val="39"/>
        </w:numPr>
      </w:pPr>
      <w:r w:rsidRPr="00EF2F12">
        <w:t>Summarize overall survival findings</w:t>
      </w:r>
    </w:p>
    <w:p w14:paraId="59C6DC17" w14:textId="77777777" w:rsidR="00EF2F12" w:rsidRPr="00EF2F12" w:rsidRDefault="00EF2F12" w:rsidP="00EF2F12">
      <w:pPr>
        <w:pStyle w:val="NormalWeb"/>
        <w:numPr>
          <w:ilvl w:val="0"/>
          <w:numId w:val="39"/>
        </w:numPr>
      </w:pPr>
      <w:r w:rsidRPr="00EF2F12">
        <w:t>Present hazard ratios, significance, and clinical meaning</w:t>
      </w:r>
    </w:p>
    <w:p w14:paraId="3CF6344C" w14:textId="77777777" w:rsidR="00EF2F12" w:rsidRPr="00EF2F12" w:rsidRDefault="00EF2F12" w:rsidP="00EF2F12">
      <w:pPr>
        <w:pStyle w:val="NormalWeb"/>
        <w:numPr>
          <w:ilvl w:val="0"/>
          <w:numId w:val="39"/>
        </w:numPr>
      </w:pPr>
      <w:r w:rsidRPr="00EF2F12">
        <w:t>Provide final conclusions and recommendations</w:t>
      </w:r>
    </w:p>
    <w:p w14:paraId="0BA03B04" w14:textId="4E9360B0" w:rsidR="00CB0137" w:rsidRDefault="00CB0137" w:rsidP="00EF2F12">
      <w:pPr>
        <w:pStyle w:val="NormalWeb"/>
      </w:pPr>
    </w:p>
    <w:p w14:paraId="32FB17F3" w14:textId="77777777" w:rsidR="00CB0137" w:rsidRDefault="00CB0137" w:rsidP="00CB0137">
      <w:pPr>
        <w:pStyle w:val="NormalWeb"/>
        <w:ind w:left="720"/>
      </w:pPr>
    </w:p>
    <w:p w14:paraId="742B95C2" w14:textId="77777777" w:rsidR="00CB0137" w:rsidRPr="003E2176" w:rsidRDefault="00CB0137" w:rsidP="00CB0137">
      <w:pPr>
        <w:ind w:left="360"/>
      </w:pPr>
    </w:p>
    <w:p w14:paraId="43ADC07D" w14:textId="77777777" w:rsidR="003E2176" w:rsidRDefault="003E2176" w:rsidP="003E2176"/>
    <w:p w14:paraId="0205B76B" w14:textId="3005CBCD" w:rsidR="00CE7B19" w:rsidRPr="008E2DEB" w:rsidRDefault="008E2DEB" w:rsidP="00CE7B19">
      <w:pPr>
        <w:rPr>
          <w:color w:val="1F4E79" w:themeColor="accent5" w:themeShade="80"/>
          <w:sz w:val="48"/>
          <w:szCs w:val="48"/>
        </w:rPr>
      </w:pPr>
      <w:r>
        <w:rPr>
          <w:color w:val="1F4E79" w:themeColor="accent5" w:themeShade="80"/>
          <w:sz w:val="48"/>
          <w:szCs w:val="48"/>
        </w:rPr>
        <w:t>6.</w:t>
      </w:r>
      <w:r w:rsidR="00CE7B19" w:rsidRPr="008E2DEB">
        <w:rPr>
          <w:color w:val="1F4E79" w:themeColor="accent5" w:themeShade="80"/>
          <w:sz w:val="48"/>
          <w:szCs w:val="48"/>
        </w:rPr>
        <w:t>CRITERIA USED TO CONVERT RAW DATA → “Chlorhexidine Trials.xlsx”</w:t>
      </w:r>
    </w:p>
    <w:p w14:paraId="305A4775" w14:textId="1D798606" w:rsidR="00CE7B19" w:rsidRPr="00CE7B19" w:rsidRDefault="00CE7B19" w:rsidP="00CE7B19">
      <w:r w:rsidRPr="00CE7B19">
        <w:t>1.</w:t>
      </w:r>
      <w:r w:rsidR="007D2746">
        <w:t xml:space="preserve"> </w:t>
      </w:r>
      <w:r w:rsidRPr="007D2746">
        <w:rPr>
          <w:u w:val="single"/>
        </w:rPr>
        <w:t>Standardised and renamed columns</w:t>
      </w:r>
    </w:p>
    <w:p w14:paraId="12742734" w14:textId="77777777" w:rsidR="00CE7B19" w:rsidRPr="00CE7B19" w:rsidRDefault="00CE7B19" w:rsidP="00CE7B19">
      <w:r w:rsidRPr="00CE7B19">
        <w:t>Raw column names were cleaned to consistent, analysis-friendly names.</w:t>
      </w:r>
    </w:p>
    <w:p w14:paraId="0D10BC40" w14:textId="77777777" w:rsidR="00CE7B19" w:rsidRPr="00CE7B19" w:rsidRDefault="00CE7B19" w:rsidP="00CE7B19">
      <w:r w:rsidRPr="00CE7B19">
        <w:t xml:space="preserve">• “APACHE II Score” → </w:t>
      </w:r>
      <w:proofErr w:type="spellStart"/>
      <w:r w:rsidRPr="00CE7B19">
        <w:t>apache_score</w:t>
      </w:r>
      <w:proofErr w:type="spellEnd"/>
    </w:p>
    <w:p w14:paraId="5612AC3B" w14:textId="77777777" w:rsidR="00CE7B19" w:rsidRPr="00CE7B19" w:rsidRDefault="00CE7B19" w:rsidP="00CE7B19">
      <w:r w:rsidRPr="00CE7B19">
        <w:t xml:space="preserve">• “Average of 10 Day TLC Score” → </w:t>
      </w:r>
      <w:proofErr w:type="spellStart"/>
      <w:r w:rsidRPr="00CE7B19">
        <w:t>tlc_score</w:t>
      </w:r>
      <w:proofErr w:type="spellEnd"/>
    </w:p>
    <w:p w14:paraId="25662A21" w14:textId="7B5F98E5" w:rsidR="00CE7B19" w:rsidRPr="00CE7B19" w:rsidRDefault="00CE7B19" w:rsidP="00CE7B19">
      <w:r w:rsidRPr="00CE7B19">
        <w:t>2.</w:t>
      </w:r>
      <w:r w:rsidR="007D2746">
        <w:t xml:space="preserve"> </w:t>
      </w:r>
      <w:r w:rsidRPr="007D2746">
        <w:rPr>
          <w:u w:val="single"/>
        </w:rPr>
        <w:t>Converted time variable</w:t>
      </w:r>
    </w:p>
    <w:p w14:paraId="5B6AED88" w14:textId="77777777" w:rsidR="00CE7B19" w:rsidRPr="00CE7B19" w:rsidRDefault="00CE7B19" w:rsidP="00CE7B19">
      <w:r w:rsidRPr="00CE7B19">
        <w:t>Raw duration column was coerced to numeric:</w:t>
      </w:r>
    </w:p>
    <w:p w14:paraId="3027676E" w14:textId="77777777" w:rsidR="00CE7B19" w:rsidRPr="00CE7B19" w:rsidRDefault="00CE7B19" w:rsidP="00CE7B19">
      <w:r w:rsidRPr="00CE7B19">
        <w:t>• Ensured the final variable is numeric (required for survival time)</w:t>
      </w:r>
    </w:p>
    <w:p w14:paraId="72B7A573" w14:textId="31CC081A" w:rsidR="00CE7B19" w:rsidRPr="007D2746" w:rsidRDefault="00CE7B19" w:rsidP="00CE7B19">
      <w:pPr>
        <w:rPr>
          <w:u w:val="single"/>
        </w:rPr>
      </w:pPr>
      <w:r w:rsidRPr="00CE7B19">
        <w:t>3.</w:t>
      </w:r>
      <w:r w:rsidR="007D2746">
        <w:t xml:space="preserve"> </w:t>
      </w:r>
      <w:r w:rsidRPr="007D2746">
        <w:rPr>
          <w:u w:val="single"/>
        </w:rPr>
        <w:t>Converted event variable</w:t>
      </w:r>
    </w:p>
    <w:p w14:paraId="0A53195A" w14:textId="77777777" w:rsidR="00CE7B19" w:rsidRPr="00CE7B19" w:rsidRDefault="00CE7B19" w:rsidP="00CE7B19">
      <w:r w:rsidRPr="00CE7B19">
        <w:t>Raw event indicator was converted into integer:</w:t>
      </w:r>
    </w:p>
    <w:p w14:paraId="31004CD1" w14:textId="77777777" w:rsidR="00CE7B19" w:rsidRPr="00CE7B19" w:rsidRDefault="00CE7B19" w:rsidP="00CE7B19">
      <w:r w:rsidRPr="00CE7B19">
        <w:t>• event = 1 if VAP occurred</w:t>
      </w:r>
    </w:p>
    <w:p w14:paraId="738FAD76" w14:textId="7C8C4526" w:rsidR="00CE7B19" w:rsidRPr="00CE7B19" w:rsidRDefault="00CE7B19" w:rsidP="00CE7B19">
      <w:r w:rsidRPr="00CE7B19">
        <w:t xml:space="preserve">• event = 0 if </w:t>
      </w:r>
      <w:r w:rsidR="00A71552">
        <w:t>No VAP</w:t>
      </w:r>
    </w:p>
    <w:p w14:paraId="69FE8944" w14:textId="77777777" w:rsidR="00CE7B19" w:rsidRPr="00CE7B19" w:rsidRDefault="00CE7B19" w:rsidP="00CE7B19">
      <w:r w:rsidRPr="00CE7B19">
        <w:t>• All entries were forced into Int64 numeric type</w:t>
      </w:r>
    </w:p>
    <w:p w14:paraId="64E4EA37" w14:textId="4B30FFA4" w:rsidR="00CE7B19" w:rsidRPr="007D2746" w:rsidRDefault="00CE7B19" w:rsidP="00CE7B19">
      <w:pPr>
        <w:rPr>
          <w:u w:val="single"/>
        </w:rPr>
      </w:pPr>
      <w:r w:rsidRPr="007D2746">
        <w:t>4</w:t>
      </w:r>
      <w:r w:rsidR="007D2746" w:rsidRPr="007D2746">
        <w:t>.</w:t>
      </w:r>
      <w:r w:rsidR="007D2746">
        <w:t xml:space="preserve"> </w:t>
      </w:r>
      <w:r w:rsidRPr="007D2746">
        <w:rPr>
          <w:u w:val="single"/>
        </w:rPr>
        <w:t xml:space="preserve">Converted </w:t>
      </w:r>
      <w:proofErr w:type="spellStart"/>
      <w:r w:rsidRPr="007D2746">
        <w:rPr>
          <w:u w:val="single"/>
        </w:rPr>
        <w:t>TrialArm</w:t>
      </w:r>
      <w:proofErr w:type="spellEnd"/>
      <w:r w:rsidRPr="007D2746">
        <w:rPr>
          <w:u w:val="single"/>
        </w:rPr>
        <w:t xml:space="preserve"> to numeric coding</w:t>
      </w:r>
    </w:p>
    <w:p w14:paraId="3CFA2B21" w14:textId="77777777" w:rsidR="00CE7B19" w:rsidRPr="00CE7B19" w:rsidRDefault="00CE7B19" w:rsidP="00CE7B19">
      <w:r w:rsidRPr="00CE7B19">
        <w:t>Raw text values like:</w:t>
      </w:r>
    </w:p>
    <w:p w14:paraId="64556116" w14:textId="1B34A0E1" w:rsidR="00CE7B19" w:rsidRPr="00CE7B19" w:rsidRDefault="00CE7B19" w:rsidP="00CE7B19">
      <w:r w:rsidRPr="00CE7B19">
        <w:t>• “Group 1” → 1</w:t>
      </w:r>
      <w:r w:rsidR="00A71552">
        <w:t xml:space="preserve"> (0.12%)</w:t>
      </w:r>
    </w:p>
    <w:p w14:paraId="3A7A6980" w14:textId="6659E29A" w:rsidR="00CE7B19" w:rsidRPr="00CE7B19" w:rsidRDefault="00CE7B19" w:rsidP="00CE7B19">
      <w:r w:rsidRPr="00CE7B19">
        <w:t>• “Group 2” → 2</w:t>
      </w:r>
      <w:r w:rsidR="00A71552">
        <w:t xml:space="preserve"> (0.20)</w:t>
      </w:r>
    </w:p>
    <w:p w14:paraId="052E2B8B" w14:textId="77777777" w:rsidR="00CE7B19" w:rsidRPr="00CE7B19" w:rsidRDefault="00CE7B19" w:rsidP="00CE7B19">
      <w:r w:rsidRPr="00CE7B19">
        <w:t>If raw values were already numeric strings, they were directly converted to integers.</w:t>
      </w:r>
    </w:p>
    <w:p w14:paraId="57493761" w14:textId="01A9325B" w:rsidR="00CE7B19" w:rsidRPr="00CE7B19" w:rsidRDefault="00CE7B19" w:rsidP="00CE7B19">
      <w:r w:rsidRPr="00CE7B19">
        <w:t>5.</w:t>
      </w:r>
      <w:r w:rsidR="007D2746">
        <w:t xml:space="preserve"> </w:t>
      </w:r>
      <w:r w:rsidRPr="007D2746">
        <w:rPr>
          <w:u w:val="single"/>
        </w:rPr>
        <w:t>Ensured essential predictors were present</w:t>
      </w:r>
    </w:p>
    <w:p w14:paraId="2EDE73CF" w14:textId="77777777" w:rsidR="00CE7B19" w:rsidRPr="00CE7B19" w:rsidRDefault="00CE7B19" w:rsidP="00CE7B19">
      <w:r w:rsidRPr="00CE7B19">
        <w:t>After cleaning, the dataset was required to contain:</w:t>
      </w:r>
    </w:p>
    <w:p w14:paraId="270D916F" w14:textId="2015DC17" w:rsidR="00CE7B19" w:rsidRPr="00CE7B19" w:rsidRDefault="00CE7B19" w:rsidP="00CE7B19">
      <w:r w:rsidRPr="00CE7B19">
        <w:t>6.</w:t>
      </w:r>
      <w:r w:rsidR="007D2746">
        <w:t xml:space="preserve"> </w:t>
      </w:r>
      <w:r w:rsidRPr="007D2746">
        <w:rPr>
          <w:u w:val="single"/>
        </w:rPr>
        <w:t>Imputed missing numeric values</w:t>
      </w:r>
    </w:p>
    <w:p w14:paraId="4E9122DE" w14:textId="77777777" w:rsidR="00CE7B19" w:rsidRPr="00CE7B19" w:rsidRDefault="00CE7B19" w:rsidP="00CE7B19">
      <w:r w:rsidRPr="00CE7B19">
        <w:t>For variables entering Cox or KM analysis, missing values were filled using:</w:t>
      </w:r>
    </w:p>
    <w:p w14:paraId="5647CF63" w14:textId="30F38CCB" w:rsidR="003E2176" w:rsidRPr="00CE7B19" w:rsidRDefault="00CE7B19" w:rsidP="00CE7B19">
      <w:r w:rsidRPr="00CE7B19">
        <w:t>• median imputation</w:t>
      </w:r>
    </w:p>
    <w:p w14:paraId="6AAEB9B6" w14:textId="609A0C07" w:rsidR="00A6363B" w:rsidRPr="00A6363B" w:rsidRDefault="008E2DEB" w:rsidP="00A6363B">
      <w:pPr>
        <w:rPr>
          <w:color w:val="1F4E79" w:themeColor="accent5" w:themeShade="80"/>
          <w:sz w:val="52"/>
          <w:szCs w:val="52"/>
        </w:rPr>
      </w:pPr>
      <w:r>
        <w:rPr>
          <w:color w:val="1F4E79" w:themeColor="accent5" w:themeShade="80"/>
          <w:sz w:val="52"/>
          <w:szCs w:val="52"/>
        </w:rPr>
        <w:t>7.</w:t>
      </w:r>
      <w:r w:rsidR="00A6363B" w:rsidRPr="00A6363B">
        <w:rPr>
          <w:color w:val="1F4E79" w:themeColor="accent5" w:themeShade="80"/>
          <w:sz w:val="52"/>
          <w:szCs w:val="52"/>
        </w:rPr>
        <w:t>Kaplan Meier estimation overall</w:t>
      </w:r>
    </w:p>
    <w:p w14:paraId="00B9C85A" w14:textId="581C428F" w:rsidR="00DC2836" w:rsidRDefault="00A6363B">
      <w:r>
        <w:rPr>
          <w:noProof/>
        </w:rPr>
        <w:lastRenderedPageBreak/>
        <w:drawing>
          <wp:inline distT="0" distB="0" distL="0" distR="0" wp14:anchorId="3ED2B73A" wp14:editId="5A41CDA7">
            <wp:extent cx="6065520" cy="4463460"/>
            <wp:effectExtent l="0" t="0" r="0" b="0"/>
            <wp:docPr id="87395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10384" cy="4496474"/>
                    </a:xfrm>
                    <a:prstGeom prst="rect">
                      <a:avLst/>
                    </a:prstGeom>
                    <a:noFill/>
                    <a:ln>
                      <a:noFill/>
                    </a:ln>
                  </pic:spPr>
                </pic:pic>
              </a:graphicData>
            </a:graphic>
          </wp:inline>
        </w:drawing>
      </w:r>
    </w:p>
    <w:p w14:paraId="55AE1FFB" w14:textId="79B932E1" w:rsidR="00A6363B" w:rsidRPr="00A6363B" w:rsidRDefault="00A6363B" w:rsidP="00A6363B">
      <w:pPr>
        <w:pStyle w:val="ListParagraph"/>
        <w:numPr>
          <w:ilvl w:val="0"/>
          <w:numId w:val="4"/>
        </w:numPr>
      </w:pPr>
      <w:r w:rsidRPr="00A6363B">
        <w:t>Initial survival begins at 1.0, meaning all patients were VAP-free at Day 0.</w:t>
      </w:r>
    </w:p>
    <w:p w14:paraId="140DCCD5" w14:textId="00A8176A" w:rsidR="00A6363B" w:rsidRPr="00A6363B" w:rsidRDefault="00A6363B" w:rsidP="00A6363B">
      <w:pPr>
        <w:pStyle w:val="ListParagraph"/>
        <w:numPr>
          <w:ilvl w:val="0"/>
          <w:numId w:val="4"/>
        </w:numPr>
      </w:pPr>
      <w:r w:rsidRPr="00A6363B">
        <w:t>Gradual decline in survival probability is seen between Days 2 and 6, indicating a small number of VAP events during this timeframe.</w:t>
      </w:r>
    </w:p>
    <w:p w14:paraId="7077C963" w14:textId="0728245C" w:rsidR="00A6363B" w:rsidRPr="00A6363B" w:rsidRDefault="00A6363B" w:rsidP="00A6363B">
      <w:pPr>
        <w:pStyle w:val="ListParagraph"/>
        <w:numPr>
          <w:ilvl w:val="0"/>
          <w:numId w:val="4"/>
        </w:numPr>
      </w:pPr>
      <w:r w:rsidRPr="00A6363B">
        <w:t>Overall VAP-free survival remains high, staying above 0.90 throughout most of the follow-up period.</w:t>
      </w:r>
    </w:p>
    <w:p w14:paraId="3E75DC24" w14:textId="18380045" w:rsidR="00A6363B" w:rsidRPr="00A6363B" w:rsidRDefault="00A6363B" w:rsidP="00A6363B">
      <w:pPr>
        <w:pStyle w:val="ListParagraph"/>
        <w:numPr>
          <w:ilvl w:val="0"/>
          <w:numId w:val="4"/>
        </w:numPr>
      </w:pPr>
      <w:r w:rsidRPr="00A6363B">
        <w:t>By Day 10, the survival probability stabilizes around 0.92–0.93, suggesting only limited events occurred.</w:t>
      </w:r>
    </w:p>
    <w:p w14:paraId="4A8B309D" w14:textId="272F5D6B" w:rsidR="00A6363B" w:rsidRPr="00A6363B" w:rsidRDefault="00A6363B" w:rsidP="00A6363B">
      <w:pPr>
        <w:pStyle w:val="ListParagraph"/>
        <w:numPr>
          <w:ilvl w:val="0"/>
          <w:numId w:val="4"/>
        </w:numPr>
      </w:pPr>
      <w:r w:rsidRPr="00A6363B">
        <w:t>Confidence intervals are moderately narrow, showing relatively good precision in the estimate despite the small sample size.</w:t>
      </w:r>
    </w:p>
    <w:p w14:paraId="58D4C137" w14:textId="470F0B61" w:rsidR="00A6363B" w:rsidRPr="00A6363B" w:rsidRDefault="00A6363B" w:rsidP="00A6363B">
      <w:pPr>
        <w:pStyle w:val="ListParagraph"/>
        <w:numPr>
          <w:ilvl w:val="0"/>
          <w:numId w:val="4"/>
        </w:numPr>
      </w:pPr>
      <w:r w:rsidRPr="00A6363B">
        <w:t>No steep drops are seen, meaning events did not cluster at any specific time point.</w:t>
      </w:r>
    </w:p>
    <w:p w14:paraId="75052E13" w14:textId="41E0328A" w:rsidR="00A6363B" w:rsidRDefault="00A6363B" w:rsidP="00A6363B">
      <w:pPr>
        <w:pStyle w:val="ListParagraph"/>
        <w:numPr>
          <w:ilvl w:val="0"/>
          <w:numId w:val="4"/>
        </w:numPr>
      </w:pPr>
      <w:r w:rsidRPr="00A6363B">
        <w:t xml:space="preserve">The curve overall reflects a </w:t>
      </w:r>
      <w:r w:rsidRPr="00A6363B">
        <w:t>f</w:t>
      </w:r>
      <w:r>
        <w:t>av</w:t>
      </w:r>
      <w:r w:rsidRPr="00A6363B">
        <w:t>ourable</w:t>
      </w:r>
      <w:r w:rsidRPr="00A6363B">
        <w:t xml:space="preserve"> clinical outcome, with most patients maintaining VAP-free status during the 10-day observation period.</w:t>
      </w:r>
    </w:p>
    <w:p w14:paraId="7C754DF6" w14:textId="77777777" w:rsidR="00A6363B" w:rsidRDefault="00A6363B" w:rsidP="00A6363B">
      <w:pPr>
        <w:pStyle w:val="ListParagraph"/>
        <w:ind w:left="1080"/>
      </w:pPr>
    </w:p>
    <w:p w14:paraId="116B6B64" w14:textId="77777777" w:rsidR="00A6363B" w:rsidRDefault="00A6363B" w:rsidP="00A6363B">
      <w:pPr>
        <w:rPr>
          <w:sz w:val="52"/>
          <w:szCs w:val="52"/>
        </w:rPr>
      </w:pPr>
    </w:p>
    <w:p w14:paraId="621F9445" w14:textId="77777777" w:rsidR="00A6363B" w:rsidRDefault="00A6363B" w:rsidP="00A6363B">
      <w:pPr>
        <w:rPr>
          <w:sz w:val="52"/>
          <w:szCs w:val="52"/>
        </w:rPr>
      </w:pPr>
    </w:p>
    <w:p w14:paraId="2FA22237" w14:textId="77777777" w:rsidR="00A6363B" w:rsidRDefault="00A6363B" w:rsidP="00A6363B">
      <w:pPr>
        <w:rPr>
          <w:sz w:val="52"/>
          <w:szCs w:val="52"/>
        </w:rPr>
      </w:pPr>
    </w:p>
    <w:p w14:paraId="6FCA3BBC" w14:textId="0A1DD89E" w:rsidR="00A6363B" w:rsidRPr="008E2DEB" w:rsidRDefault="008E2DEB" w:rsidP="00A6363B">
      <w:pPr>
        <w:rPr>
          <w:color w:val="1F4E79" w:themeColor="accent5" w:themeShade="80"/>
          <w:sz w:val="52"/>
          <w:szCs w:val="52"/>
        </w:rPr>
      </w:pPr>
      <w:r>
        <w:rPr>
          <w:color w:val="1F4E79" w:themeColor="accent5" w:themeShade="80"/>
          <w:sz w:val="52"/>
          <w:szCs w:val="52"/>
        </w:rPr>
        <w:lastRenderedPageBreak/>
        <w:t>8.</w:t>
      </w:r>
      <w:r w:rsidR="00A6363B" w:rsidRPr="00A6363B">
        <w:rPr>
          <w:color w:val="1F4E79" w:themeColor="accent5" w:themeShade="80"/>
          <w:sz w:val="52"/>
          <w:szCs w:val="52"/>
        </w:rPr>
        <w:t>Kaplan Meier estimation</w:t>
      </w:r>
      <w:r w:rsidR="00A6363B" w:rsidRPr="008E2DEB">
        <w:rPr>
          <w:color w:val="1F4E79" w:themeColor="accent5" w:themeShade="80"/>
          <w:sz w:val="52"/>
          <w:szCs w:val="52"/>
        </w:rPr>
        <w:t>-</w:t>
      </w:r>
      <w:r w:rsidR="00A6363B" w:rsidRPr="00A6363B">
        <w:rPr>
          <w:color w:val="1F4E79" w:themeColor="accent5" w:themeShade="80"/>
          <w:sz w:val="52"/>
          <w:szCs w:val="52"/>
        </w:rPr>
        <w:t xml:space="preserve"> </w:t>
      </w:r>
      <w:r w:rsidR="00A6363B" w:rsidRPr="008E2DEB">
        <w:rPr>
          <w:color w:val="1F4E79" w:themeColor="accent5" w:themeShade="80"/>
          <w:sz w:val="52"/>
          <w:szCs w:val="52"/>
        </w:rPr>
        <w:t>trial arm</w:t>
      </w:r>
    </w:p>
    <w:p w14:paraId="522B31E5" w14:textId="0DA55179" w:rsidR="00A6363B" w:rsidRDefault="00A6363B" w:rsidP="00A6363B">
      <w:pPr>
        <w:rPr>
          <w:sz w:val="52"/>
          <w:szCs w:val="52"/>
        </w:rPr>
      </w:pPr>
      <w:r>
        <w:rPr>
          <w:noProof/>
        </w:rPr>
        <w:drawing>
          <wp:inline distT="0" distB="0" distL="0" distR="0" wp14:anchorId="5C08CCB9" wp14:editId="271BF4BC">
            <wp:extent cx="6012180" cy="4458845"/>
            <wp:effectExtent l="0" t="0" r="7620" b="0"/>
            <wp:docPr id="1280134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7352" cy="4470097"/>
                    </a:xfrm>
                    <a:prstGeom prst="rect">
                      <a:avLst/>
                    </a:prstGeom>
                    <a:noFill/>
                    <a:ln>
                      <a:noFill/>
                    </a:ln>
                  </pic:spPr>
                </pic:pic>
              </a:graphicData>
            </a:graphic>
          </wp:inline>
        </w:drawing>
      </w:r>
    </w:p>
    <w:p w14:paraId="2122F3F8" w14:textId="4CD8E7E0" w:rsidR="00A6363B" w:rsidRPr="00A6363B" w:rsidRDefault="00A6363B" w:rsidP="00A6363B">
      <w:pPr>
        <w:pStyle w:val="ListParagraph"/>
        <w:numPr>
          <w:ilvl w:val="0"/>
          <w:numId w:val="5"/>
        </w:numPr>
      </w:pPr>
      <w:r w:rsidRPr="00A6363B">
        <w:t>Both groups start with a survival probability of 1.0, meaning no VAP at baseline.</w:t>
      </w:r>
    </w:p>
    <w:p w14:paraId="54F639EC" w14:textId="1443B471" w:rsidR="00A6363B" w:rsidRPr="00A6363B" w:rsidRDefault="00A6363B" w:rsidP="00A6363B">
      <w:pPr>
        <w:pStyle w:val="ListParagraph"/>
        <w:numPr>
          <w:ilvl w:val="0"/>
          <w:numId w:val="5"/>
        </w:numPr>
      </w:pPr>
      <w:r w:rsidRPr="00A6363B">
        <w:t>The 0.12% group shows earlier drops, indicating earlier VAP events.</w:t>
      </w:r>
    </w:p>
    <w:p w14:paraId="051901DB" w14:textId="5C0D39C6" w:rsidR="00A6363B" w:rsidRPr="00A6363B" w:rsidRDefault="00A6363B" w:rsidP="00A6363B">
      <w:pPr>
        <w:pStyle w:val="ListParagraph"/>
        <w:numPr>
          <w:ilvl w:val="0"/>
          <w:numId w:val="5"/>
        </w:numPr>
      </w:pPr>
      <w:r w:rsidRPr="00A6363B">
        <w:t>The 0.20% group maintains a higher survival probability for most of the follow-up period.</w:t>
      </w:r>
    </w:p>
    <w:p w14:paraId="2B68F059" w14:textId="2B85C6A6" w:rsidR="00A6363B" w:rsidRPr="00A6363B" w:rsidRDefault="00A6363B" w:rsidP="00A6363B">
      <w:pPr>
        <w:pStyle w:val="ListParagraph"/>
        <w:numPr>
          <w:ilvl w:val="0"/>
          <w:numId w:val="5"/>
        </w:numPr>
      </w:pPr>
      <w:r w:rsidRPr="00A6363B">
        <w:t>By Day 10, the 0.20% arm ends with slightly better VAP-free survival than the 0.12% arm.</w:t>
      </w:r>
    </w:p>
    <w:p w14:paraId="73D94C3D" w14:textId="60A4C729" w:rsidR="00A6363B" w:rsidRPr="00A6363B" w:rsidRDefault="00A6363B" w:rsidP="00A6363B">
      <w:pPr>
        <w:pStyle w:val="ListParagraph"/>
        <w:numPr>
          <w:ilvl w:val="0"/>
          <w:numId w:val="5"/>
        </w:numPr>
      </w:pPr>
      <w:r w:rsidRPr="00A6363B">
        <w:t>Confidence intervals overlap, suggesting the difference may not be statistically significant without formal testing.</w:t>
      </w:r>
    </w:p>
    <w:p w14:paraId="724EAC0E" w14:textId="3E7EAA5A" w:rsidR="00A6363B" w:rsidRPr="00A6363B" w:rsidRDefault="00A6363B" w:rsidP="00A6363B">
      <w:pPr>
        <w:pStyle w:val="ListParagraph"/>
        <w:numPr>
          <w:ilvl w:val="0"/>
          <w:numId w:val="5"/>
        </w:numPr>
      </w:pPr>
      <w:r w:rsidRPr="00A6363B">
        <w:t>No sharp falls in either curve, meaning VAP cases were gradually distributed over time.</w:t>
      </w:r>
    </w:p>
    <w:p w14:paraId="4F2B8481" w14:textId="48729B8C" w:rsidR="00A6363B" w:rsidRPr="00A6363B" w:rsidRDefault="00A6363B" w:rsidP="00A6363B">
      <w:pPr>
        <w:pStyle w:val="ListParagraph"/>
        <w:numPr>
          <w:ilvl w:val="0"/>
          <w:numId w:val="5"/>
        </w:numPr>
      </w:pPr>
      <w:r w:rsidRPr="00A6363B">
        <w:t xml:space="preserve">Overall, the trend </w:t>
      </w:r>
      <w:r w:rsidRPr="00A6363B">
        <w:t>favours</w:t>
      </w:r>
      <w:r w:rsidRPr="00A6363B">
        <w:t xml:space="preserve"> the 0.20% chlorhexidine concentration in reducing VAP incidence.</w:t>
      </w:r>
    </w:p>
    <w:p w14:paraId="068F6956" w14:textId="4E725E1A" w:rsidR="00B73699" w:rsidRPr="008E2DEB" w:rsidRDefault="008E2DEB" w:rsidP="00B73699">
      <w:pPr>
        <w:rPr>
          <w:color w:val="1F4E79" w:themeColor="accent5" w:themeShade="80"/>
          <w:sz w:val="48"/>
          <w:szCs w:val="48"/>
        </w:rPr>
      </w:pPr>
      <w:r>
        <w:rPr>
          <w:color w:val="1F4E79" w:themeColor="accent5" w:themeShade="80"/>
          <w:sz w:val="48"/>
          <w:szCs w:val="48"/>
        </w:rPr>
        <w:t>9.</w:t>
      </w:r>
      <w:r w:rsidR="00B73699" w:rsidRPr="008E2DEB">
        <w:rPr>
          <w:color w:val="1F4E79" w:themeColor="accent5" w:themeShade="80"/>
          <w:sz w:val="48"/>
          <w:szCs w:val="48"/>
        </w:rPr>
        <w:t>Log-Rank Test Interpretation (Trial Arm Comparison)</w:t>
      </w:r>
    </w:p>
    <w:p w14:paraId="1B1EB2D1" w14:textId="77777777" w:rsidR="00B73699" w:rsidRDefault="00B73699" w:rsidP="00B73699">
      <w:pPr>
        <w:pStyle w:val="ListParagraph"/>
        <w:numPr>
          <w:ilvl w:val="0"/>
          <w:numId w:val="8"/>
        </w:numPr>
      </w:pPr>
      <w:r>
        <w:t>The log-rank test shows a chi-square value of 1.94 with a p-value of 0.16, indicating no statistically significant difference in VAP-free survival between the 0.12% and 0.20% chlorhexidine groups.</w:t>
      </w:r>
    </w:p>
    <w:p w14:paraId="44353E5C" w14:textId="03BEAECE" w:rsidR="00A6363B" w:rsidRPr="00A6363B" w:rsidRDefault="00B73699" w:rsidP="00B73699">
      <w:pPr>
        <w:pStyle w:val="ListParagraph"/>
        <w:numPr>
          <w:ilvl w:val="0"/>
          <w:numId w:val="7"/>
        </w:numPr>
      </w:pPr>
      <w:r>
        <w:t>Although the 0.20% arm trends better visually, this test confirms that the difference is not strong enough to be considered significant at the 0.05 level.</w:t>
      </w:r>
    </w:p>
    <w:p w14:paraId="71C06BBB" w14:textId="50D7E07B" w:rsidR="00A6363B" w:rsidRPr="00A6363B" w:rsidRDefault="00B73699" w:rsidP="00A6363B">
      <w:pPr>
        <w:rPr>
          <w:sz w:val="52"/>
          <w:szCs w:val="52"/>
        </w:rPr>
      </w:pPr>
      <w:r w:rsidRPr="00B73699">
        <w:rPr>
          <w:sz w:val="52"/>
          <w:szCs w:val="52"/>
        </w:rPr>
        <w:lastRenderedPageBreak/>
        <w:drawing>
          <wp:inline distT="0" distB="0" distL="0" distR="0" wp14:anchorId="04CBB856" wp14:editId="166B7311">
            <wp:extent cx="4328535" cy="1470787"/>
            <wp:effectExtent l="0" t="0" r="0" b="0"/>
            <wp:docPr id="10698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5187" name=""/>
                    <pic:cNvPicPr/>
                  </pic:nvPicPr>
                  <pic:blipFill>
                    <a:blip r:embed="rId8"/>
                    <a:stretch>
                      <a:fillRect/>
                    </a:stretch>
                  </pic:blipFill>
                  <pic:spPr>
                    <a:xfrm>
                      <a:off x="0" y="0"/>
                      <a:ext cx="4328535" cy="1470787"/>
                    </a:xfrm>
                    <a:prstGeom prst="rect">
                      <a:avLst/>
                    </a:prstGeom>
                  </pic:spPr>
                </pic:pic>
              </a:graphicData>
            </a:graphic>
          </wp:inline>
        </w:drawing>
      </w:r>
    </w:p>
    <w:p w14:paraId="70FD1C0B" w14:textId="77777777" w:rsidR="00A6363B" w:rsidRPr="00A6363B" w:rsidRDefault="00A6363B" w:rsidP="00A6363B">
      <w:pPr>
        <w:pStyle w:val="ListParagraph"/>
        <w:ind w:left="1080"/>
      </w:pPr>
    </w:p>
    <w:p w14:paraId="7B3E2A80" w14:textId="7B3042A8" w:rsidR="00A6363B" w:rsidRPr="008E2DEB" w:rsidRDefault="008E2DEB">
      <w:pPr>
        <w:rPr>
          <w:color w:val="1F4E79" w:themeColor="accent5" w:themeShade="80"/>
          <w:sz w:val="48"/>
          <w:szCs w:val="48"/>
        </w:rPr>
      </w:pPr>
      <w:r>
        <w:rPr>
          <w:color w:val="1F4E79" w:themeColor="accent5" w:themeShade="80"/>
          <w:sz w:val="48"/>
          <w:szCs w:val="48"/>
        </w:rPr>
        <w:t>10.</w:t>
      </w:r>
      <w:r w:rsidR="00B73699" w:rsidRPr="008E2DEB">
        <w:rPr>
          <w:color w:val="1F4E79" w:themeColor="accent5" w:themeShade="80"/>
          <w:sz w:val="48"/>
          <w:szCs w:val="48"/>
        </w:rPr>
        <w:t>Interpretation of Cox Model Variables</w:t>
      </w:r>
    </w:p>
    <w:p w14:paraId="6C756678" w14:textId="5A8825B6" w:rsidR="002704AE" w:rsidRPr="002704AE" w:rsidRDefault="002704AE" w:rsidP="002704AE">
      <w:pPr>
        <w:pStyle w:val="ListParagraph"/>
        <w:numPr>
          <w:ilvl w:val="0"/>
          <w:numId w:val="9"/>
        </w:numPr>
      </w:pPr>
      <w:r w:rsidRPr="002704AE">
        <w:t xml:space="preserve">time and event are the dependent variables, representing </w:t>
      </w:r>
      <w:r w:rsidRPr="002704AE">
        <w:rPr>
          <w:i/>
          <w:iCs/>
        </w:rPr>
        <w:t>time to VAP</w:t>
      </w:r>
      <w:r w:rsidRPr="002704AE">
        <w:t xml:space="preserve"> and </w:t>
      </w:r>
      <w:r w:rsidRPr="002704AE">
        <w:rPr>
          <w:i/>
          <w:iCs/>
        </w:rPr>
        <w:t>whether VAP occurred</w:t>
      </w:r>
      <w:r w:rsidRPr="002704AE">
        <w:t>.</w:t>
      </w:r>
    </w:p>
    <w:p w14:paraId="6EE8F809" w14:textId="28C74AD6" w:rsidR="002704AE" w:rsidRPr="002704AE" w:rsidRDefault="002704AE" w:rsidP="002704AE">
      <w:pPr>
        <w:pStyle w:val="ListParagraph"/>
        <w:numPr>
          <w:ilvl w:val="0"/>
          <w:numId w:val="9"/>
        </w:numPr>
      </w:pPr>
      <w:r w:rsidRPr="002704AE">
        <w:t xml:space="preserve">All other columns (Age, Gender, </w:t>
      </w:r>
      <w:proofErr w:type="spellStart"/>
      <w:r w:rsidRPr="002704AE">
        <w:t>chest_xray</w:t>
      </w:r>
      <w:proofErr w:type="spellEnd"/>
      <w:r w:rsidRPr="002704AE">
        <w:t xml:space="preserve">, cpis, culture, ulcer, </w:t>
      </w:r>
      <w:proofErr w:type="spellStart"/>
      <w:r w:rsidRPr="002704AE">
        <w:t>apache_score</w:t>
      </w:r>
      <w:proofErr w:type="spellEnd"/>
      <w:r w:rsidRPr="002704AE">
        <w:t xml:space="preserve">, </w:t>
      </w:r>
      <w:proofErr w:type="spellStart"/>
      <w:r w:rsidRPr="002704AE">
        <w:t>tlc_score</w:t>
      </w:r>
      <w:proofErr w:type="spellEnd"/>
      <w:r w:rsidRPr="002704AE">
        <w:t xml:space="preserve">, </w:t>
      </w:r>
      <w:proofErr w:type="spellStart"/>
      <w:r w:rsidRPr="002704AE">
        <w:t>microbial_load</w:t>
      </w:r>
      <w:proofErr w:type="spellEnd"/>
      <w:r w:rsidRPr="002704AE">
        <w:t>) are independent predictors used to estimate hazard of developing VAP.</w:t>
      </w:r>
    </w:p>
    <w:p w14:paraId="7A806794" w14:textId="6801F22B" w:rsidR="002704AE" w:rsidRPr="002704AE" w:rsidRDefault="002704AE" w:rsidP="002704AE">
      <w:pPr>
        <w:pStyle w:val="ListParagraph"/>
        <w:numPr>
          <w:ilvl w:val="0"/>
          <w:numId w:val="9"/>
        </w:numPr>
      </w:pPr>
      <w:r w:rsidRPr="002704AE">
        <w:t>The variables represent demographic, clinical, and infection-related factors that may influence VAP risk.</w:t>
      </w:r>
    </w:p>
    <w:p w14:paraId="2B1291C7" w14:textId="35CC50E4" w:rsidR="002704AE" w:rsidRPr="002704AE" w:rsidRDefault="002704AE" w:rsidP="002704AE">
      <w:pPr>
        <w:pStyle w:val="ListParagraph"/>
        <w:numPr>
          <w:ilvl w:val="0"/>
          <w:numId w:val="9"/>
        </w:numPr>
      </w:pPr>
      <w:r w:rsidRPr="002704AE">
        <w:t>APACHE II score, CPIS, TLC count, and microbial load reflect illness severity and infection burden, which the paper highlights as important risk indicators.</w:t>
      </w:r>
    </w:p>
    <w:p w14:paraId="026F4043" w14:textId="566FB631" w:rsidR="002704AE" w:rsidRPr="002704AE" w:rsidRDefault="002704AE" w:rsidP="002704AE">
      <w:pPr>
        <w:pStyle w:val="ListParagraph"/>
        <w:numPr>
          <w:ilvl w:val="0"/>
          <w:numId w:val="9"/>
        </w:numPr>
      </w:pPr>
      <w:r w:rsidRPr="002704AE">
        <w:t>Chest X-ray, culture, and ulcer capture clinical conditions associated with early signs of pneumonia or ICU complications.</w:t>
      </w:r>
    </w:p>
    <w:p w14:paraId="0100E9F7" w14:textId="57BF0659" w:rsidR="002704AE" w:rsidRPr="002704AE" w:rsidRDefault="002704AE" w:rsidP="002704AE">
      <w:pPr>
        <w:pStyle w:val="ListParagraph"/>
        <w:numPr>
          <w:ilvl w:val="0"/>
          <w:numId w:val="9"/>
        </w:numPr>
      </w:pPr>
      <w:r w:rsidRPr="002704AE">
        <w:t>Age and Gender help adjust the model for population-level differences.</w:t>
      </w:r>
    </w:p>
    <w:p w14:paraId="1B1C4EE0" w14:textId="7779D04F" w:rsidR="002704AE" w:rsidRDefault="002704AE" w:rsidP="002704AE">
      <w:pPr>
        <w:pStyle w:val="ListParagraph"/>
        <w:numPr>
          <w:ilvl w:val="0"/>
          <w:numId w:val="9"/>
        </w:numPr>
      </w:pPr>
      <w:r w:rsidRPr="002704AE">
        <w:t>The dataset appears complete for the shown rows, with no missing values, making it suitable for Cox regression.</w:t>
      </w:r>
    </w:p>
    <w:p w14:paraId="11CECE92" w14:textId="434BF0C2" w:rsidR="002704AE" w:rsidRPr="008E2DEB" w:rsidRDefault="002704AE" w:rsidP="002704AE">
      <w:pPr>
        <w:ind w:left="360"/>
        <w:rPr>
          <w:color w:val="1F4E79" w:themeColor="accent5" w:themeShade="80"/>
          <w:sz w:val="40"/>
          <w:szCs w:val="40"/>
        </w:rPr>
      </w:pPr>
      <w:r w:rsidRPr="008E2DEB">
        <w:rPr>
          <w:color w:val="1F4E79" w:themeColor="accent5" w:themeShade="80"/>
          <w:sz w:val="40"/>
          <w:szCs w:val="40"/>
        </w:rPr>
        <w:t>Summary Table of Variables</w:t>
      </w:r>
    </w:p>
    <w:p w14:paraId="0C56BC00" w14:textId="77777777" w:rsidR="002704AE" w:rsidRDefault="002704AE" w:rsidP="002704AE">
      <w:pPr>
        <w:pStyle w:val="ListParagraph"/>
      </w:pPr>
    </w:p>
    <w:tbl>
      <w:tblPr>
        <w:tblStyle w:val="GridTable4-Accent6"/>
        <w:tblW w:w="0" w:type="auto"/>
        <w:tblLook w:val="04A0" w:firstRow="1" w:lastRow="0" w:firstColumn="1" w:lastColumn="0" w:noHBand="0" w:noVBand="1"/>
      </w:tblPr>
      <w:tblGrid>
        <w:gridCol w:w="2301"/>
        <w:gridCol w:w="1938"/>
        <w:gridCol w:w="2088"/>
        <w:gridCol w:w="2689"/>
      </w:tblGrid>
      <w:tr w:rsidR="002704AE" w:rsidRPr="002704AE" w14:paraId="1609E1F8" w14:textId="77777777" w:rsidTr="005B4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B0FFA" w14:textId="77777777" w:rsidR="002704AE" w:rsidRPr="002704AE" w:rsidRDefault="002704AE" w:rsidP="002704AE">
            <w:pPr>
              <w:pStyle w:val="ListParagraph"/>
              <w:spacing w:after="160" w:line="259" w:lineRule="auto"/>
            </w:pPr>
            <w:r w:rsidRPr="002704AE">
              <w:t>Column</w:t>
            </w:r>
          </w:p>
        </w:tc>
        <w:tc>
          <w:tcPr>
            <w:tcW w:w="0" w:type="auto"/>
            <w:hideMark/>
          </w:tcPr>
          <w:p w14:paraId="51E0944E" w14:textId="77777777" w:rsidR="002704AE" w:rsidRPr="002704AE" w:rsidRDefault="002704AE" w:rsidP="002704AE">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pPr>
            <w:r w:rsidRPr="002704AE">
              <w:t>Type</w:t>
            </w:r>
          </w:p>
        </w:tc>
        <w:tc>
          <w:tcPr>
            <w:tcW w:w="0" w:type="auto"/>
            <w:hideMark/>
          </w:tcPr>
          <w:p w14:paraId="2FA64DCE" w14:textId="77777777" w:rsidR="002704AE" w:rsidRPr="002704AE" w:rsidRDefault="002704AE" w:rsidP="002704AE">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pPr>
            <w:r w:rsidRPr="002704AE">
              <w:t>Role</w:t>
            </w:r>
          </w:p>
        </w:tc>
        <w:tc>
          <w:tcPr>
            <w:tcW w:w="0" w:type="auto"/>
            <w:hideMark/>
          </w:tcPr>
          <w:p w14:paraId="1A039222" w14:textId="77777777" w:rsidR="002704AE" w:rsidRPr="002704AE" w:rsidRDefault="002704AE" w:rsidP="002704AE">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pPr>
            <w:r w:rsidRPr="002704AE">
              <w:t>Meaning</w:t>
            </w:r>
          </w:p>
        </w:tc>
      </w:tr>
      <w:tr w:rsidR="002704AE" w:rsidRPr="002704AE" w14:paraId="784CF11C" w14:textId="77777777" w:rsidTr="005B4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EA2BD" w14:textId="77777777" w:rsidR="002704AE" w:rsidRPr="002704AE" w:rsidRDefault="002704AE" w:rsidP="002704AE">
            <w:pPr>
              <w:pStyle w:val="ListParagraph"/>
              <w:spacing w:after="160" w:line="259" w:lineRule="auto"/>
            </w:pPr>
            <w:r w:rsidRPr="002704AE">
              <w:t>time</w:t>
            </w:r>
          </w:p>
        </w:tc>
        <w:tc>
          <w:tcPr>
            <w:tcW w:w="0" w:type="auto"/>
            <w:hideMark/>
          </w:tcPr>
          <w:p w14:paraId="5C25F69D"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Numeric</w:t>
            </w:r>
          </w:p>
        </w:tc>
        <w:tc>
          <w:tcPr>
            <w:tcW w:w="0" w:type="auto"/>
            <w:hideMark/>
          </w:tcPr>
          <w:p w14:paraId="3772C997"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Dependent</w:t>
            </w:r>
          </w:p>
        </w:tc>
        <w:tc>
          <w:tcPr>
            <w:tcW w:w="0" w:type="auto"/>
            <w:hideMark/>
          </w:tcPr>
          <w:p w14:paraId="49AC768E"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Time until VAP or censoring</w:t>
            </w:r>
          </w:p>
        </w:tc>
      </w:tr>
      <w:tr w:rsidR="002704AE" w:rsidRPr="002704AE" w14:paraId="104EDDFE" w14:textId="77777777" w:rsidTr="005B4386">
        <w:tc>
          <w:tcPr>
            <w:cnfStyle w:val="001000000000" w:firstRow="0" w:lastRow="0" w:firstColumn="1" w:lastColumn="0" w:oddVBand="0" w:evenVBand="0" w:oddHBand="0" w:evenHBand="0" w:firstRowFirstColumn="0" w:firstRowLastColumn="0" w:lastRowFirstColumn="0" w:lastRowLastColumn="0"/>
            <w:tcW w:w="0" w:type="auto"/>
            <w:hideMark/>
          </w:tcPr>
          <w:p w14:paraId="3ACAC2F9" w14:textId="77777777" w:rsidR="002704AE" w:rsidRPr="002704AE" w:rsidRDefault="002704AE" w:rsidP="002704AE">
            <w:pPr>
              <w:pStyle w:val="ListParagraph"/>
              <w:spacing w:after="160" w:line="259" w:lineRule="auto"/>
            </w:pPr>
            <w:r w:rsidRPr="002704AE">
              <w:t>event</w:t>
            </w:r>
          </w:p>
        </w:tc>
        <w:tc>
          <w:tcPr>
            <w:tcW w:w="0" w:type="auto"/>
            <w:hideMark/>
          </w:tcPr>
          <w:p w14:paraId="0FA6916B" w14:textId="77777777" w:rsidR="002704AE" w:rsidRPr="002704AE" w:rsidRDefault="002704AE" w:rsidP="002704A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2704AE">
              <w:t>Binary</w:t>
            </w:r>
          </w:p>
        </w:tc>
        <w:tc>
          <w:tcPr>
            <w:tcW w:w="0" w:type="auto"/>
            <w:hideMark/>
          </w:tcPr>
          <w:p w14:paraId="042569E0" w14:textId="77777777" w:rsidR="002704AE" w:rsidRPr="002704AE" w:rsidRDefault="002704AE" w:rsidP="002704A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2704AE">
              <w:t>Dependent</w:t>
            </w:r>
          </w:p>
        </w:tc>
        <w:tc>
          <w:tcPr>
            <w:tcW w:w="0" w:type="auto"/>
            <w:hideMark/>
          </w:tcPr>
          <w:p w14:paraId="2A5B6C1A" w14:textId="77777777" w:rsidR="002704AE" w:rsidRPr="002704AE" w:rsidRDefault="002704AE" w:rsidP="002704A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2704AE">
              <w:t>1 = VAP occurred, 0 = censored</w:t>
            </w:r>
          </w:p>
        </w:tc>
      </w:tr>
      <w:tr w:rsidR="002704AE" w:rsidRPr="002704AE" w14:paraId="3774E30A" w14:textId="77777777" w:rsidTr="005B4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703C2" w14:textId="77777777" w:rsidR="002704AE" w:rsidRPr="002704AE" w:rsidRDefault="002704AE" w:rsidP="002704AE">
            <w:pPr>
              <w:pStyle w:val="ListParagraph"/>
              <w:spacing w:after="160" w:line="259" w:lineRule="auto"/>
            </w:pPr>
            <w:r w:rsidRPr="002704AE">
              <w:t>Age</w:t>
            </w:r>
          </w:p>
        </w:tc>
        <w:tc>
          <w:tcPr>
            <w:tcW w:w="0" w:type="auto"/>
            <w:hideMark/>
          </w:tcPr>
          <w:p w14:paraId="6E4802F0"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Numeric</w:t>
            </w:r>
          </w:p>
        </w:tc>
        <w:tc>
          <w:tcPr>
            <w:tcW w:w="0" w:type="auto"/>
            <w:hideMark/>
          </w:tcPr>
          <w:p w14:paraId="5BA5ACBE"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Independent</w:t>
            </w:r>
          </w:p>
        </w:tc>
        <w:tc>
          <w:tcPr>
            <w:tcW w:w="0" w:type="auto"/>
            <w:hideMark/>
          </w:tcPr>
          <w:p w14:paraId="7DE0E317"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Patient’s age (risk may increase with age)</w:t>
            </w:r>
          </w:p>
        </w:tc>
      </w:tr>
      <w:tr w:rsidR="002704AE" w:rsidRPr="002704AE" w14:paraId="038E7589" w14:textId="77777777" w:rsidTr="005B4386">
        <w:tc>
          <w:tcPr>
            <w:cnfStyle w:val="001000000000" w:firstRow="0" w:lastRow="0" w:firstColumn="1" w:lastColumn="0" w:oddVBand="0" w:evenVBand="0" w:oddHBand="0" w:evenHBand="0" w:firstRowFirstColumn="0" w:firstRowLastColumn="0" w:lastRowFirstColumn="0" w:lastRowLastColumn="0"/>
            <w:tcW w:w="0" w:type="auto"/>
            <w:hideMark/>
          </w:tcPr>
          <w:p w14:paraId="1A36CFE0" w14:textId="77777777" w:rsidR="002704AE" w:rsidRPr="002704AE" w:rsidRDefault="002704AE" w:rsidP="002704AE">
            <w:pPr>
              <w:pStyle w:val="ListParagraph"/>
              <w:spacing w:after="160" w:line="259" w:lineRule="auto"/>
            </w:pPr>
            <w:r w:rsidRPr="002704AE">
              <w:t>Gender</w:t>
            </w:r>
          </w:p>
        </w:tc>
        <w:tc>
          <w:tcPr>
            <w:tcW w:w="0" w:type="auto"/>
            <w:hideMark/>
          </w:tcPr>
          <w:p w14:paraId="43D184AA" w14:textId="77777777" w:rsidR="002704AE" w:rsidRPr="002704AE" w:rsidRDefault="002704AE" w:rsidP="002704A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2704AE">
              <w:t>Categorical</w:t>
            </w:r>
          </w:p>
        </w:tc>
        <w:tc>
          <w:tcPr>
            <w:tcW w:w="0" w:type="auto"/>
            <w:hideMark/>
          </w:tcPr>
          <w:p w14:paraId="57DB41C0" w14:textId="77777777" w:rsidR="002704AE" w:rsidRPr="002704AE" w:rsidRDefault="002704AE" w:rsidP="002704A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2704AE">
              <w:t>Independent</w:t>
            </w:r>
          </w:p>
        </w:tc>
        <w:tc>
          <w:tcPr>
            <w:tcW w:w="0" w:type="auto"/>
            <w:hideMark/>
          </w:tcPr>
          <w:p w14:paraId="11765458" w14:textId="77777777" w:rsidR="002704AE" w:rsidRPr="002704AE" w:rsidRDefault="002704AE" w:rsidP="002704A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2704AE">
              <w:t>Male/Female</w:t>
            </w:r>
          </w:p>
        </w:tc>
      </w:tr>
      <w:tr w:rsidR="002704AE" w:rsidRPr="002704AE" w14:paraId="28BE93F5" w14:textId="77777777" w:rsidTr="005B4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FB9C7" w14:textId="77777777" w:rsidR="002704AE" w:rsidRPr="002704AE" w:rsidRDefault="002704AE" w:rsidP="002704AE">
            <w:pPr>
              <w:pStyle w:val="ListParagraph"/>
              <w:spacing w:after="160" w:line="259" w:lineRule="auto"/>
            </w:pPr>
            <w:proofErr w:type="spellStart"/>
            <w:r w:rsidRPr="002704AE">
              <w:t>chest_xray</w:t>
            </w:r>
            <w:proofErr w:type="spellEnd"/>
          </w:p>
        </w:tc>
        <w:tc>
          <w:tcPr>
            <w:tcW w:w="0" w:type="auto"/>
            <w:hideMark/>
          </w:tcPr>
          <w:p w14:paraId="26C6B2D4"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Binary</w:t>
            </w:r>
          </w:p>
        </w:tc>
        <w:tc>
          <w:tcPr>
            <w:tcW w:w="0" w:type="auto"/>
            <w:hideMark/>
          </w:tcPr>
          <w:p w14:paraId="2FC736F3"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Independent</w:t>
            </w:r>
          </w:p>
        </w:tc>
        <w:tc>
          <w:tcPr>
            <w:tcW w:w="0" w:type="auto"/>
            <w:hideMark/>
          </w:tcPr>
          <w:p w14:paraId="0893CA25"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Infiltrate on X-ray (early pneumonia indicator)</w:t>
            </w:r>
          </w:p>
        </w:tc>
      </w:tr>
      <w:tr w:rsidR="002704AE" w:rsidRPr="002704AE" w14:paraId="31A24BE6" w14:textId="77777777" w:rsidTr="005B4386">
        <w:tc>
          <w:tcPr>
            <w:cnfStyle w:val="001000000000" w:firstRow="0" w:lastRow="0" w:firstColumn="1" w:lastColumn="0" w:oddVBand="0" w:evenVBand="0" w:oddHBand="0" w:evenHBand="0" w:firstRowFirstColumn="0" w:firstRowLastColumn="0" w:lastRowFirstColumn="0" w:lastRowLastColumn="0"/>
            <w:tcW w:w="0" w:type="auto"/>
            <w:hideMark/>
          </w:tcPr>
          <w:p w14:paraId="323EDF6B" w14:textId="77777777" w:rsidR="002704AE" w:rsidRPr="002704AE" w:rsidRDefault="002704AE" w:rsidP="002704AE">
            <w:pPr>
              <w:pStyle w:val="ListParagraph"/>
              <w:spacing w:after="160" w:line="259" w:lineRule="auto"/>
            </w:pPr>
            <w:r w:rsidRPr="002704AE">
              <w:lastRenderedPageBreak/>
              <w:t>cpis</w:t>
            </w:r>
          </w:p>
        </w:tc>
        <w:tc>
          <w:tcPr>
            <w:tcW w:w="0" w:type="auto"/>
            <w:hideMark/>
          </w:tcPr>
          <w:p w14:paraId="310DD54D" w14:textId="77777777" w:rsidR="002704AE" w:rsidRPr="002704AE" w:rsidRDefault="002704AE" w:rsidP="002704A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2704AE">
              <w:t>Numeric</w:t>
            </w:r>
          </w:p>
        </w:tc>
        <w:tc>
          <w:tcPr>
            <w:tcW w:w="0" w:type="auto"/>
            <w:hideMark/>
          </w:tcPr>
          <w:p w14:paraId="7ABCC51C" w14:textId="77777777" w:rsidR="002704AE" w:rsidRPr="002704AE" w:rsidRDefault="002704AE" w:rsidP="002704A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2704AE">
              <w:t>Independent</w:t>
            </w:r>
          </w:p>
        </w:tc>
        <w:tc>
          <w:tcPr>
            <w:tcW w:w="0" w:type="auto"/>
            <w:hideMark/>
          </w:tcPr>
          <w:p w14:paraId="36E2B0B8" w14:textId="77777777" w:rsidR="002704AE" w:rsidRPr="002704AE" w:rsidRDefault="002704AE" w:rsidP="002704A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2704AE">
              <w:t>Clinical Pulmonary Infection Score</w:t>
            </w:r>
          </w:p>
        </w:tc>
      </w:tr>
      <w:tr w:rsidR="002704AE" w:rsidRPr="002704AE" w14:paraId="2133BBFA" w14:textId="77777777" w:rsidTr="005B4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69437" w14:textId="77777777" w:rsidR="002704AE" w:rsidRPr="002704AE" w:rsidRDefault="002704AE" w:rsidP="002704AE">
            <w:pPr>
              <w:pStyle w:val="ListParagraph"/>
              <w:spacing w:after="160" w:line="259" w:lineRule="auto"/>
            </w:pPr>
            <w:r w:rsidRPr="002704AE">
              <w:t>culture</w:t>
            </w:r>
          </w:p>
        </w:tc>
        <w:tc>
          <w:tcPr>
            <w:tcW w:w="0" w:type="auto"/>
            <w:hideMark/>
          </w:tcPr>
          <w:p w14:paraId="40B0DDC5"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Binary</w:t>
            </w:r>
          </w:p>
        </w:tc>
        <w:tc>
          <w:tcPr>
            <w:tcW w:w="0" w:type="auto"/>
            <w:hideMark/>
          </w:tcPr>
          <w:p w14:paraId="5C389599"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Independent</w:t>
            </w:r>
          </w:p>
        </w:tc>
        <w:tc>
          <w:tcPr>
            <w:tcW w:w="0" w:type="auto"/>
            <w:hideMark/>
          </w:tcPr>
          <w:p w14:paraId="01CFEFEB"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Microbial culture positivity</w:t>
            </w:r>
          </w:p>
        </w:tc>
      </w:tr>
      <w:tr w:rsidR="002704AE" w:rsidRPr="002704AE" w14:paraId="1EB3B87D" w14:textId="77777777" w:rsidTr="005B4386">
        <w:tc>
          <w:tcPr>
            <w:cnfStyle w:val="001000000000" w:firstRow="0" w:lastRow="0" w:firstColumn="1" w:lastColumn="0" w:oddVBand="0" w:evenVBand="0" w:oddHBand="0" w:evenHBand="0" w:firstRowFirstColumn="0" w:firstRowLastColumn="0" w:lastRowFirstColumn="0" w:lastRowLastColumn="0"/>
            <w:tcW w:w="0" w:type="auto"/>
            <w:hideMark/>
          </w:tcPr>
          <w:p w14:paraId="58BF22BD" w14:textId="77777777" w:rsidR="002704AE" w:rsidRPr="002704AE" w:rsidRDefault="002704AE" w:rsidP="002704AE">
            <w:pPr>
              <w:pStyle w:val="ListParagraph"/>
              <w:spacing w:after="160" w:line="259" w:lineRule="auto"/>
            </w:pPr>
            <w:r w:rsidRPr="002704AE">
              <w:t>ulcer</w:t>
            </w:r>
          </w:p>
        </w:tc>
        <w:tc>
          <w:tcPr>
            <w:tcW w:w="0" w:type="auto"/>
            <w:hideMark/>
          </w:tcPr>
          <w:p w14:paraId="37A490FD" w14:textId="77777777" w:rsidR="002704AE" w:rsidRPr="002704AE" w:rsidRDefault="002704AE" w:rsidP="002704A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2704AE">
              <w:t>Binary</w:t>
            </w:r>
          </w:p>
        </w:tc>
        <w:tc>
          <w:tcPr>
            <w:tcW w:w="0" w:type="auto"/>
            <w:hideMark/>
          </w:tcPr>
          <w:p w14:paraId="3F5B1C11" w14:textId="77777777" w:rsidR="002704AE" w:rsidRPr="002704AE" w:rsidRDefault="002704AE" w:rsidP="002704A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2704AE">
              <w:t>Independent</w:t>
            </w:r>
          </w:p>
        </w:tc>
        <w:tc>
          <w:tcPr>
            <w:tcW w:w="0" w:type="auto"/>
            <w:hideMark/>
          </w:tcPr>
          <w:p w14:paraId="25509012" w14:textId="77777777" w:rsidR="002704AE" w:rsidRPr="002704AE" w:rsidRDefault="002704AE" w:rsidP="002704A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2704AE">
              <w:t>Presence of stress ulcer</w:t>
            </w:r>
          </w:p>
        </w:tc>
      </w:tr>
      <w:tr w:rsidR="002704AE" w:rsidRPr="002704AE" w14:paraId="2FD9DA8E" w14:textId="77777777" w:rsidTr="005B4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964DB" w14:textId="77777777" w:rsidR="002704AE" w:rsidRPr="002704AE" w:rsidRDefault="002704AE" w:rsidP="002704AE">
            <w:pPr>
              <w:pStyle w:val="ListParagraph"/>
              <w:spacing w:after="160" w:line="259" w:lineRule="auto"/>
            </w:pPr>
            <w:proofErr w:type="spellStart"/>
            <w:r w:rsidRPr="002704AE">
              <w:t>apache_score</w:t>
            </w:r>
            <w:proofErr w:type="spellEnd"/>
          </w:p>
        </w:tc>
        <w:tc>
          <w:tcPr>
            <w:tcW w:w="0" w:type="auto"/>
            <w:hideMark/>
          </w:tcPr>
          <w:p w14:paraId="365F1068"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Numeric</w:t>
            </w:r>
          </w:p>
        </w:tc>
        <w:tc>
          <w:tcPr>
            <w:tcW w:w="0" w:type="auto"/>
            <w:hideMark/>
          </w:tcPr>
          <w:p w14:paraId="78054084"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Independent</w:t>
            </w:r>
          </w:p>
        </w:tc>
        <w:tc>
          <w:tcPr>
            <w:tcW w:w="0" w:type="auto"/>
            <w:hideMark/>
          </w:tcPr>
          <w:p w14:paraId="7C8906E1"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Severity of illness (APACHE II)</w:t>
            </w:r>
          </w:p>
        </w:tc>
      </w:tr>
      <w:tr w:rsidR="002704AE" w:rsidRPr="002704AE" w14:paraId="33A9EEB6" w14:textId="77777777" w:rsidTr="005B4386">
        <w:tc>
          <w:tcPr>
            <w:cnfStyle w:val="001000000000" w:firstRow="0" w:lastRow="0" w:firstColumn="1" w:lastColumn="0" w:oddVBand="0" w:evenVBand="0" w:oddHBand="0" w:evenHBand="0" w:firstRowFirstColumn="0" w:firstRowLastColumn="0" w:lastRowFirstColumn="0" w:lastRowLastColumn="0"/>
            <w:tcW w:w="0" w:type="auto"/>
            <w:hideMark/>
          </w:tcPr>
          <w:p w14:paraId="53A233F4" w14:textId="77777777" w:rsidR="002704AE" w:rsidRPr="002704AE" w:rsidRDefault="002704AE" w:rsidP="002704AE">
            <w:pPr>
              <w:pStyle w:val="ListParagraph"/>
              <w:spacing w:after="160" w:line="259" w:lineRule="auto"/>
            </w:pPr>
            <w:proofErr w:type="spellStart"/>
            <w:r w:rsidRPr="002704AE">
              <w:t>tlc_score</w:t>
            </w:r>
            <w:proofErr w:type="spellEnd"/>
          </w:p>
        </w:tc>
        <w:tc>
          <w:tcPr>
            <w:tcW w:w="0" w:type="auto"/>
            <w:hideMark/>
          </w:tcPr>
          <w:p w14:paraId="10B00497" w14:textId="77777777" w:rsidR="002704AE" w:rsidRPr="002704AE" w:rsidRDefault="002704AE" w:rsidP="002704A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2704AE">
              <w:t>Numeric</w:t>
            </w:r>
          </w:p>
        </w:tc>
        <w:tc>
          <w:tcPr>
            <w:tcW w:w="0" w:type="auto"/>
            <w:hideMark/>
          </w:tcPr>
          <w:p w14:paraId="4BACCC60" w14:textId="77777777" w:rsidR="002704AE" w:rsidRPr="002704AE" w:rsidRDefault="002704AE" w:rsidP="002704A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2704AE">
              <w:t>Independent</w:t>
            </w:r>
          </w:p>
        </w:tc>
        <w:tc>
          <w:tcPr>
            <w:tcW w:w="0" w:type="auto"/>
            <w:hideMark/>
          </w:tcPr>
          <w:p w14:paraId="3F296F91" w14:textId="77777777" w:rsidR="002704AE" w:rsidRPr="002704AE" w:rsidRDefault="002704AE" w:rsidP="002704A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2704AE">
              <w:t>Total leukocyte count, inflammation marker</w:t>
            </w:r>
          </w:p>
        </w:tc>
      </w:tr>
      <w:tr w:rsidR="002704AE" w:rsidRPr="002704AE" w14:paraId="7DBD5EDC" w14:textId="77777777" w:rsidTr="005B4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77836" w14:textId="77777777" w:rsidR="002704AE" w:rsidRPr="002704AE" w:rsidRDefault="002704AE" w:rsidP="002704AE">
            <w:pPr>
              <w:pStyle w:val="ListParagraph"/>
              <w:spacing w:after="160" w:line="259" w:lineRule="auto"/>
            </w:pPr>
            <w:proofErr w:type="spellStart"/>
            <w:r w:rsidRPr="002704AE">
              <w:t>microbial_load</w:t>
            </w:r>
            <w:proofErr w:type="spellEnd"/>
          </w:p>
        </w:tc>
        <w:tc>
          <w:tcPr>
            <w:tcW w:w="0" w:type="auto"/>
            <w:hideMark/>
          </w:tcPr>
          <w:p w14:paraId="000B7D06"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Numeric</w:t>
            </w:r>
          </w:p>
        </w:tc>
        <w:tc>
          <w:tcPr>
            <w:tcW w:w="0" w:type="auto"/>
            <w:hideMark/>
          </w:tcPr>
          <w:p w14:paraId="53C7F4A5"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Independent</w:t>
            </w:r>
          </w:p>
        </w:tc>
        <w:tc>
          <w:tcPr>
            <w:tcW w:w="0" w:type="auto"/>
            <w:hideMark/>
          </w:tcPr>
          <w:p w14:paraId="390130E4" w14:textId="77777777" w:rsidR="002704AE" w:rsidRPr="002704AE" w:rsidRDefault="002704AE" w:rsidP="002704AE">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2704AE">
              <w:t>Day-1 microbial load</w:t>
            </w:r>
          </w:p>
        </w:tc>
      </w:tr>
    </w:tbl>
    <w:p w14:paraId="4D116A0E" w14:textId="77777777" w:rsidR="002704AE" w:rsidRPr="002704AE" w:rsidRDefault="002704AE" w:rsidP="002704AE">
      <w:pPr>
        <w:pStyle w:val="ListParagraph"/>
      </w:pPr>
    </w:p>
    <w:p w14:paraId="6BAD2327" w14:textId="6D236D5E" w:rsidR="00B73699" w:rsidRPr="008E2DEB" w:rsidRDefault="002704AE">
      <w:pPr>
        <w:rPr>
          <w:color w:val="1F4E79" w:themeColor="accent5" w:themeShade="80"/>
          <w:sz w:val="40"/>
          <w:szCs w:val="40"/>
        </w:rPr>
      </w:pPr>
      <w:r w:rsidRPr="008E2DEB">
        <w:rPr>
          <w:color w:val="1F4E79" w:themeColor="accent5" w:themeShade="80"/>
          <w:sz w:val="40"/>
          <w:szCs w:val="40"/>
        </w:rPr>
        <w:t>Assessment of Low-Variance and Highly Correlated Predictors</w:t>
      </w:r>
    </w:p>
    <w:p w14:paraId="347489EC" w14:textId="000B7637" w:rsidR="002704AE" w:rsidRPr="002704AE" w:rsidRDefault="002704AE" w:rsidP="002704AE">
      <w:pPr>
        <w:pStyle w:val="ListParagraph"/>
        <w:numPr>
          <w:ilvl w:val="0"/>
          <w:numId w:val="9"/>
        </w:numPr>
      </w:pPr>
      <w:r w:rsidRPr="002704AE">
        <w:t>We first calculated the variance of each predictor to identify variables that show very little change across patients.</w:t>
      </w:r>
    </w:p>
    <w:p w14:paraId="75DBE591" w14:textId="68F24748" w:rsidR="002704AE" w:rsidRPr="002704AE" w:rsidRDefault="002704AE" w:rsidP="002704AE">
      <w:pPr>
        <w:pStyle w:val="ListParagraph"/>
        <w:numPr>
          <w:ilvl w:val="0"/>
          <w:numId w:val="9"/>
        </w:numPr>
      </w:pPr>
      <w:r w:rsidRPr="002704AE">
        <w:t>Predictors with very low variance contribute little to the model and can cause instability, so they were removed.</w:t>
      </w:r>
    </w:p>
    <w:p w14:paraId="1002ECC8" w14:textId="37931C9D" w:rsidR="002704AE" w:rsidRPr="002704AE" w:rsidRDefault="002704AE" w:rsidP="002704AE">
      <w:pPr>
        <w:pStyle w:val="ListParagraph"/>
        <w:numPr>
          <w:ilvl w:val="0"/>
          <w:numId w:val="9"/>
        </w:numPr>
      </w:pPr>
      <w:r w:rsidRPr="002704AE">
        <w:t>After dropping these low-variance columns, a correlation heatmap was generated to visually check for multicollinearity (predictors being too similar to each other).</w:t>
      </w:r>
    </w:p>
    <w:p w14:paraId="5B4266EF" w14:textId="3936ADFC" w:rsidR="002704AE" w:rsidRPr="002704AE" w:rsidRDefault="002704AE" w:rsidP="002704AE">
      <w:pPr>
        <w:pStyle w:val="ListParagraph"/>
        <w:numPr>
          <w:ilvl w:val="0"/>
          <w:numId w:val="9"/>
        </w:numPr>
      </w:pPr>
      <w:r w:rsidRPr="002704AE">
        <w:t>The heatmap shows that no strong correlations (close to 1.0 or –1.0) exist among the remaining predictors.</w:t>
      </w:r>
    </w:p>
    <w:p w14:paraId="1D73B418" w14:textId="129F9A89" w:rsidR="002704AE" w:rsidRDefault="002704AE" w:rsidP="002704AE">
      <w:pPr>
        <w:pStyle w:val="ListParagraph"/>
        <w:numPr>
          <w:ilvl w:val="0"/>
          <w:numId w:val="9"/>
        </w:numPr>
      </w:pPr>
      <w:r w:rsidRPr="002704AE">
        <w:t>This means the final predictor set is clean, stable, and suitable for fitting the Cox Proportional Hazards model.</w:t>
      </w:r>
    </w:p>
    <w:p w14:paraId="4524A934" w14:textId="77777777" w:rsidR="002704AE" w:rsidRDefault="002704AE" w:rsidP="002704AE">
      <w:pPr>
        <w:pStyle w:val="ListParagraph"/>
      </w:pPr>
    </w:p>
    <w:p w14:paraId="7188B3E2" w14:textId="77777777" w:rsidR="002704AE" w:rsidRDefault="002704AE" w:rsidP="002704AE">
      <w:pPr>
        <w:pStyle w:val="ListParagraph"/>
      </w:pPr>
    </w:p>
    <w:p w14:paraId="09AC1FD5" w14:textId="4F28AE52" w:rsidR="002704AE" w:rsidRPr="008E2DEB" w:rsidRDefault="008E2DEB" w:rsidP="008E2DEB">
      <w:pPr>
        <w:rPr>
          <w:color w:val="1F4E79" w:themeColor="accent5" w:themeShade="80"/>
          <w:sz w:val="48"/>
          <w:szCs w:val="48"/>
        </w:rPr>
      </w:pPr>
      <w:r>
        <w:rPr>
          <w:color w:val="1F4E79" w:themeColor="accent5" w:themeShade="80"/>
          <w:sz w:val="48"/>
          <w:szCs w:val="48"/>
        </w:rPr>
        <w:t>11.</w:t>
      </w:r>
      <w:r w:rsidR="002704AE" w:rsidRPr="008E2DEB">
        <w:rPr>
          <w:color w:val="1F4E79" w:themeColor="accent5" w:themeShade="80"/>
          <w:sz w:val="48"/>
          <w:szCs w:val="48"/>
        </w:rPr>
        <w:t>Interpretation of the Heatmap</w:t>
      </w:r>
    </w:p>
    <w:p w14:paraId="0F6861AC" w14:textId="77777777" w:rsidR="002704AE" w:rsidRPr="002704AE" w:rsidRDefault="002704AE" w:rsidP="002704AE">
      <w:pPr>
        <w:pStyle w:val="ListParagraph"/>
        <w:numPr>
          <w:ilvl w:val="0"/>
          <w:numId w:val="9"/>
        </w:numPr>
      </w:pPr>
      <w:r w:rsidRPr="002704AE">
        <w:t>Most predictor pairs show weak correlations, confirming that they are statistically independent.</w:t>
      </w:r>
    </w:p>
    <w:p w14:paraId="3277B4B7" w14:textId="77777777" w:rsidR="002704AE" w:rsidRPr="002704AE" w:rsidRDefault="002704AE" w:rsidP="002704AE">
      <w:pPr>
        <w:pStyle w:val="ListParagraph"/>
        <w:numPr>
          <w:ilvl w:val="0"/>
          <w:numId w:val="9"/>
        </w:numPr>
      </w:pPr>
      <w:r w:rsidRPr="002704AE">
        <w:t>No pair exceeds typical multicollinearity thresholds (0.7 or 0.8).</w:t>
      </w:r>
    </w:p>
    <w:p w14:paraId="355C90EB" w14:textId="77777777" w:rsidR="002704AE" w:rsidRPr="002704AE" w:rsidRDefault="002704AE" w:rsidP="002704AE">
      <w:pPr>
        <w:pStyle w:val="ListParagraph"/>
        <w:numPr>
          <w:ilvl w:val="0"/>
          <w:numId w:val="9"/>
        </w:numPr>
      </w:pPr>
      <w:r w:rsidRPr="002704AE">
        <w:t>Clinical variables such as Age, APACHE score, TLC score, and microbial load show small or moderate relationships but not enough to cause collinearity problems.</w:t>
      </w:r>
    </w:p>
    <w:p w14:paraId="3B30694E" w14:textId="77777777" w:rsidR="002704AE" w:rsidRPr="002704AE" w:rsidRDefault="002704AE" w:rsidP="002704AE">
      <w:pPr>
        <w:pStyle w:val="ListParagraph"/>
        <w:numPr>
          <w:ilvl w:val="0"/>
          <w:numId w:val="9"/>
        </w:numPr>
      </w:pPr>
      <w:r w:rsidRPr="002704AE">
        <w:t>This ensures that each predictor will contribute unique information to the survival model.</w:t>
      </w:r>
    </w:p>
    <w:p w14:paraId="4B449852" w14:textId="77777777" w:rsidR="002704AE" w:rsidRPr="002704AE" w:rsidRDefault="002704AE" w:rsidP="002704AE">
      <w:pPr>
        <w:pStyle w:val="ListParagraph"/>
        <w:numPr>
          <w:ilvl w:val="0"/>
          <w:numId w:val="9"/>
        </w:numPr>
      </w:pPr>
      <w:r w:rsidRPr="002704AE">
        <w:t>The final dataset avoids redundancy and supports accurate hazard ratio estimation.</w:t>
      </w:r>
    </w:p>
    <w:p w14:paraId="3FE386D3" w14:textId="77777777" w:rsidR="002704AE" w:rsidRDefault="002704AE" w:rsidP="002704AE">
      <w:pPr>
        <w:pStyle w:val="ListParagraph"/>
      </w:pPr>
    </w:p>
    <w:p w14:paraId="65D85426" w14:textId="77777777" w:rsidR="004E6291" w:rsidRDefault="004E6291" w:rsidP="002704AE">
      <w:pPr>
        <w:pStyle w:val="ListParagraph"/>
      </w:pPr>
    </w:p>
    <w:p w14:paraId="0BE8F87E" w14:textId="77777777" w:rsidR="004E6291" w:rsidRDefault="004E6291" w:rsidP="002704AE">
      <w:pPr>
        <w:pStyle w:val="ListParagraph"/>
      </w:pPr>
    </w:p>
    <w:p w14:paraId="264BD64F" w14:textId="77777777" w:rsidR="004E6291" w:rsidRDefault="004E6291" w:rsidP="002704AE">
      <w:pPr>
        <w:pStyle w:val="ListParagraph"/>
      </w:pPr>
    </w:p>
    <w:p w14:paraId="6BB5A231" w14:textId="2D8A1B73" w:rsidR="002704AE" w:rsidRDefault="002704AE" w:rsidP="002704AE">
      <w:pPr>
        <w:pStyle w:val="ListParagraph"/>
      </w:pPr>
      <w:r>
        <w:rPr>
          <w:noProof/>
        </w:rPr>
        <w:drawing>
          <wp:inline distT="0" distB="0" distL="0" distR="0" wp14:anchorId="3EA2255A" wp14:editId="3902CD8C">
            <wp:extent cx="5731510" cy="5104130"/>
            <wp:effectExtent l="0" t="0" r="2540" b="1270"/>
            <wp:docPr id="689922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104130"/>
                    </a:xfrm>
                    <a:prstGeom prst="rect">
                      <a:avLst/>
                    </a:prstGeom>
                    <a:noFill/>
                    <a:ln>
                      <a:noFill/>
                    </a:ln>
                  </pic:spPr>
                </pic:pic>
              </a:graphicData>
            </a:graphic>
          </wp:inline>
        </w:drawing>
      </w:r>
    </w:p>
    <w:p w14:paraId="059E88D7" w14:textId="118C5575" w:rsidR="004E6291" w:rsidRDefault="004E6291" w:rsidP="002704AE">
      <w:pPr>
        <w:pStyle w:val="ListParagraph"/>
      </w:pPr>
      <w:r w:rsidRPr="004E6291">
        <w:t>The Cox Proportional Hazards model was successfully fitted using 99 patient observations, of which only 7 experienced the event (VAP). The low number of events and the partial log-likelihood value indicate a dataset with limited event information, which may reduce the statistical power of the model.</w:t>
      </w:r>
    </w:p>
    <w:p w14:paraId="2A0ED567" w14:textId="77777777" w:rsidR="004E6291" w:rsidRDefault="004E6291" w:rsidP="002704AE">
      <w:pPr>
        <w:pStyle w:val="ListParagraph"/>
      </w:pPr>
    </w:p>
    <w:tbl>
      <w:tblPr>
        <w:tblStyle w:val="GridTable4-Accent6"/>
        <w:tblW w:w="0" w:type="auto"/>
        <w:tblLook w:val="04A0" w:firstRow="1" w:lastRow="0" w:firstColumn="1" w:lastColumn="0" w:noHBand="0" w:noVBand="1"/>
      </w:tblPr>
      <w:tblGrid>
        <w:gridCol w:w="3476"/>
        <w:gridCol w:w="2746"/>
      </w:tblGrid>
      <w:tr w:rsidR="004E6291" w:rsidRPr="004E6291" w14:paraId="42B97F78" w14:textId="77777777" w:rsidTr="005B4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FC72D" w14:textId="77777777" w:rsidR="004E6291" w:rsidRPr="004E6291" w:rsidRDefault="004E6291" w:rsidP="004E6291">
            <w:pPr>
              <w:pStyle w:val="ListParagraph"/>
              <w:spacing w:after="160" w:line="259" w:lineRule="auto"/>
            </w:pPr>
            <w:r w:rsidRPr="004E6291">
              <w:t>Parameter</w:t>
            </w:r>
          </w:p>
        </w:tc>
        <w:tc>
          <w:tcPr>
            <w:tcW w:w="0" w:type="auto"/>
            <w:hideMark/>
          </w:tcPr>
          <w:p w14:paraId="6A290534" w14:textId="77777777" w:rsidR="004E6291" w:rsidRPr="004E6291" w:rsidRDefault="004E6291" w:rsidP="004E6291">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pPr>
            <w:r w:rsidRPr="004E6291">
              <w:t>Value</w:t>
            </w:r>
          </w:p>
        </w:tc>
      </w:tr>
      <w:tr w:rsidR="004E6291" w:rsidRPr="004E6291" w14:paraId="01A85A9E" w14:textId="77777777" w:rsidTr="005B4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C07CB" w14:textId="77777777" w:rsidR="004E6291" w:rsidRPr="004E6291" w:rsidRDefault="004E6291" w:rsidP="004E6291">
            <w:pPr>
              <w:pStyle w:val="ListParagraph"/>
              <w:spacing w:after="160" w:line="259" w:lineRule="auto"/>
            </w:pPr>
            <w:r w:rsidRPr="004E6291">
              <w:t>Model</w:t>
            </w:r>
          </w:p>
        </w:tc>
        <w:tc>
          <w:tcPr>
            <w:tcW w:w="0" w:type="auto"/>
            <w:hideMark/>
          </w:tcPr>
          <w:p w14:paraId="22A3D17D" w14:textId="77777777" w:rsidR="004E6291" w:rsidRPr="004E6291" w:rsidRDefault="004E6291" w:rsidP="004E6291">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4E6291">
              <w:t>lifelines.CoxPHFitter</w:t>
            </w:r>
            <w:proofErr w:type="spellEnd"/>
          </w:p>
        </w:tc>
      </w:tr>
      <w:tr w:rsidR="004E6291" w:rsidRPr="004E6291" w14:paraId="0E481717" w14:textId="77777777" w:rsidTr="005B4386">
        <w:tc>
          <w:tcPr>
            <w:cnfStyle w:val="001000000000" w:firstRow="0" w:lastRow="0" w:firstColumn="1" w:lastColumn="0" w:oddVBand="0" w:evenVBand="0" w:oddHBand="0" w:evenHBand="0" w:firstRowFirstColumn="0" w:firstRowLastColumn="0" w:lastRowFirstColumn="0" w:lastRowLastColumn="0"/>
            <w:tcW w:w="0" w:type="auto"/>
            <w:hideMark/>
          </w:tcPr>
          <w:p w14:paraId="32A90756" w14:textId="77777777" w:rsidR="004E6291" w:rsidRPr="004E6291" w:rsidRDefault="004E6291" w:rsidP="004E6291">
            <w:pPr>
              <w:pStyle w:val="ListParagraph"/>
              <w:spacing w:after="160" w:line="259" w:lineRule="auto"/>
            </w:pPr>
            <w:r w:rsidRPr="004E6291">
              <w:t>Duration column</w:t>
            </w:r>
          </w:p>
        </w:tc>
        <w:tc>
          <w:tcPr>
            <w:tcW w:w="0" w:type="auto"/>
            <w:hideMark/>
          </w:tcPr>
          <w:p w14:paraId="198B40F8" w14:textId="77777777" w:rsidR="004E6291" w:rsidRPr="004E6291" w:rsidRDefault="004E6291" w:rsidP="004E6291">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4E6291">
              <w:t>time</w:t>
            </w:r>
          </w:p>
        </w:tc>
      </w:tr>
      <w:tr w:rsidR="004E6291" w:rsidRPr="004E6291" w14:paraId="4EBCC606" w14:textId="77777777" w:rsidTr="005B4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A96E5" w14:textId="77777777" w:rsidR="004E6291" w:rsidRPr="004E6291" w:rsidRDefault="004E6291" w:rsidP="004E6291">
            <w:pPr>
              <w:pStyle w:val="ListParagraph"/>
              <w:spacing w:after="160" w:line="259" w:lineRule="auto"/>
            </w:pPr>
            <w:r w:rsidRPr="004E6291">
              <w:t>Event column</w:t>
            </w:r>
          </w:p>
        </w:tc>
        <w:tc>
          <w:tcPr>
            <w:tcW w:w="0" w:type="auto"/>
            <w:hideMark/>
          </w:tcPr>
          <w:p w14:paraId="716BC6F6" w14:textId="77777777" w:rsidR="004E6291" w:rsidRPr="004E6291" w:rsidRDefault="004E6291" w:rsidP="004E6291">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4E6291">
              <w:t>event</w:t>
            </w:r>
          </w:p>
        </w:tc>
      </w:tr>
      <w:tr w:rsidR="004E6291" w:rsidRPr="004E6291" w14:paraId="10F000B9" w14:textId="77777777" w:rsidTr="005B4386">
        <w:tc>
          <w:tcPr>
            <w:cnfStyle w:val="001000000000" w:firstRow="0" w:lastRow="0" w:firstColumn="1" w:lastColumn="0" w:oddVBand="0" w:evenVBand="0" w:oddHBand="0" w:evenHBand="0" w:firstRowFirstColumn="0" w:firstRowLastColumn="0" w:lastRowFirstColumn="0" w:lastRowLastColumn="0"/>
            <w:tcW w:w="0" w:type="auto"/>
            <w:hideMark/>
          </w:tcPr>
          <w:p w14:paraId="626C4DCA" w14:textId="77777777" w:rsidR="004E6291" w:rsidRPr="004E6291" w:rsidRDefault="004E6291" w:rsidP="004E6291">
            <w:pPr>
              <w:pStyle w:val="ListParagraph"/>
              <w:spacing w:after="160" w:line="259" w:lineRule="auto"/>
            </w:pPr>
            <w:r w:rsidRPr="004E6291">
              <w:t>Number of observations</w:t>
            </w:r>
          </w:p>
        </w:tc>
        <w:tc>
          <w:tcPr>
            <w:tcW w:w="0" w:type="auto"/>
            <w:hideMark/>
          </w:tcPr>
          <w:p w14:paraId="6FF1239C" w14:textId="77777777" w:rsidR="004E6291" w:rsidRPr="004E6291" w:rsidRDefault="004E6291" w:rsidP="004E6291">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4E6291">
              <w:t>99</w:t>
            </w:r>
          </w:p>
        </w:tc>
      </w:tr>
      <w:tr w:rsidR="004E6291" w:rsidRPr="004E6291" w14:paraId="4C94B81A" w14:textId="77777777" w:rsidTr="005B4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88628" w14:textId="77777777" w:rsidR="004E6291" w:rsidRPr="004E6291" w:rsidRDefault="004E6291" w:rsidP="004E6291">
            <w:pPr>
              <w:pStyle w:val="ListParagraph"/>
              <w:spacing w:after="160" w:line="259" w:lineRule="auto"/>
            </w:pPr>
            <w:r w:rsidRPr="004E6291">
              <w:t>Number of events observed</w:t>
            </w:r>
          </w:p>
        </w:tc>
        <w:tc>
          <w:tcPr>
            <w:tcW w:w="0" w:type="auto"/>
            <w:hideMark/>
          </w:tcPr>
          <w:p w14:paraId="791F9B46" w14:textId="77777777" w:rsidR="004E6291" w:rsidRPr="004E6291" w:rsidRDefault="004E6291" w:rsidP="004E6291">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4E6291">
              <w:t>7</w:t>
            </w:r>
          </w:p>
        </w:tc>
      </w:tr>
      <w:tr w:rsidR="004E6291" w:rsidRPr="004E6291" w14:paraId="3D125D19" w14:textId="77777777" w:rsidTr="005B4386">
        <w:tc>
          <w:tcPr>
            <w:cnfStyle w:val="001000000000" w:firstRow="0" w:lastRow="0" w:firstColumn="1" w:lastColumn="0" w:oddVBand="0" w:evenVBand="0" w:oddHBand="0" w:evenHBand="0" w:firstRowFirstColumn="0" w:firstRowLastColumn="0" w:lastRowFirstColumn="0" w:lastRowLastColumn="0"/>
            <w:tcW w:w="0" w:type="auto"/>
            <w:hideMark/>
          </w:tcPr>
          <w:p w14:paraId="0067980A" w14:textId="77777777" w:rsidR="004E6291" w:rsidRPr="004E6291" w:rsidRDefault="004E6291" w:rsidP="004E6291">
            <w:pPr>
              <w:pStyle w:val="ListParagraph"/>
              <w:spacing w:after="160" w:line="259" w:lineRule="auto"/>
            </w:pPr>
            <w:r w:rsidRPr="004E6291">
              <w:t>Partial log-likelihood</w:t>
            </w:r>
          </w:p>
        </w:tc>
        <w:tc>
          <w:tcPr>
            <w:tcW w:w="0" w:type="auto"/>
            <w:hideMark/>
          </w:tcPr>
          <w:p w14:paraId="21405BE6" w14:textId="77777777" w:rsidR="004E6291" w:rsidRPr="004E6291" w:rsidRDefault="004E6291" w:rsidP="004E6291">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4E6291">
              <w:t>-26.15</w:t>
            </w:r>
          </w:p>
        </w:tc>
      </w:tr>
    </w:tbl>
    <w:p w14:paraId="56F9B3AD" w14:textId="77777777" w:rsidR="00A71552" w:rsidRDefault="00A71552" w:rsidP="002704AE">
      <w:pPr>
        <w:pStyle w:val="ListParagraph"/>
        <w:rPr>
          <w:color w:val="1F4E79" w:themeColor="accent5" w:themeShade="80"/>
          <w:sz w:val="52"/>
          <w:szCs w:val="52"/>
        </w:rPr>
      </w:pPr>
    </w:p>
    <w:p w14:paraId="083023F3" w14:textId="2E3C363E" w:rsidR="00A71552" w:rsidRDefault="00A71552" w:rsidP="002704AE">
      <w:pPr>
        <w:pStyle w:val="ListParagraph"/>
        <w:rPr>
          <w:color w:val="1F4E79" w:themeColor="accent5" w:themeShade="80"/>
          <w:sz w:val="52"/>
          <w:szCs w:val="52"/>
        </w:rPr>
      </w:pPr>
      <w:r>
        <w:rPr>
          <w:color w:val="1F4E79" w:themeColor="accent5" w:themeShade="80"/>
          <w:sz w:val="52"/>
          <w:szCs w:val="52"/>
        </w:rPr>
        <w:lastRenderedPageBreak/>
        <w:t>12.</w:t>
      </w:r>
      <w:r w:rsidRPr="00A71552">
        <w:rPr>
          <w:color w:val="1F4E79" w:themeColor="accent5" w:themeShade="80"/>
          <w:sz w:val="52"/>
          <w:szCs w:val="52"/>
        </w:rPr>
        <w:t xml:space="preserve">Schoenfeld Residual Plots </w:t>
      </w:r>
    </w:p>
    <w:p w14:paraId="46C3FBE6" w14:textId="1868D13F" w:rsidR="004E6291" w:rsidRPr="00A71552" w:rsidRDefault="00A71552" w:rsidP="002704AE">
      <w:pPr>
        <w:pStyle w:val="ListParagraph"/>
        <w:rPr>
          <w:sz w:val="52"/>
          <w:szCs w:val="52"/>
        </w:rPr>
      </w:pPr>
      <w:r w:rsidRPr="00A71552">
        <w:rPr>
          <w:color w:val="1F4E79" w:themeColor="accent5" w:themeShade="80"/>
          <w:sz w:val="52"/>
          <w:szCs w:val="52"/>
        </w:rPr>
        <w:t>(PH Assumption Test)</w:t>
      </w:r>
    </w:p>
    <w:p w14:paraId="286E7EDA" w14:textId="77777777" w:rsidR="00196FBE" w:rsidRPr="00196FBE" w:rsidRDefault="00196FBE" w:rsidP="00196FBE">
      <w:pPr>
        <w:pStyle w:val="ListParagraph"/>
        <w:rPr>
          <w:b/>
          <w:bCs/>
          <w:sz w:val="32"/>
          <w:szCs w:val="32"/>
        </w:rPr>
      </w:pPr>
      <w:r w:rsidRPr="00196FBE">
        <w:rPr>
          <w:b/>
          <w:bCs/>
          <w:sz w:val="32"/>
          <w:szCs w:val="32"/>
        </w:rPr>
        <w:t>1. Scaled Schoenfeld Residuals for Age</w:t>
      </w:r>
    </w:p>
    <w:p w14:paraId="0AC42781" w14:textId="77777777" w:rsidR="00196FBE" w:rsidRPr="00196FBE" w:rsidRDefault="00196FBE" w:rsidP="00196FBE">
      <w:pPr>
        <w:pStyle w:val="ListParagraph"/>
        <w:numPr>
          <w:ilvl w:val="0"/>
          <w:numId w:val="12"/>
        </w:numPr>
      </w:pPr>
      <w:r w:rsidRPr="00196FBE">
        <w:t>The residual values range approximately from –0.04 to +0.10, showing only mild fluctuation.</w:t>
      </w:r>
    </w:p>
    <w:p w14:paraId="222C37FD" w14:textId="77777777" w:rsidR="00196FBE" w:rsidRPr="00196FBE" w:rsidRDefault="00196FBE" w:rsidP="00196FBE">
      <w:pPr>
        <w:pStyle w:val="ListParagraph"/>
        <w:numPr>
          <w:ilvl w:val="0"/>
          <w:numId w:val="12"/>
        </w:numPr>
      </w:pPr>
      <w:r w:rsidRPr="00196FBE">
        <w:t>The black trend line moves slightly downward and then upward, but the variation is small, indicating a stable effect over time.</w:t>
      </w:r>
    </w:p>
    <w:p w14:paraId="156C9A43" w14:textId="77777777" w:rsidR="00196FBE" w:rsidRPr="00196FBE" w:rsidRDefault="00196FBE" w:rsidP="00196FBE">
      <w:pPr>
        <w:pStyle w:val="ListParagraph"/>
        <w:numPr>
          <w:ilvl w:val="0"/>
          <w:numId w:val="12"/>
        </w:numPr>
      </w:pPr>
      <w:r w:rsidRPr="00196FBE">
        <w:t>Most points lie close to the zero reference line, suggesting minimal deviation from proportional hazards.</w:t>
      </w:r>
    </w:p>
    <w:p w14:paraId="0266BC68" w14:textId="77777777" w:rsidR="00196FBE" w:rsidRPr="00196FBE" w:rsidRDefault="00196FBE" w:rsidP="00196FBE">
      <w:pPr>
        <w:pStyle w:val="ListParagraph"/>
        <w:numPr>
          <w:ilvl w:val="0"/>
          <w:numId w:val="12"/>
        </w:numPr>
      </w:pPr>
      <w:r w:rsidRPr="00196FBE">
        <w:t>Rank-transformed p = 0.6062 and KM-transformed p = 0.9026, both &gt;&gt; 0.05.</w:t>
      </w:r>
    </w:p>
    <w:p w14:paraId="3A56A0DF" w14:textId="77777777" w:rsidR="00196FBE" w:rsidRPr="00196FBE" w:rsidRDefault="00196FBE" w:rsidP="00196FBE">
      <w:pPr>
        <w:pStyle w:val="ListParagraph"/>
        <w:numPr>
          <w:ilvl w:val="0"/>
          <w:numId w:val="12"/>
        </w:numPr>
      </w:pPr>
      <w:r w:rsidRPr="00196FBE">
        <w:t>This means Age does not violate the PH assumption.</w:t>
      </w:r>
    </w:p>
    <w:p w14:paraId="2866629B" w14:textId="77777777" w:rsidR="00196FBE" w:rsidRPr="00196FBE" w:rsidRDefault="00196FBE" w:rsidP="00196FBE">
      <w:pPr>
        <w:pStyle w:val="ListParagraph"/>
      </w:pPr>
      <w:r w:rsidRPr="00196FBE">
        <w:t>Summary</w:t>
      </w:r>
    </w:p>
    <w:p w14:paraId="7AE1ABBF" w14:textId="77777777" w:rsidR="00196FBE" w:rsidRPr="006D13DA" w:rsidRDefault="00196FBE" w:rsidP="00196FBE">
      <w:pPr>
        <w:pStyle w:val="ListParagraph"/>
      </w:pPr>
      <w:r w:rsidRPr="00196FBE">
        <w:t>The effect of Age on hazard remains constant over time, with no significant time-dependent drift.</w:t>
      </w:r>
    </w:p>
    <w:p w14:paraId="331A2FEF" w14:textId="1EE35D98" w:rsidR="006D13DA" w:rsidRPr="00196FBE" w:rsidRDefault="006D13DA" w:rsidP="00196FBE">
      <w:pPr>
        <w:pStyle w:val="ListParagraph"/>
      </w:pPr>
      <w:r>
        <w:rPr>
          <w:noProof/>
        </w:rPr>
        <w:drawing>
          <wp:inline distT="0" distB="0" distL="0" distR="0" wp14:anchorId="737372C4" wp14:editId="6B7C695F">
            <wp:extent cx="5699760" cy="4312920"/>
            <wp:effectExtent l="0" t="0" r="0" b="0"/>
            <wp:docPr id="619636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9760" cy="4312920"/>
                    </a:xfrm>
                    <a:prstGeom prst="rect">
                      <a:avLst/>
                    </a:prstGeom>
                    <a:noFill/>
                    <a:ln>
                      <a:noFill/>
                    </a:ln>
                  </pic:spPr>
                </pic:pic>
              </a:graphicData>
            </a:graphic>
          </wp:inline>
        </w:drawing>
      </w:r>
    </w:p>
    <w:p w14:paraId="3E86BD9E" w14:textId="741C7942" w:rsidR="00196FBE" w:rsidRPr="00196FBE" w:rsidRDefault="00196FBE" w:rsidP="00196FBE">
      <w:pPr>
        <w:pStyle w:val="ListParagraph"/>
      </w:pPr>
    </w:p>
    <w:p w14:paraId="52251A5C" w14:textId="4AB718D1" w:rsidR="00196FBE" w:rsidRPr="00196FBE" w:rsidRDefault="00196FBE" w:rsidP="00196FBE">
      <w:pPr>
        <w:pStyle w:val="ListParagraph"/>
        <w:rPr>
          <w:b/>
          <w:bCs/>
          <w:sz w:val="32"/>
          <w:szCs w:val="32"/>
        </w:rPr>
      </w:pPr>
      <w:r w:rsidRPr="00196FBE">
        <w:rPr>
          <w:b/>
          <w:bCs/>
          <w:sz w:val="32"/>
          <w:szCs w:val="32"/>
        </w:rPr>
        <w:t xml:space="preserve"> 2. Scaled Schoenfeld Residuals for </w:t>
      </w:r>
      <w:proofErr w:type="spellStart"/>
      <w:r w:rsidRPr="00196FBE">
        <w:rPr>
          <w:b/>
          <w:bCs/>
          <w:sz w:val="32"/>
          <w:szCs w:val="32"/>
        </w:rPr>
        <w:t>chest_xray</w:t>
      </w:r>
      <w:proofErr w:type="spellEnd"/>
    </w:p>
    <w:p w14:paraId="2FD6ADB2" w14:textId="77777777" w:rsidR="00196FBE" w:rsidRPr="00196FBE" w:rsidRDefault="00196FBE" w:rsidP="00196FBE">
      <w:pPr>
        <w:pStyle w:val="ListParagraph"/>
        <w:numPr>
          <w:ilvl w:val="0"/>
          <w:numId w:val="13"/>
        </w:numPr>
      </w:pPr>
      <w:r w:rsidRPr="00196FBE">
        <w:t>Residual variation is larger, ranging roughly from –3.5 to +5, showing wider spread due to clinical variation.</w:t>
      </w:r>
    </w:p>
    <w:p w14:paraId="59D259A8" w14:textId="77777777" w:rsidR="00196FBE" w:rsidRPr="00196FBE" w:rsidRDefault="00196FBE" w:rsidP="00196FBE">
      <w:pPr>
        <w:pStyle w:val="ListParagraph"/>
        <w:numPr>
          <w:ilvl w:val="0"/>
          <w:numId w:val="13"/>
        </w:numPr>
      </w:pPr>
      <w:r w:rsidRPr="00196FBE">
        <w:t>Despite fluctuation, the trend line peaks mid-time and returns toward zero, indicating no systematic drift.</w:t>
      </w:r>
    </w:p>
    <w:p w14:paraId="75C6739F" w14:textId="77777777" w:rsidR="00196FBE" w:rsidRPr="00196FBE" w:rsidRDefault="00196FBE" w:rsidP="00196FBE">
      <w:pPr>
        <w:pStyle w:val="ListParagraph"/>
        <w:numPr>
          <w:ilvl w:val="0"/>
          <w:numId w:val="13"/>
        </w:numPr>
      </w:pPr>
      <w:r w:rsidRPr="00196FBE">
        <w:t>Many points cluster around zero, showing no long-term deviation.</w:t>
      </w:r>
    </w:p>
    <w:p w14:paraId="594E82B0" w14:textId="77777777" w:rsidR="00196FBE" w:rsidRPr="00196FBE" w:rsidRDefault="00196FBE" w:rsidP="00196FBE">
      <w:pPr>
        <w:pStyle w:val="ListParagraph"/>
        <w:numPr>
          <w:ilvl w:val="0"/>
          <w:numId w:val="13"/>
        </w:numPr>
      </w:pPr>
      <w:r w:rsidRPr="00196FBE">
        <w:t>p-values: 0.2278 and 0.7588, both above 0.05.</w:t>
      </w:r>
    </w:p>
    <w:p w14:paraId="33F87161" w14:textId="77777777" w:rsidR="00196FBE" w:rsidRPr="00196FBE" w:rsidRDefault="00196FBE" w:rsidP="00196FBE">
      <w:pPr>
        <w:pStyle w:val="ListParagraph"/>
        <w:numPr>
          <w:ilvl w:val="0"/>
          <w:numId w:val="13"/>
        </w:numPr>
      </w:pPr>
      <w:r w:rsidRPr="00196FBE">
        <w:lastRenderedPageBreak/>
        <w:t xml:space="preserve">This confirms </w:t>
      </w:r>
      <w:proofErr w:type="spellStart"/>
      <w:r w:rsidRPr="00196FBE">
        <w:t>chest_xray</w:t>
      </w:r>
      <w:proofErr w:type="spellEnd"/>
      <w:r w:rsidRPr="00196FBE">
        <w:t xml:space="preserve"> satisfies PH assumption.</w:t>
      </w:r>
    </w:p>
    <w:p w14:paraId="5D226F1A" w14:textId="77777777" w:rsidR="00196FBE" w:rsidRPr="00196FBE" w:rsidRDefault="00196FBE" w:rsidP="00196FBE">
      <w:pPr>
        <w:pStyle w:val="ListParagraph"/>
      </w:pPr>
      <w:r w:rsidRPr="00196FBE">
        <w:t>Summary</w:t>
      </w:r>
    </w:p>
    <w:p w14:paraId="0D0D229F" w14:textId="77777777" w:rsidR="00196FBE" w:rsidRDefault="00196FBE" w:rsidP="00196FBE">
      <w:pPr>
        <w:pStyle w:val="ListParagraph"/>
      </w:pPr>
      <w:r w:rsidRPr="00196FBE">
        <w:t>Although variance is larger, the effect of chest X-ray findings remains time-stable.</w:t>
      </w:r>
    </w:p>
    <w:p w14:paraId="3781C9E3" w14:textId="7EC4B75C" w:rsidR="006D13DA" w:rsidRPr="00196FBE" w:rsidRDefault="006D13DA" w:rsidP="00196FBE">
      <w:pPr>
        <w:pStyle w:val="ListParagraph"/>
      </w:pPr>
      <w:r>
        <w:rPr>
          <w:noProof/>
        </w:rPr>
        <w:drawing>
          <wp:inline distT="0" distB="0" distL="0" distR="0" wp14:anchorId="19B8D9BA" wp14:editId="46ECA00C">
            <wp:extent cx="5699760" cy="4312920"/>
            <wp:effectExtent l="0" t="0" r="0" b="0"/>
            <wp:docPr id="1517943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9760" cy="4312920"/>
                    </a:xfrm>
                    <a:prstGeom prst="rect">
                      <a:avLst/>
                    </a:prstGeom>
                    <a:noFill/>
                    <a:ln>
                      <a:noFill/>
                    </a:ln>
                  </pic:spPr>
                </pic:pic>
              </a:graphicData>
            </a:graphic>
          </wp:inline>
        </w:drawing>
      </w:r>
    </w:p>
    <w:p w14:paraId="4BF5EFFF" w14:textId="5BBB3DCE" w:rsidR="00196FBE" w:rsidRPr="00196FBE" w:rsidRDefault="00196FBE" w:rsidP="00196FBE">
      <w:pPr>
        <w:pStyle w:val="ListParagraph"/>
      </w:pPr>
    </w:p>
    <w:p w14:paraId="3504F95B" w14:textId="008CF36B" w:rsidR="00196FBE" w:rsidRPr="00E242D2" w:rsidRDefault="00E242D2" w:rsidP="00E242D2">
      <w:pPr>
        <w:rPr>
          <w:b/>
          <w:bCs/>
          <w:sz w:val="32"/>
          <w:szCs w:val="32"/>
        </w:rPr>
      </w:pPr>
      <w:r>
        <w:rPr>
          <w:b/>
          <w:bCs/>
          <w:sz w:val="32"/>
          <w:szCs w:val="32"/>
        </w:rPr>
        <w:t xml:space="preserve">       </w:t>
      </w:r>
      <w:r w:rsidR="00196FBE" w:rsidRPr="00E242D2">
        <w:rPr>
          <w:b/>
          <w:bCs/>
          <w:sz w:val="32"/>
          <w:szCs w:val="32"/>
        </w:rPr>
        <w:t>3. Scaled Schoenfeld Residuals for culture</w:t>
      </w:r>
    </w:p>
    <w:p w14:paraId="74F301BC" w14:textId="77777777" w:rsidR="00196FBE" w:rsidRPr="00196FBE" w:rsidRDefault="00196FBE" w:rsidP="00196FBE">
      <w:pPr>
        <w:pStyle w:val="ListParagraph"/>
        <w:numPr>
          <w:ilvl w:val="0"/>
          <w:numId w:val="14"/>
        </w:numPr>
      </w:pPr>
      <w:r w:rsidRPr="00196FBE">
        <w:t>Residual values move from –2 up to +3, showing a mild increasing pattern.</w:t>
      </w:r>
    </w:p>
    <w:p w14:paraId="29967831" w14:textId="77777777" w:rsidR="00196FBE" w:rsidRPr="00196FBE" w:rsidRDefault="00196FBE" w:rsidP="00196FBE">
      <w:pPr>
        <w:pStyle w:val="ListParagraph"/>
        <w:numPr>
          <w:ilvl w:val="0"/>
          <w:numId w:val="14"/>
        </w:numPr>
      </w:pPr>
      <w:r w:rsidRPr="00196FBE">
        <w:t>The black trend line shows a positive slope, indicating a gradual rise in residuals over observed times.</w:t>
      </w:r>
    </w:p>
    <w:p w14:paraId="0C8DC30D" w14:textId="77777777" w:rsidR="00196FBE" w:rsidRPr="00196FBE" w:rsidRDefault="00196FBE" w:rsidP="00196FBE">
      <w:pPr>
        <w:pStyle w:val="ListParagraph"/>
        <w:numPr>
          <w:ilvl w:val="0"/>
          <w:numId w:val="14"/>
        </w:numPr>
      </w:pPr>
      <w:r w:rsidRPr="00196FBE">
        <w:t>However, the rise is not strong enough to indicate proportional hazards violation.</w:t>
      </w:r>
    </w:p>
    <w:p w14:paraId="358075A2" w14:textId="77777777" w:rsidR="00196FBE" w:rsidRPr="00196FBE" w:rsidRDefault="00196FBE" w:rsidP="00196FBE">
      <w:pPr>
        <w:pStyle w:val="ListParagraph"/>
        <w:numPr>
          <w:ilvl w:val="0"/>
          <w:numId w:val="14"/>
        </w:numPr>
      </w:pPr>
      <w:r w:rsidRPr="00196FBE">
        <w:t>p-values: 0.1652 and 0.1727, &gt; 0.05, indicate non-significant drift.</w:t>
      </w:r>
    </w:p>
    <w:p w14:paraId="1C2D8C43" w14:textId="77777777" w:rsidR="00196FBE" w:rsidRPr="00196FBE" w:rsidRDefault="00196FBE" w:rsidP="00196FBE">
      <w:pPr>
        <w:pStyle w:val="ListParagraph"/>
        <w:numPr>
          <w:ilvl w:val="0"/>
          <w:numId w:val="14"/>
        </w:numPr>
      </w:pPr>
      <w:r w:rsidRPr="00196FBE">
        <w:t>Thus, culture positivity has a consistent hazard effect.</w:t>
      </w:r>
    </w:p>
    <w:p w14:paraId="1A6AB9F6" w14:textId="77777777" w:rsidR="00196FBE" w:rsidRPr="00196FBE" w:rsidRDefault="00196FBE" w:rsidP="00196FBE">
      <w:pPr>
        <w:pStyle w:val="ListParagraph"/>
      </w:pPr>
      <w:r w:rsidRPr="00196FBE">
        <w:t>Summary</w:t>
      </w:r>
    </w:p>
    <w:p w14:paraId="0B6CE11F" w14:textId="77777777" w:rsidR="00196FBE" w:rsidRDefault="00196FBE" w:rsidP="00196FBE">
      <w:pPr>
        <w:pStyle w:val="ListParagraph"/>
      </w:pPr>
      <w:r w:rsidRPr="00196FBE">
        <w:t>The culture variable shows slight upward movement but remains within PH limits.</w:t>
      </w:r>
    </w:p>
    <w:p w14:paraId="13CE392B" w14:textId="28E5CC29" w:rsidR="006D13DA" w:rsidRPr="00196FBE" w:rsidRDefault="006D13DA" w:rsidP="00196FBE">
      <w:pPr>
        <w:pStyle w:val="ListParagraph"/>
      </w:pPr>
      <w:r>
        <w:rPr>
          <w:noProof/>
        </w:rPr>
        <w:lastRenderedPageBreak/>
        <w:drawing>
          <wp:inline distT="0" distB="0" distL="0" distR="0" wp14:anchorId="76934AE9" wp14:editId="062DDF8D">
            <wp:extent cx="5699760" cy="4312920"/>
            <wp:effectExtent l="0" t="0" r="0" b="0"/>
            <wp:docPr id="8000183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9760" cy="4312920"/>
                    </a:xfrm>
                    <a:prstGeom prst="rect">
                      <a:avLst/>
                    </a:prstGeom>
                    <a:noFill/>
                    <a:ln>
                      <a:noFill/>
                    </a:ln>
                  </pic:spPr>
                </pic:pic>
              </a:graphicData>
            </a:graphic>
          </wp:inline>
        </w:drawing>
      </w:r>
    </w:p>
    <w:p w14:paraId="6B051210" w14:textId="12D6139E" w:rsidR="00196FBE" w:rsidRPr="00196FBE" w:rsidRDefault="00196FBE" w:rsidP="00196FBE">
      <w:pPr>
        <w:pStyle w:val="ListParagraph"/>
      </w:pPr>
    </w:p>
    <w:p w14:paraId="3C92EBAB" w14:textId="63CF0ADE" w:rsidR="00196FBE" w:rsidRPr="00196FBE" w:rsidRDefault="00196FBE" w:rsidP="00196FBE">
      <w:pPr>
        <w:pStyle w:val="ListParagraph"/>
        <w:rPr>
          <w:b/>
          <w:bCs/>
          <w:sz w:val="32"/>
          <w:szCs w:val="32"/>
        </w:rPr>
      </w:pPr>
      <w:r w:rsidRPr="00196FBE">
        <w:rPr>
          <w:b/>
          <w:bCs/>
          <w:sz w:val="32"/>
          <w:szCs w:val="32"/>
        </w:rPr>
        <w:t xml:space="preserve">4. Scaled Schoenfeld Residuals for </w:t>
      </w:r>
      <w:proofErr w:type="spellStart"/>
      <w:r w:rsidRPr="00196FBE">
        <w:rPr>
          <w:b/>
          <w:bCs/>
          <w:sz w:val="32"/>
          <w:szCs w:val="32"/>
        </w:rPr>
        <w:t>apache_score</w:t>
      </w:r>
      <w:proofErr w:type="spellEnd"/>
    </w:p>
    <w:p w14:paraId="0B70D63B" w14:textId="77777777" w:rsidR="00196FBE" w:rsidRPr="00196FBE" w:rsidRDefault="00196FBE" w:rsidP="00196FBE">
      <w:pPr>
        <w:pStyle w:val="ListParagraph"/>
        <w:numPr>
          <w:ilvl w:val="0"/>
          <w:numId w:val="15"/>
        </w:numPr>
      </w:pPr>
      <w:r w:rsidRPr="00196FBE">
        <w:t>Residuals range from –0.20 to +0.30, indicating modest variation.</w:t>
      </w:r>
    </w:p>
    <w:p w14:paraId="02D749D0" w14:textId="77777777" w:rsidR="00196FBE" w:rsidRPr="00196FBE" w:rsidRDefault="00196FBE" w:rsidP="00196FBE">
      <w:pPr>
        <w:pStyle w:val="ListParagraph"/>
        <w:numPr>
          <w:ilvl w:val="0"/>
          <w:numId w:val="15"/>
        </w:numPr>
      </w:pPr>
      <w:r w:rsidRPr="00196FBE">
        <w:t>The trend line rises slightly mid-time and falls back near zero, showing no sustained directional trend.</w:t>
      </w:r>
    </w:p>
    <w:p w14:paraId="183762C4" w14:textId="77777777" w:rsidR="00196FBE" w:rsidRPr="00196FBE" w:rsidRDefault="00196FBE" w:rsidP="00196FBE">
      <w:pPr>
        <w:pStyle w:val="ListParagraph"/>
        <w:numPr>
          <w:ilvl w:val="0"/>
          <w:numId w:val="15"/>
        </w:numPr>
      </w:pPr>
      <w:r w:rsidRPr="00196FBE">
        <w:t>Most points cluster close to zero, indicating stable influence.</w:t>
      </w:r>
    </w:p>
    <w:p w14:paraId="1FD4C782" w14:textId="77777777" w:rsidR="00196FBE" w:rsidRPr="00196FBE" w:rsidRDefault="00196FBE" w:rsidP="00196FBE">
      <w:pPr>
        <w:pStyle w:val="ListParagraph"/>
        <w:numPr>
          <w:ilvl w:val="0"/>
          <w:numId w:val="15"/>
        </w:numPr>
      </w:pPr>
      <w:r w:rsidRPr="00196FBE">
        <w:t>p-values: 0.8082 and 0.6445, both far &gt; 0.05.</w:t>
      </w:r>
    </w:p>
    <w:p w14:paraId="40F68996" w14:textId="77777777" w:rsidR="00196FBE" w:rsidRPr="00196FBE" w:rsidRDefault="00196FBE" w:rsidP="00196FBE">
      <w:pPr>
        <w:pStyle w:val="ListParagraph"/>
        <w:numPr>
          <w:ilvl w:val="0"/>
          <w:numId w:val="15"/>
        </w:numPr>
      </w:pPr>
      <w:r w:rsidRPr="00196FBE">
        <w:t>This shows APACHE score effect is time-invariant.</w:t>
      </w:r>
    </w:p>
    <w:p w14:paraId="4D0924A5" w14:textId="77777777" w:rsidR="00196FBE" w:rsidRPr="00196FBE" w:rsidRDefault="00196FBE" w:rsidP="00196FBE">
      <w:pPr>
        <w:pStyle w:val="ListParagraph"/>
      </w:pPr>
      <w:r w:rsidRPr="00196FBE">
        <w:t>Summary</w:t>
      </w:r>
    </w:p>
    <w:p w14:paraId="72CFB005" w14:textId="77777777" w:rsidR="00196FBE" w:rsidRDefault="00196FBE" w:rsidP="00196FBE">
      <w:pPr>
        <w:pStyle w:val="ListParagraph"/>
      </w:pPr>
      <w:r w:rsidRPr="00196FBE">
        <w:t>APACHE score maintains a stable hazard effect across all follow-up times.</w:t>
      </w:r>
    </w:p>
    <w:p w14:paraId="6AC21F33" w14:textId="07165D4A" w:rsidR="006D13DA" w:rsidRPr="00196FBE" w:rsidRDefault="006D13DA" w:rsidP="00196FBE">
      <w:pPr>
        <w:pStyle w:val="ListParagraph"/>
      </w:pPr>
      <w:r>
        <w:rPr>
          <w:noProof/>
        </w:rPr>
        <w:lastRenderedPageBreak/>
        <w:drawing>
          <wp:inline distT="0" distB="0" distL="0" distR="0" wp14:anchorId="1C63B934" wp14:editId="76F744C6">
            <wp:extent cx="5699760" cy="4312920"/>
            <wp:effectExtent l="0" t="0" r="0" b="0"/>
            <wp:docPr id="1092122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9760" cy="4312920"/>
                    </a:xfrm>
                    <a:prstGeom prst="rect">
                      <a:avLst/>
                    </a:prstGeom>
                    <a:noFill/>
                    <a:ln>
                      <a:noFill/>
                    </a:ln>
                  </pic:spPr>
                </pic:pic>
              </a:graphicData>
            </a:graphic>
          </wp:inline>
        </w:drawing>
      </w:r>
    </w:p>
    <w:p w14:paraId="24A0A71B" w14:textId="00058F04" w:rsidR="00196FBE" w:rsidRPr="00196FBE" w:rsidRDefault="00196FBE" w:rsidP="00196FBE">
      <w:pPr>
        <w:pStyle w:val="ListParagraph"/>
      </w:pPr>
    </w:p>
    <w:p w14:paraId="423770E1" w14:textId="15AE2B01" w:rsidR="00196FBE" w:rsidRPr="00196FBE" w:rsidRDefault="00E242D2" w:rsidP="00196FBE">
      <w:pPr>
        <w:pStyle w:val="ListParagraph"/>
        <w:rPr>
          <w:b/>
          <w:bCs/>
          <w:sz w:val="32"/>
          <w:szCs w:val="32"/>
        </w:rPr>
      </w:pPr>
      <w:r>
        <w:rPr>
          <w:b/>
          <w:bCs/>
          <w:sz w:val="32"/>
          <w:szCs w:val="32"/>
        </w:rPr>
        <w:t>5.S</w:t>
      </w:r>
      <w:r w:rsidR="00196FBE" w:rsidRPr="00196FBE">
        <w:rPr>
          <w:b/>
          <w:bCs/>
          <w:sz w:val="32"/>
          <w:szCs w:val="32"/>
        </w:rPr>
        <w:t xml:space="preserve">caled Schoenfeld Residuals for </w:t>
      </w:r>
      <w:proofErr w:type="spellStart"/>
      <w:r w:rsidR="00196FBE" w:rsidRPr="00196FBE">
        <w:rPr>
          <w:b/>
          <w:bCs/>
          <w:sz w:val="32"/>
          <w:szCs w:val="32"/>
        </w:rPr>
        <w:t>tlc_score</w:t>
      </w:r>
      <w:proofErr w:type="spellEnd"/>
    </w:p>
    <w:p w14:paraId="63F238CF" w14:textId="0EBE188B" w:rsidR="00196FBE" w:rsidRPr="00196FBE" w:rsidRDefault="00196FBE" w:rsidP="00196FBE">
      <w:pPr>
        <w:pStyle w:val="ListParagraph"/>
        <w:rPr>
          <w:b/>
          <w:bCs/>
        </w:rPr>
      </w:pPr>
    </w:p>
    <w:p w14:paraId="5E7A4B91" w14:textId="435EC5DA" w:rsidR="00196FBE" w:rsidRPr="00196FBE" w:rsidRDefault="00196FBE" w:rsidP="00196FBE">
      <w:pPr>
        <w:pStyle w:val="ListParagraph"/>
        <w:numPr>
          <w:ilvl w:val="0"/>
          <w:numId w:val="16"/>
        </w:numPr>
      </w:pPr>
      <w:r w:rsidRPr="00196FBE">
        <w:t xml:space="preserve">Residual magnitude is extremely small: –0.00006 to +0.00015, indicating extremely stable </w:t>
      </w:r>
      <w:r w:rsidR="006D13DA" w:rsidRPr="00196FBE">
        <w:t>behaviours</w:t>
      </w:r>
      <w:r w:rsidRPr="00196FBE">
        <w:t>.</w:t>
      </w:r>
    </w:p>
    <w:p w14:paraId="14B1E8DF" w14:textId="77777777" w:rsidR="00196FBE" w:rsidRPr="00196FBE" w:rsidRDefault="00196FBE" w:rsidP="00196FBE">
      <w:pPr>
        <w:pStyle w:val="ListParagraph"/>
        <w:numPr>
          <w:ilvl w:val="0"/>
          <w:numId w:val="16"/>
        </w:numPr>
      </w:pPr>
      <w:r w:rsidRPr="00196FBE">
        <w:t>Trend line rises slightly but stays near zero, showing no time trend.</w:t>
      </w:r>
    </w:p>
    <w:p w14:paraId="083F7BC5" w14:textId="77777777" w:rsidR="00196FBE" w:rsidRPr="00196FBE" w:rsidRDefault="00196FBE" w:rsidP="00196FBE">
      <w:pPr>
        <w:pStyle w:val="ListParagraph"/>
        <w:numPr>
          <w:ilvl w:val="0"/>
          <w:numId w:val="16"/>
        </w:numPr>
      </w:pPr>
      <w:r w:rsidRPr="00196FBE">
        <w:t>Points are tightly clustered, reflecting low noise in TLC measurements.</w:t>
      </w:r>
    </w:p>
    <w:p w14:paraId="067BF65B" w14:textId="77777777" w:rsidR="00196FBE" w:rsidRPr="00196FBE" w:rsidRDefault="00196FBE" w:rsidP="00196FBE">
      <w:pPr>
        <w:pStyle w:val="ListParagraph"/>
        <w:numPr>
          <w:ilvl w:val="0"/>
          <w:numId w:val="16"/>
        </w:numPr>
      </w:pPr>
      <w:r w:rsidRPr="00196FBE">
        <w:t>p-values: 0.4150 and 0.6701, both &gt; 0.05.</w:t>
      </w:r>
    </w:p>
    <w:p w14:paraId="5CA6C6F7" w14:textId="77777777" w:rsidR="00196FBE" w:rsidRPr="00196FBE" w:rsidRDefault="00196FBE" w:rsidP="00196FBE">
      <w:pPr>
        <w:pStyle w:val="ListParagraph"/>
        <w:numPr>
          <w:ilvl w:val="0"/>
          <w:numId w:val="16"/>
        </w:numPr>
      </w:pPr>
      <w:r w:rsidRPr="00196FBE">
        <w:t>This shows TLC score meets PH assumption strongly.</w:t>
      </w:r>
    </w:p>
    <w:p w14:paraId="052BDDA2" w14:textId="77777777" w:rsidR="00196FBE" w:rsidRPr="00196FBE" w:rsidRDefault="00196FBE" w:rsidP="00196FBE">
      <w:pPr>
        <w:pStyle w:val="ListParagraph"/>
      </w:pPr>
      <w:r w:rsidRPr="00196FBE">
        <w:t>Summary</w:t>
      </w:r>
    </w:p>
    <w:p w14:paraId="7EE2328A" w14:textId="77777777" w:rsidR="00196FBE" w:rsidRDefault="00196FBE" w:rsidP="00196FBE">
      <w:pPr>
        <w:pStyle w:val="ListParagraph"/>
      </w:pPr>
      <w:r w:rsidRPr="00196FBE">
        <w:t>TLC score shows almost no deviation, making it one of the most stable predictors.</w:t>
      </w:r>
    </w:p>
    <w:p w14:paraId="1CA42500" w14:textId="033E8FF6" w:rsidR="006D13DA" w:rsidRPr="00196FBE" w:rsidRDefault="006D13DA" w:rsidP="00196FBE">
      <w:pPr>
        <w:pStyle w:val="ListParagraph"/>
      </w:pPr>
      <w:r>
        <w:rPr>
          <w:noProof/>
        </w:rPr>
        <w:lastRenderedPageBreak/>
        <w:drawing>
          <wp:inline distT="0" distB="0" distL="0" distR="0" wp14:anchorId="375EAFBB" wp14:editId="7CE1F345">
            <wp:extent cx="5699760" cy="4312920"/>
            <wp:effectExtent l="0" t="0" r="0" b="0"/>
            <wp:docPr id="2128104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9760" cy="4312920"/>
                    </a:xfrm>
                    <a:prstGeom prst="rect">
                      <a:avLst/>
                    </a:prstGeom>
                    <a:noFill/>
                    <a:ln>
                      <a:noFill/>
                    </a:ln>
                  </pic:spPr>
                </pic:pic>
              </a:graphicData>
            </a:graphic>
          </wp:inline>
        </w:drawing>
      </w:r>
    </w:p>
    <w:p w14:paraId="46B9DC28" w14:textId="5FD65C14" w:rsidR="00196FBE" w:rsidRPr="00196FBE" w:rsidRDefault="00196FBE" w:rsidP="00196FBE">
      <w:pPr>
        <w:pStyle w:val="ListParagraph"/>
      </w:pPr>
    </w:p>
    <w:p w14:paraId="633FC677" w14:textId="0813BBB4" w:rsidR="00196FBE" w:rsidRPr="00196FBE" w:rsidRDefault="00196FBE" w:rsidP="00196FBE">
      <w:pPr>
        <w:pStyle w:val="ListParagraph"/>
        <w:rPr>
          <w:b/>
          <w:bCs/>
          <w:sz w:val="32"/>
          <w:szCs w:val="32"/>
        </w:rPr>
      </w:pPr>
      <w:r w:rsidRPr="00196FBE">
        <w:rPr>
          <w:b/>
          <w:bCs/>
          <w:sz w:val="32"/>
          <w:szCs w:val="32"/>
        </w:rPr>
        <w:t xml:space="preserve"> </w:t>
      </w:r>
      <w:r w:rsidR="00E242D2">
        <w:rPr>
          <w:b/>
          <w:bCs/>
          <w:sz w:val="32"/>
          <w:szCs w:val="32"/>
        </w:rPr>
        <w:t>6.</w:t>
      </w:r>
      <w:r w:rsidRPr="00196FBE">
        <w:rPr>
          <w:b/>
          <w:bCs/>
          <w:sz w:val="32"/>
          <w:szCs w:val="32"/>
        </w:rPr>
        <w:t xml:space="preserve">Scaled Schoenfeld Residuals for </w:t>
      </w:r>
      <w:proofErr w:type="spellStart"/>
      <w:r w:rsidRPr="00196FBE">
        <w:rPr>
          <w:b/>
          <w:bCs/>
          <w:sz w:val="32"/>
          <w:szCs w:val="32"/>
        </w:rPr>
        <w:t>microbial_load</w:t>
      </w:r>
      <w:proofErr w:type="spellEnd"/>
    </w:p>
    <w:p w14:paraId="44747367" w14:textId="77777777" w:rsidR="00196FBE" w:rsidRPr="00196FBE" w:rsidRDefault="00196FBE" w:rsidP="00196FBE">
      <w:pPr>
        <w:pStyle w:val="ListParagraph"/>
        <w:numPr>
          <w:ilvl w:val="0"/>
          <w:numId w:val="17"/>
        </w:numPr>
      </w:pPr>
      <w:r w:rsidRPr="00196FBE">
        <w:t>Residual range: –0.004 to +0.008, showing mild variation.</w:t>
      </w:r>
    </w:p>
    <w:p w14:paraId="427C0F22" w14:textId="77777777" w:rsidR="00196FBE" w:rsidRPr="00196FBE" w:rsidRDefault="00196FBE" w:rsidP="00196FBE">
      <w:pPr>
        <w:pStyle w:val="ListParagraph"/>
        <w:numPr>
          <w:ilvl w:val="0"/>
          <w:numId w:val="17"/>
        </w:numPr>
      </w:pPr>
      <w:r w:rsidRPr="00196FBE">
        <w:t>Trend line rises mid-time and returns near zero — no consistent upward/downward trend.</w:t>
      </w:r>
    </w:p>
    <w:p w14:paraId="2C5D6797" w14:textId="77777777" w:rsidR="00196FBE" w:rsidRPr="00196FBE" w:rsidRDefault="00196FBE" w:rsidP="00196FBE">
      <w:pPr>
        <w:pStyle w:val="ListParagraph"/>
        <w:numPr>
          <w:ilvl w:val="0"/>
          <w:numId w:val="17"/>
        </w:numPr>
      </w:pPr>
      <w:r w:rsidRPr="00196FBE">
        <w:t>Residuals cross zero frequently, indicating random scatter.</w:t>
      </w:r>
    </w:p>
    <w:p w14:paraId="165BD656" w14:textId="77777777" w:rsidR="00196FBE" w:rsidRPr="00196FBE" w:rsidRDefault="00196FBE" w:rsidP="00196FBE">
      <w:pPr>
        <w:pStyle w:val="ListParagraph"/>
        <w:numPr>
          <w:ilvl w:val="0"/>
          <w:numId w:val="17"/>
        </w:numPr>
      </w:pPr>
      <w:r w:rsidRPr="00196FBE">
        <w:t>p-values: 0.8973 and 0.9398, extremely high, indicating excellent PH compliance.</w:t>
      </w:r>
    </w:p>
    <w:p w14:paraId="5C3A69D9" w14:textId="77777777" w:rsidR="00196FBE" w:rsidRPr="00196FBE" w:rsidRDefault="00196FBE" w:rsidP="00196FBE">
      <w:pPr>
        <w:pStyle w:val="ListParagraph"/>
        <w:numPr>
          <w:ilvl w:val="0"/>
          <w:numId w:val="17"/>
        </w:numPr>
      </w:pPr>
      <w:r w:rsidRPr="00196FBE">
        <w:t>Microbial load effect is therefore time-consistent.</w:t>
      </w:r>
    </w:p>
    <w:p w14:paraId="47FB840C" w14:textId="77777777" w:rsidR="00196FBE" w:rsidRPr="00196FBE" w:rsidRDefault="00196FBE" w:rsidP="00196FBE">
      <w:pPr>
        <w:pStyle w:val="ListParagraph"/>
      </w:pPr>
      <w:r w:rsidRPr="00196FBE">
        <w:t>Summary</w:t>
      </w:r>
    </w:p>
    <w:p w14:paraId="17058E83" w14:textId="0741CF10" w:rsidR="00196FBE" w:rsidRDefault="00196FBE" w:rsidP="00196FBE">
      <w:pPr>
        <w:pStyle w:val="ListParagraph"/>
      </w:pPr>
      <w:r w:rsidRPr="00196FBE">
        <w:t xml:space="preserve">Microbial load shows very stable and PH-compliant </w:t>
      </w:r>
      <w:r w:rsidR="006D13DA" w:rsidRPr="00196FBE">
        <w:t>behaviours</w:t>
      </w:r>
      <w:r w:rsidRPr="00196FBE">
        <w:t>.</w:t>
      </w:r>
    </w:p>
    <w:p w14:paraId="44C9C0EF" w14:textId="7359D6F1" w:rsidR="006D13DA" w:rsidRPr="00196FBE" w:rsidRDefault="006D13DA" w:rsidP="00196FBE">
      <w:pPr>
        <w:pStyle w:val="ListParagraph"/>
      </w:pPr>
      <w:r>
        <w:rPr>
          <w:noProof/>
        </w:rPr>
        <w:lastRenderedPageBreak/>
        <w:drawing>
          <wp:inline distT="0" distB="0" distL="0" distR="0" wp14:anchorId="3F445A18" wp14:editId="7F72D4C7">
            <wp:extent cx="5699760" cy="4312920"/>
            <wp:effectExtent l="0" t="0" r="0" b="0"/>
            <wp:docPr id="434578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9760" cy="4312920"/>
                    </a:xfrm>
                    <a:prstGeom prst="rect">
                      <a:avLst/>
                    </a:prstGeom>
                    <a:noFill/>
                    <a:ln>
                      <a:noFill/>
                    </a:ln>
                  </pic:spPr>
                </pic:pic>
              </a:graphicData>
            </a:graphic>
          </wp:inline>
        </w:drawing>
      </w:r>
    </w:p>
    <w:p w14:paraId="4B38FC60" w14:textId="78EF5E51" w:rsidR="00196FBE" w:rsidRPr="00196FBE" w:rsidRDefault="00196FBE" w:rsidP="00196FBE">
      <w:pPr>
        <w:pStyle w:val="ListParagraph"/>
      </w:pPr>
    </w:p>
    <w:p w14:paraId="6436BEF9" w14:textId="77777777" w:rsidR="00196FBE" w:rsidRPr="00196FBE" w:rsidRDefault="00196FBE" w:rsidP="00196FBE">
      <w:pPr>
        <w:pStyle w:val="ListParagraph"/>
        <w:rPr>
          <w:b/>
          <w:bCs/>
        </w:rPr>
      </w:pPr>
      <w:r w:rsidRPr="00196FBE">
        <w:rPr>
          <w:rFonts w:ascii="Segoe UI Emoji" w:hAnsi="Segoe UI Emoji" w:cs="Segoe UI Emoji"/>
          <w:b/>
          <w:bCs/>
        </w:rPr>
        <w:t>📌</w:t>
      </w:r>
      <w:r w:rsidRPr="00196FBE">
        <w:rPr>
          <w:b/>
          <w:bCs/>
        </w:rPr>
        <w:t xml:space="preserve"> </w:t>
      </w:r>
      <w:r w:rsidRPr="00196FBE">
        <w:rPr>
          <w:b/>
          <w:bCs/>
          <w:sz w:val="28"/>
          <w:szCs w:val="28"/>
        </w:rPr>
        <w:t>Overall Interpretation</w:t>
      </w:r>
    </w:p>
    <w:p w14:paraId="234936F7" w14:textId="77777777" w:rsidR="00196FBE" w:rsidRPr="00196FBE" w:rsidRDefault="00196FBE" w:rsidP="00196FBE">
      <w:pPr>
        <w:pStyle w:val="ListParagraph"/>
      </w:pPr>
      <w:r w:rsidRPr="00196FBE">
        <w:t xml:space="preserve">Across all six variables (Age, </w:t>
      </w:r>
      <w:proofErr w:type="spellStart"/>
      <w:r w:rsidRPr="00196FBE">
        <w:t>chest_xray</w:t>
      </w:r>
      <w:proofErr w:type="spellEnd"/>
      <w:r w:rsidRPr="00196FBE">
        <w:t xml:space="preserve">, culture, </w:t>
      </w:r>
      <w:proofErr w:type="spellStart"/>
      <w:r w:rsidRPr="00196FBE">
        <w:t>apache_score</w:t>
      </w:r>
      <w:proofErr w:type="spellEnd"/>
      <w:r w:rsidRPr="00196FBE">
        <w:t xml:space="preserve">, </w:t>
      </w:r>
      <w:proofErr w:type="spellStart"/>
      <w:r w:rsidRPr="00196FBE">
        <w:t>tlc_score</w:t>
      </w:r>
      <w:proofErr w:type="spellEnd"/>
      <w:r w:rsidRPr="00196FBE">
        <w:t xml:space="preserve">, </w:t>
      </w:r>
      <w:proofErr w:type="spellStart"/>
      <w:r w:rsidRPr="00196FBE">
        <w:t>microbial_load</w:t>
      </w:r>
      <w:proofErr w:type="spellEnd"/>
      <w:r w:rsidRPr="00196FBE">
        <w:t>), the Schoenfeld residual plots show:</w:t>
      </w:r>
    </w:p>
    <w:p w14:paraId="4ACE79C5" w14:textId="77777777" w:rsidR="00196FBE" w:rsidRPr="00196FBE" w:rsidRDefault="00196FBE" w:rsidP="00196FBE">
      <w:pPr>
        <w:pStyle w:val="ListParagraph"/>
        <w:numPr>
          <w:ilvl w:val="0"/>
          <w:numId w:val="18"/>
        </w:numPr>
      </w:pPr>
      <w:r w:rsidRPr="00196FBE">
        <w:t>Residuals fluctuate around zero</w:t>
      </w:r>
    </w:p>
    <w:p w14:paraId="6E2264D0" w14:textId="77777777" w:rsidR="00196FBE" w:rsidRPr="00196FBE" w:rsidRDefault="00196FBE" w:rsidP="00196FBE">
      <w:pPr>
        <w:pStyle w:val="ListParagraph"/>
        <w:numPr>
          <w:ilvl w:val="0"/>
          <w:numId w:val="18"/>
        </w:numPr>
      </w:pPr>
      <w:r w:rsidRPr="00196FBE">
        <w:t>No strong upward or downward trends</w:t>
      </w:r>
    </w:p>
    <w:p w14:paraId="38826F22" w14:textId="77777777" w:rsidR="00196FBE" w:rsidRPr="00196FBE" w:rsidRDefault="00196FBE" w:rsidP="00196FBE">
      <w:pPr>
        <w:pStyle w:val="ListParagraph"/>
        <w:numPr>
          <w:ilvl w:val="0"/>
          <w:numId w:val="18"/>
        </w:numPr>
      </w:pPr>
      <w:r w:rsidRPr="00196FBE">
        <w:t>All p-values &gt; 0.05</w:t>
      </w:r>
    </w:p>
    <w:p w14:paraId="7EEE30A8" w14:textId="77777777" w:rsidR="00196FBE" w:rsidRPr="00196FBE" w:rsidRDefault="00196FBE" w:rsidP="00196FBE">
      <w:pPr>
        <w:pStyle w:val="ListParagraph"/>
        <w:numPr>
          <w:ilvl w:val="0"/>
          <w:numId w:val="18"/>
        </w:numPr>
      </w:pPr>
      <w:r w:rsidRPr="00196FBE">
        <w:t>No evidence of time-dependent effects</w:t>
      </w:r>
    </w:p>
    <w:p w14:paraId="12CD9DE9" w14:textId="77777777" w:rsidR="00196FBE" w:rsidRPr="00196FBE" w:rsidRDefault="00196FBE" w:rsidP="00196FBE">
      <w:pPr>
        <w:pStyle w:val="ListParagraph"/>
      </w:pPr>
      <w:r w:rsidRPr="00196FBE">
        <w:rPr>
          <w:rFonts w:ascii="Segoe UI Emoji" w:hAnsi="Segoe UI Emoji" w:cs="Segoe UI Emoji"/>
        </w:rPr>
        <w:t>✔️</w:t>
      </w:r>
      <w:r w:rsidRPr="00196FBE">
        <w:t xml:space="preserve"> Conclusion: All predictors satisfy the Proportional Hazards (PH) assumption.</w:t>
      </w:r>
    </w:p>
    <w:p w14:paraId="752FB74D" w14:textId="77777777" w:rsidR="00196FBE" w:rsidRDefault="00196FBE" w:rsidP="00196FBE">
      <w:pPr>
        <w:pStyle w:val="ListParagraph"/>
      </w:pPr>
      <w:r w:rsidRPr="00196FBE">
        <w:t>This means the Cox model is valid, and the variables can be interpreted reliably.</w:t>
      </w:r>
    </w:p>
    <w:p w14:paraId="15711A76" w14:textId="77777777" w:rsidR="006D13DA" w:rsidRDefault="006D13DA" w:rsidP="00196FBE">
      <w:pPr>
        <w:pStyle w:val="ListParagraph"/>
      </w:pPr>
    </w:p>
    <w:p w14:paraId="47DE759E" w14:textId="640B70A2" w:rsidR="006D13DA" w:rsidRPr="00A71552" w:rsidRDefault="00A71552" w:rsidP="00E242D2">
      <w:pPr>
        <w:rPr>
          <w:color w:val="1F4E79" w:themeColor="accent5" w:themeShade="80"/>
          <w:sz w:val="52"/>
          <w:szCs w:val="52"/>
        </w:rPr>
      </w:pPr>
      <w:r>
        <w:rPr>
          <w:color w:val="1F4E79" w:themeColor="accent5" w:themeShade="80"/>
          <w:sz w:val="52"/>
          <w:szCs w:val="52"/>
        </w:rPr>
        <w:t>13.</w:t>
      </w:r>
      <w:r w:rsidR="006D13DA" w:rsidRPr="00A71552">
        <w:rPr>
          <w:color w:val="1F4E79" w:themeColor="accent5" w:themeShade="80"/>
          <w:sz w:val="52"/>
          <w:szCs w:val="52"/>
        </w:rPr>
        <w:t>Forest Plot of Hazard Ratios</w:t>
      </w:r>
    </w:p>
    <w:p w14:paraId="3C531799" w14:textId="77777777" w:rsidR="006D13DA" w:rsidRPr="006D13DA" w:rsidRDefault="006D13DA" w:rsidP="006D13DA">
      <w:pPr>
        <w:pStyle w:val="ListParagraph"/>
      </w:pPr>
      <w:r w:rsidRPr="006D13DA">
        <w:t>The forest plot visualizes the Hazard Ratios (HR) and 95% Confidence Intervals (CI) for the predictors included in the Cox Proportional Hazards model. Each point shows the estimated HR, and the horizontal line shows the uncertainty range.</w:t>
      </w:r>
    </w:p>
    <w:p w14:paraId="29E8AD6B" w14:textId="77777777" w:rsidR="006D13DA" w:rsidRDefault="006D13DA" w:rsidP="00196FBE">
      <w:pPr>
        <w:pStyle w:val="ListParagraph"/>
      </w:pPr>
    </w:p>
    <w:p w14:paraId="31BE6F16" w14:textId="77777777" w:rsidR="00E242D2" w:rsidRPr="00E242D2" w:rsidRDefault="00E242D2" w:rsidP="00E242D2">
      <w:pPr>
        <w:pStyle w:val="ListParagraph"/>
      </w:pPr>
      <w:r w:rsidRPr="00E242D2">
        <w:t>1. Culture</w:t>
      </w:r>
    </w:p>
    <w:p w14:paraId="71B85F34" w14:textId="77777777" w:rsidR="00E242D2" w:rsidRPr="00E242D2" w:rsidRDefault="00E242D2" w:rsidP="00E242D2">
      <w:pPr>
        <w:pStyle w:val="ListParagraph"/>
        <w:numPr>
          <w:ilvl w:val="0"/>
          <w:numId w:val="19"/>
        </w:numPr>
      </w:pPr>
      <w:r w:rsidRPr="00E242D2">
        <w:t xml:space="preserve">HR is below 1, suggesting culture positivity may be </w:t>
      </w:r>
      <w:r w:rsidRPr="00E242D2">
        <w:rPr>
          <w:i/>
          <w:iCs/>
        </w:rPr>
        <w:t>protective</w:t>
      </w:r>
      <w:r w:rsidRPr="00E242D2">
        <w:t xml:space="preserve"> or associated with lower hazard—but CI crosses 1.</w:t>
      </w:r>
    </w:p>
    <w:p w14:paraId="49294148" w14:textId="77777777" w:rsidR="00E242D2" w:rsidRPr="00E242D2" w:rsidRDefault="00E242D2" w:rsidP="00E242D2">
      <w:pPr>
        <w:pStyle w:val="ListParagraph"/>
        <w:numPr>
          <w:ilvl w:val="0"/>
          <w:numId w:val="19"/>
        </w:numPr>
      </w:pPr>
      <w:r w:rsidRPr="00E242D2">
        <w:t>The wide CI means the effect is not statistically strong.</w:t>
      </w:r>
    </w:p>
    <w:p w14:paraId="4EBA3681" w14:textId="77777777" w:rsidR="00E242D2" w:rsidRPr="00E242D2" w:rsidRDefault="00E242D2" w:rsidP="00E242D2">
      <w:pPr>
        <w:pStyle w:val="ListParagraph"/>
      </w:pPr>
      <w:r w:rsidRPr="00E242D2">
        <w:t>2. APACHE Score</w:t>
      </w:r>
    </w:p>
    <w:p w14:paraId="58C9DA6A" w14:textId="77777777" w:rsidR="00E242D2" w:rsidRPr="00E242D2" w:rsidRDefault="00E242D2" w:rsidP="00E242D2">
      <w:pPr>
        <w:pStyle w:val="ListParagraph"/>
        <w:numPr>
          <w:ilvl w:val="0"/>
          <w:numId w:val="20"/>
        </w:numPr>
      </w:pPr>
      <w:r w:rsidRPr="00E242D2">
        <w:lastRenderedPageBreak/>
        <w:t>HR is slightly above 1, indicating higher APACHE-II scores may increase hazard.</w:t>
      </w:r>
    </w:p>
    <w:p w14:paraId="52CCEF65" w14:textId="77777777" w:rsidR="00E242D2" w:rsidRPr="00E242D2" w:rsidRDefault="00E242D2" w:rsidP="00E242D2">
      <w:pPr>
        <w:pStyle w:val="ListParagraph"/>
        <w:numPr>
          <w:ilvl w:val="0"/>
          <w:numId w:val="20"/>
        </w:numPr>
      </w:pPr>
      <w:r w:rsidRPr="00E242D2">
        <w:t>CI crosses 1 → not significant, but directionally consistent with clinical expectations.</w:t>
      </w:r>
    </w:p>
    <w:p w14:paraId="1B08DC32" w14:textId="77777777" w:rsidR="00E242D2" w:rsidRPr="00E242D2" w:rsidRDefault="00E242D2" w:rsidP="00E242D2">
      <w:pPr>
        <w:pStyle w:val="ListParagraph"/>
      </w:pPr>
      <w:r w:rsidRPr="00E242D2">
        <w:t>3. Age</w:t>
      </w:r>
    </w:p>
    <w:p w14:paraId="3DF43039" w14:textId="77777777" w:rsidR="00E242D2" w:rsidRPr="00E242D2" w:rsidRDefault="00E242D2" w:rsidP="00E242D2">
      <w:pPr>
        <w:pStyle w:val="ListParagraph"/>
        <w:numPr>
          <w:ilvl w:val="0"/>
          <w:numId w:val="21"/>
        </w:numPr>
      </w:pPr>
      <w:r w:rsidRPr="00E242D2">
        <w:t>HR is around 1, meaning age has minimal influence on hazard.</w:t>
      </w:r>
    </w:p>
    <w:p w14:paraId="5BEACE2D" w14:textId="77777777" w:rsidR="00E242D2" w:rsidRPr="00E242D2" w:rsidRDefault="00E242D2" w:rsidP="00E242D2">
      <w:pPr>
        <w:pStyle w:val="ListParagraph"/>
        <w:numPr>
          <w:ilvl w:val="0"/>
          <w:numId w:val="21"/>
        </w:numPr>
      </w:pPr>
      <w:r w:rsidRPr="00E242D2">
        <w:t>CI is narrow and crosses 1 → no significant effect.</w:t>
      </w:r>
    </w:p>
    <w:p w14:paraId="59F47B86" w14:textId="77777777" w:rsidR="00E242D2" w:rsidRPr="00E242D2" w:rsidRDefault="00E242D2" w:rsidP="00E242D2">
      <w:pPr>
        <w:pStyle w:val="ListParagraph"/>
      </w:pPr>
      <w:r w:rsidRPr="00E242D2">
        <w:t>4. Microbial Load</w:t>
      </w:r>
    </w:p>
    <w:p w14:paraId="1333A218" w14:textId="77777777" w:rsidR="00E242D2" w:rsidRPr="00E242D2" w:rsidRDefault="00E242D2" w:rsidP="00E242D2">
      <w:pPr>
        <w:pStyle w:val="ListParagraph"/>
        <w:numPr>
          <w:ilvl w:val="0"/>
          <w:numId w:val="22"/>
        </w:numPr>
      </w:pPr>
      <w:r w:rsidRPr="00E242D2">
        <w:t>HR is slightly above 1, suggesting higher microbial load may increase risk, but the CI overlaps with 1.</w:t>
      </w:r>
    </w:p>
    <w:p w14:paraId="3EDE211A" w14:textId="77777777" w:rsidR="00E242D2" w:rsidRPr="00E242D2" w:rsidRDefault="00E242D2" w:rsidP="00E242D2">
      <w:pPr>
        <w:pStyle w:val="ListParagraph"/>
        <w:numPr>
          <w:ilvl w:val="0"/>
          <w:numId w:val="22"/>
        </w:numPr>
      </w:pPr>
      <w:r w:rsidRPr="00E242D2">
        <w:t>Effect is weak and non-significant.</w:t>
      </w:r>
    </w:p>
    <w:p w14:paraId="6AA8A6A1" w14:textId="77777777" w:rsidR="00E242D2" w:rsidRPr="00E242D2" w:rsidRDefault="00E242D2" w:rsidP="00E242D2">
      <w:pPr>
        <w:pStyle w:val="ListParagraph"/>
      </w:pPr>
      <w:r w:rsidRPr="00E242D2">
        <w:t>5. TLC Score</w:t>
      </w:r>
    </w:p>
    <w:p w14:paraId="630D5391" w14:textId="77777777" w:rsidR="00E242D2" w:rsidRPr="00E242D2" w:rsidRDefault="00E242D2" w:rsidP="00E242D2">
      <w:pPr>
        <w:pStyle w:val="ListParagraph"/>
        <w:numPr>
          <w:ilvl w:val="0"/>
          <w:numId w:val="23"/>
        </w:numPr>
      </w:pPr>
      <w:r w:rsidRPr="00E242D2">
        <w:t>HR very close to 1 → almost no impact on hazard.</w:t>
      </w:r>
    </w:p>
    <w:p w14:paraId="114BBCCB" w14:textId="77777777" w:rsidR="00E242D2" w:rsidRPr="00E242D2" w:rsidRDefault="00E242D2" w:rsidP="00E242D2">
      <w:pPr>
        <w:pStyle w:val="ListParagraph"/>
        <w:numPr>
          <w:ilvl w:val="0"/>
          <w:numId w:val="23"/>
        </w:numPr>
      </w:pPr>
      <w:r w:rsidRPr="00E242D2">
        <w:t xml:space="preserve">CI crosses 1 → </w:t>
      </w:r>
      <w:r w:rsidRPr="00E242D2">
        <w:rPr>
          <w:i/>
          <w:iCs/>
        </w:rPr>
        <w:t>not statistically relevant</w:t>
      </w:r>
      <w:r w:rsidRPr="00E242D2">
        <w:t>.</w:t>
      </w:r>
    </w:p>
    <w:p w14:paraId="2196666E" w14:textId="77777777" w:rsidR="00E242D2" w:rsidRPr="00E242D2" w:rsidRDefault="00E242D2" w:rsidP="00E242D2">
      <w:pPr>
        <w:pStyle w:val="ListParagraph"/>
      </w:pPr>
      <w:r w:rsidRPr="00E242D2">
        <w:t>6. Chest X-ray</w:t>
      </w:r>
    </w:p>
    <w:p w14:paraId="21E443A8" w14:textId="77777777" w:rsidR="00E242D2" w:rsidRPr="00E242D2" w:rsidRDefault="00E242D2" w:rsidP="00E242D2">
      <w:pPr>
        <w:pStyle w:val="ListParagraph"/>
        <w:numPr>
          <w:ilvl w:val="0"/>
          <w:numId w:val="24"/>
        </w:numPr>
      </w:pPr>
      <w:r w:rsidRPr="00E242D2">
        <w:t>HR is &gt; 1 but with an extremely wide CI (up to ~10).</w:t>
      </w:r>
    </w:p>
    <w:p w14:paraId="4D0458A0" w14:textId="77777777" w:rsidR="00E242D2" w:rsidRPr="00E242D2" w:rsidRDefault="00E242D2" w:rsidP="00E242D2">
      <w:pPr>
        <w:pStyle w:val="ListParagraph"/>
        <w:numPr>
          <w:ilvl w:val="0"/>
          <w:numId w:val="24"/>
        </w:numPr>
      </w:pPr>
      <w:r w:rsidRPr="00E242D2">
        <w:t>Indicates high uncertainty, likely due to small number of events.</w:t>
      </w:r>
    </w:p>
    <w:p w14:paraId="3AC8CEBD" w14:textId="77777777" w:rsidR="00E242D2" w:rsidRPr="00E242D2" w:rsidRDefault="00E242D2" w:rsidP="00E242D2">
      <w:pPr>
        <w:pStyle w:val="ListParagraph"/>
        <w:numPr>
          <w:ilvl w:val="0"/>
          <w:numId w:val="24"/>
        </w:numPr>
      </w:pPr>
      <w:r w:rsidRPr="00E242D2">
        <w:t>Not significant and should be interpreted cautiously.</w:t>
      </w:r>
    </w:p>
    <w:p w14:paraId="10E8B16C" w14:textId="77777777" w:rsidR="00E242D2" w:rsidRDefault="00E242D2" w:rsidP="00196FBE">
      <w:pPr>
        <w:pStyle w:val="ListParagraph"/>
      </w:pPr>
    </w:p>
    <w:p w14:paraId="336FC87D" w14:textId="443E4A5B" w:rsidR="006D13DA" w:rsidRPr="006D13DA" w:rsidRDefault="006D13DA" w:rsidP="00196FBE">
      <w:pPr>
        <w:pStyle w:val="ListParagraph"/>
      </w:pPr>
      <w:r>
        <w:rPr>
          <w:noProof/>
        </w:rPr>
        <w:drawing>
          <wp:inline distT="0" distB="0" distL="0" distR="0" wp14:anchorId="0C4EB130" wp14:editId="2F9D6527">
            <wp:extent cx="5334000" cy="4053840"/>
            <wp:effectExtent l="0" t="0" r="0" b="3810"/>
            <wp:docPr id="3746779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00" cy="4053840"/>
                    </a:xfrm>
                    <a:prstGeom prst="rect">
                      <a:avLst/>
                    </a:prstGeom>
                    <a:noFill/>
                    <a:ln>
                      <a:noFill/>
                    </a:ln>
                  </pic:spPr>
                </pic:pic>
              </a:graphicData>
            </a:graphic>
          </wp:inline>
        </w:drawing>
      </w:r>
    </w:p>
    <w:p w14:paraId="7361F9DA" w14:textId="77777777" w:rsidR="006D13DA" w:rsidRDefault="006D13DA" w:rsidP="00196FBE">
      <w:pPr>
        <w:pStyle w:val="ListParagraph"/>
      </w:pPr>
    </w:p>
    <w:p w14:paraId="7210E641" w14:textId="77777777" w:rsidR="006D13DA" w:rsidRPr="00196FBE" w:rsidRDefault="006D13DA" w:rsidP="00196FBE">
      <w:pPr>
        <w:pStyle w:val="ListParagraph"/>
      </w:pPr>
    </w:p>
    <w:p w14:paraId="6B359541" w14:textId="74636995" w:rsidR="00E242D2" w:rsidRPr="00E242D2" w:rsidRDefault="00E242D2" w:rsidP="00E242D2">
      <w:pPr>
        <w:pStyle w:val="ListParagraph"/>
        <w:numPr>
          <w:ilvl w:val="0"/>
          <w:numId w:val="26"/>
        </w:numPr>
      </w:pPr>
      <w:r w:rsidRPr="00E242D2">
        <w:t>All predictors show wide confidence intervals due to limited events (only 7 VAP cases).</w:t>
      </w:r>
    </w:p>
    <w:p w14:paraId="01ABD873" w14:textId="24D67344" w:rsidR="00E242D2" w:rsidRPr="00E242D2" w:rsidRDefault="00E242D2" w:rsidP="00E242D2">
      <w:pPr>
        <w:pStyle w:val="ListParagraph"/>
        <w:numPr>
          <w:ilvl w:val="0"/>
          <w:numId w:val="26"/>
        </w:numPr>
      </w:pPr>
      <w:r w:rsidRPr="00E242D2">
        <w:t>None of the variables demonstrate a statistically significant effect because all CIs cross 1.</w:t>
      </w:r>
    </w:p>
    <w:p w14:paraId="389B74BE" w14:textId="5210AE2D" w:rsidR="00E242D2" w:rsidRDefault="00E242D2" w:rsidP="00E242D2">
      <w:pPr>
        <w:pStyle w:val="ListParagraph"/>
        <w:numPr>
          <w:ilvl w:val="0"/>
          <w:numId w:val="26"/>
        </w:numPr>
      </w:pPr>
      <w:r w:rsidRPr="00E242D2">
        <w:t>Directionally, APACHE score and microbial load tend to increase risk, while culture seems protective, but results are inconclusive.</w:t>
      </w:r>
    </w:p>
    <w:p w14:paraId="23A38E84" w14:textId="77777777" w:rsidR="00E242D2" w:rsidRDefault="00E242D2" w:rsidP="00E242D2">
      <w:pPr>
        <w:rPr>
          <w:b/>
          <w:bCs/>
          <w:sz w:val="48"/>
          <w:szCs w:val="48"/>
        </w:rPr>
      </w:pPr>
    </w:p>
    <w:p w14:paraId="219ED9C2" w14:textId="6E931CFC" w:rsidR="00E242D2" w:rsidRPr="00E242D2" w:rsidRDefault="00A71552" w:rsidP="00E242D2">
      <w:pPr>
        <w:rPr>
          <w:b/>
          <w:bCs/>
          <w:color w:val="1F4E79" w:themeColor="accent5" w:themeShade="80"/>
          <w:sz w:val="52"/>
          <w:szCs w:val="52"/>
        </w:rPr>
      </w:pPr>
      <w:r>
        <w:rPr>
          <w:b/>
          <w:bCs/>
          <w:color w:val="1F4E79" w:themeColor="accent5" w:themeShade="80"/>
          <w:sz w:val="52"/>
          <w:szCs w:val="52"/>
        </w:rPr>
        <w:lastRenderedPageBreak/>
        <w:t>14.</w:t>
      </w:r>
      <w:r w:rsidR="00E242D2" w:rsidRPr="00E242D2">
        <w:rPr>
          <w:b/>
          <w:bCs/>
          <w:color w:val="1F4E79" w:themeColor="accent5" w:themeShade="80"/>
          <w:sz w:val="52"/>
          <w:szCs w:val="52"/>
        </w:rPr>
        <w:t>Overall Discussion</w:t>
      </w:r>
    </w:p>
    <w:p w14:paraId="6614BADF" w14:textId="77777777" w:rsidR="00E242D2" w:rsidRPr="00E242D2" w:rsidRDefault="00E242D2" w:rsidP="00E242D2">
      <w:pPr>
        <w:numPr>
          <w:ilvl w:val="0"/>
          <w:numId w:val="27"/>
        </w:numPr>
      </w:pPr>
      <w:r w:rsidRPr="00E242D2">
        <w:t>The Kaplan–Meier curves showed overall high VAP-free survival, with only modest declines, indicating limited events during the 10-day follow-up.</w:t>
      </w:r>
    </w:p>
    <w:p w14:paraId="4451DD38" w14:textId="3F63C3FC" w:rsidR="00E242D2" w:rsidRPr="00E242D2" w:rsidRDefault="00E242D2" w:rsidP="00E242D2">
      <w:pPr>
        <w:numPr>
          <w:ilvl w:val="0"/>
          <w:numId w:val="27"/>
        </w:numPr>
      </w:pPr>
      <w:r w:rsidRPr="00E242D2">
        <w:t xml:space="preserve">Comparison between treatment arms (0.12% vs 0.20% chlorhexidine) showed a visual trend </w:t>
      </w:r>
      <w:r w:rsidRPr="00E242D2">
        <w:t>favouring</w:t>
      </w:r>
      <w:r w:rsidRPr="00E242D2">
        <w:t xml:space="preserve"> 0.20%, but the log-rank p-value (0.16) confirmed that the difference was not statistically significant.</w:t>
      </w:r>
    </w:p>
    <w:p w14:paraId="13A08FE1" w14:textId="77777777" w:rsidR="00E242D2" w:rsidRPr="00E242D2" w:rsidRDefault="00E242D2" w:rsidP="00E242D2">
      <w:pPr>
        <w:numPr>
          <w:ilvl w:val="0"/>
          <w:numId w:val="27"/>
        </w:numPr>
      </w:pPr>
      <w:r w:rsidRPr="00E242D2">
        <w:t>After preparing covariates for Cox modelling, low-variance and non-informative predictors were removed to improve model stability.</w:t>
      </w:r>
    </w:p>
    <w:p w14:paraId="11BC58BF" w14:textId="77777777" w:rsidR="00E242D2" w:rsidRPr="00E242D2" w:rsidRDefault="00E242D2" w:rsidP="00E242D2">
      <w:pPr>
        <w:numPr>
          <w:ilvl w:val="0"/>
          <w:numId w:val="27"/>
        </w:numPr>
      </w:pPr>
      <w:r w:rsidRPr="00E242D2">
        <w:t>Correlation analysis showed no multicollinearity, meaning predictors contributed unique information and were appropriate for Cox regression.</w:t>
      </w:r>
    </w:p>
    <w:p w14:paraId="01A55F19" w14:textId="77777777" w:rsidR="00E242D2" w:rsidRPr="00E242D2" w:rsidRDefault="00E242D2" w:rsidP="00E242D2">
      <w:pPr>
        <w:numPr>
          <w:ilvl w:val="0"/>
          <w:numId w:val="27"/>
        </w:numPr>
      </w:pPr>
      <w:r w:rsidRPr="00E242D2">
        <w:t>Proportional hazards diagnostics using Schoenfeld residuals indicated that all covariates met the PH assumption, with all p-values &gt; 0.05 and no time-dependent trends.</w:t>
      </w:r>
    </w:p>
    <w:p w14:paraId="403DEF0A" w14:textId="77777777" w:rsidR="00E242D2" w:rsidRPr="00E242D2" w:rsidRDefault="00E242D2" w:rsidP="00E242D2">
      <w:pPr>
        <w:numPr>
          <w:ilvl w:val="0"/>
          <w:numId w:val="27"/>
        </w:numPr>
      </w:pPr>
      <w:r w:rsidRPr="00E242D2">
        <w:t>Hazard ratio estimates had wide confidence intervals due to the very small number of VAP events (only 7), making it difficult to detect significant risk factors.</w:t>
      </w:r>
    </w:p>
    <w:p w14:paraId="23082BE0" w14:textId="77777777" w:rsidR="00E242D2" w:rsidRDefault="00E242D2" w:rsidP="00E242D2">
      <w:pPr>
        <w:numPr>
          <w:ilvl w:val="0"/>
          <w:numId w:val="27"/>
        </w:numPr>
      </w:pPr>
      <w:r w:rsidRPr="00E242D2">
        <w:t xml:space="preserve">Directionally, APACHE score and microbial load suggested </w:t>
      </w:r>
      <w:r w:rsidRPr="00E242D2">
        <w:rPr>
          <w:i/>
          <w:iCs/>
        </w:rPr>
        <w:t>possible</w:t>
      </w:r>
      <w:r w:rsidRPr="00E242D2">
        <w:t xml:space="preserve"> increased hazard, whereas culture showed a slight protective direction, but none reached significance due to limited statistical power.</w:t>
      </w:r>
    </w:p>
    <w:p w14:paraId="0240F7F1" w14:textId="7AF67625" w:rsidR="00E242D2" w:rsidRPr="00E242D2" w:rsidRDefault="00A71552" w:rsidP="00E242D2">
      <w:pPr>
        <w:rPr>
          <w:b/>
          <w:bCs/>
          <w:color w:val="1F4E79" w:themeColor="accent5" w:themeShade="80"/>
          <w:sz w:val="52"/>
          <w:szCs w:val="52"/>
        </w:rPr>
      </w:pPr>
      <w:r>
        <w:rPr>
          <w:b/>
          <w:bCs/>
          <w:color w:val="1F4E79" w:themeColor="accent5" w:themeShade="80"/>
          <w:sz w:val="52"/>
          <w:szCs w:val="52"/>
        </w:rPr>
        <w:t>15.</w:t>
      </w:r>
      <w:r w:rsidR="00E242D2" w:rsidRPr="00E242D2">
        <w:rPr>
          <w:b/>
          <w:bCs/>
          <w:color w:val="1F4E79" w:themeColor="accent5" w:themeShade="80"/>
          <w:sz w:val="52"/>
          <w:szCs w:val="52"/>
        </w:rPr>
        <w:t>Conclusion</w:t>
      </w:r>
    </w:p>
    <w:p w14:paraId="117481FD" w14:textId="77777777" w:rsidR="00E242D2" w:rsidRPr="00E242D2" w:rsidRDefault="00E242D2" w:rsidP="00E242D2">
      <w:pPr>
        <w:numPr>
          <w:ilvl w:val="0"/>
          <w:numId w:val="28"/>
        </w:numPr>
      </w:pPr>
      <w:r w:rsidRPr="00E242D2">
        <w:t>The study found no statistically significant difference between 0.12% and 0.20% chlorhexidine concentrations in reducing VAP incidence within 10 days.</w:t>
      </w:r>
    </w:p>
    <w:p w14:paraId="3DAB8B8C" w14:textId="7B273613" w:rsidR="00E242D2" w:rsidRPr="00E242D2" w:rsidRDefault="00E242D2" w:rsidP="00E242D2">
      <w:pPr>
        <w:numPr>
          <w:ilvl w:val="0"/>
          <w:numId w:val="28"/>
        </w:numPr>
      </w:pPr>
      <w:r w:rsidRPr="00E242D2">
        <w:t xml:space="preserve">Survival remained high in both groups, reflecting a generally low event rate and </w:t>
      </w:r>
      <w:r w:rsidRPr="00E242D2">
        <w:t>favourable</w:t>
      </w:r>
      <w:r w:rsidRPr="00E242D2">
        <w:t xml:space="preserve"> clinical course in this ICU sample.</w:t>
      </w:r>
    </w:p>
    <w:p w14:paraId="79155305" w14:textId="77777777" w:rsidR="00E242D2" w:rsidRPr="00E242D2" w:rsidRDefault="00E242D2" w:rsidP="00E242D2">
      <w:pPr>
        <w:numPr>
          <w:ilvl w:val="0"/>
          <w:numId w:val="28"/>
        </w:numPr>
      </w:pPr>
      <w:r w:rsidRPr="00E242D2">
        <w:t>Cox model results were inconclusive because of the very small number of events, resulting in wide confidence intervals and non-significant hazard ratios.</w:t>
      </w:r>
    </w:p>
    <w:p w14:paraId="421EECDD" w14:textId="77777777" w:rsidR="00E242D2" w:rsidRPr="00E242D2" w:rsidRDefault="00E242D2" w:rsidP="00E242D2">
      <w:pPr>
        <w:numPr>
          <w:ilvl w:val="0"/>
          <w:numId w:val="28"/>
        </w:numPr>
      </w:pPr>
      <w:r w:rsidRPr="00E242D2">
        <w:t>Despite this, all model assumptions were satisfied, and the analytical framework was robust.</w:t>
      </w:r>
    </w:p>
    <w:p w14:paraId="3771B27A" w14:textId="484947D3" w:rsidR="00E242D2" w:rsidRDefault="00E242D2" w:rsidP="00E242D2">
      <w:pPr>
        <w:numPr>
          <w:ilvl w:val="0"/>
          <w:numId w:val="28"/>
        </w:numPr>
      </w:pPr>
      <w:r w:rsidRPr="00E242D2">
        <w:t xml:space="preserve">Overall, the results indicate limited evidence to strongly </w:t>
      </w:r>
      <w:r w:rsidRPr="00E242D2">
        <w:t>favour</w:t>
      </w:r>
      <w:r w:rsidRPr="00E242D2">
        <w:t xml:space="preserve"> one concentration over the other, but the numerical trend leans slightly toward the 0.20% concentration.</w:t>
      </w:r>
    </w:p>
    <w:p w14:paraId="54673CFD" w14:textId="7C0CD3E8" w:rsidR="00E242D2" w:rsidRPr="00E242D2" w:rsidRDefault="00A71552" w:rsidP="00E242D2">
      <w:pPr>
        <w:rPr>
          <w:b/>
          <w:bCs/>
          <w:color w:val="1F4E79" w:themeColor="accent5" w:themeShade="80"/>
          <w:sz w:val="52"/>
          <w:szCs w:val="52"/>
        </w:rPr>
      </w:pPr>
      <w:r>
        <w:rPr>
          <w:b/>
          <w:bCs/>
          <w:color w:val="1F4E79" w:themeColor="accent5" w:themeShade="80"/>
          <w:sz w:val="52"/>
          <w:szCs w:val="52"/>
        </w:rPr>
        <w:t>16.</w:t>
      </w:r>
      <w:r w:rsidR="00E242D2" w:rsidRPr="00E242D2">
        <w:rPr>
          <w:b/>
          <w:bCs/>
          <w:color w:val="1F4E79" w:themeColor="accent5" w:themeShade="80"/>
          <w:sz w:val="52"/>
          <w:szCs w:val="52"/>
        </w:rPr>
        <w:t>Future Work</w:t>
      </w:r>
    </w:p>
    <w:p w14:paraId="179B9779" w14:textId="77777777" w:rsidR="00E242D2" w:rsidRPr="00E242D2" w:rsidRDefault="00E242D2" w:rsidP="00E242D2">
      <w:pPr>
        <w:numPr>
          <w:ilvl w:val="0"/>
          <w:numId w:val="29"/>
        </w:numPr>
      </w:pPr>
      <w:r w:rsidRPr="00E242D2">
        <w:t xml:space="preserve">Conduct a study with a </w:t>
      </w:r>
      <w:r w:rsidRPr="00E242D2">
        <w:rPr>
          <w:b/>
          <w:bCs/>
        </w:rPr>
        <w:t>larger sample size</w:t>
      </w:r>
      <w:r w:rsidRPr="00E242D2">
        <w:t xml:space="preserve"> and </w:t>
      </w:r>
      <w:r w:rsidRPr="00E242D2">
        <w:rPr>
          <w:b/>
          <w:bCs/>
        </w:rPr>
        <w:t>higher number of events</w:t>
      </w:r>
      <w:r w:rsidRPr="00E242D2">
        <w:t xml:space="preserve"> to improve statistical power and obtain more precise hazard estimates.</w:t>
      </w:r>
    </w:p>
    <w:p w14:paraId="470EAB7D" w14:textId="77777777" w:rsidR="00E242D2" w:rsidRPr="00E242D2" w:rsidRDefault="00E242D2" w:rsidP="00E242D2">
      <w:pPr>
        <w:numPr>
          <w:ilvl w:val="0"/>
          <w:numId w:val="29"/>
        </w:numPr>
      </w:pPr>
      <w:r w:rsidRPr="00E242D2">
        <w:t>Include additional clinically relevant variables such as ventilator settings, comorbidity scores, and prior antibiotic use to improve model performance.</w:t>
      </w:r>
    </w:p>
    <w:p w14:paraId="18D5AC89" w14:textId="77777777" w:rsidR="00E242D2" w:rsidRPr="00E242D2" w:rsidRDefault="00E242D2" w:rsidP="00E242D2">
      <w:pPr>
        <w:numPr>
          <w:ilvl w:val="0"/>
          <w:numId w:val="29"/>
        </w:numPr>
      </w:pPr>
      <w:r w:rsidRPr="00E242D2">
        <w:t>Extend the follow-up period beyond 10 days to capture late-onset VAP cases.</w:t>
      </w:r>
    </w:p>
    <w:p w14:paraId="5848BA3E" w14:textId="7E92A450" w:rsidR="00E242D2" w:rsidRPr="00E242D2" w:rsidRDefault="00E242D2" w:rsidP="00E242D2">
      <w:pPr>
        <w:numPr>
          <w:ilvl w:val="0"/>
          <w:numId w:val="29"/>
        </w:numPr>
      </w:pPr>
      <w:r w:rsidRPr="00E242D2">
        <w:t>Perform multi-</w:t>
      </w:r>
      <w:r w:rsidRPr="00E242D2">
        <w:t>c</w:t>
      </w:r>
      <w:r>
        <w:t>en</w:t>
      </w:r>
      <w:r w:rsidRPr="00E242D2">
        <w:t>tre</w:t>
      </w:r>
      <w:r w:rsidRPr="00E242D2">
        <w:t xml:space="preserve"> clinical trials to increase generalizability of findings across ICU settings.</w:t>
      </w:r>
    </w:p>
    <w:p w14:paraId="791DB862" w14:textId="77777777" w:rsidR="00E242D2" w:rsidRPr="00E242D2" w:rsidRDefault="00E242D2" w:rsidP="00E242D2">
      <w:pPr>
        <w:numPr>
          <w:ilvl w:val="0"/>
          <w:numId w:val="29"/>
        </w:numPr>
      </w:pPr>
      <w:r w:rsidRPr="00E242D2">
        <w:lastRenderedPageBreak/>
        <w:t>Investigate time-varying covariates and explore dynamic survival models if sufficient events are captured.</w:t>
      </w:r>
    </w:p>
    <w:p w14:paraId="04377BF8" w14:textId="77777777" w:rsidR="00E242D2" w:rsidRDefault="00E242D2" w:rsidP="00E242D2">
      <w:pPr>
        <w:numPr>
          <w:ilvl w:val="0"/>
          <w:numId w:val="29"/>
        </w:numPr>
      </w:pPr>
      <w:r w:rsidRPr="00E242D2">
        <w:t>Use machine learning survival models (e.g., Random Survival Forests) for non-linear relationships if larger datasets become available.</w:t>
      </w:r>
    </w:p>
    <w:p w14:paraId="5DA1F0CB" w14:textId="77777777" w:rsidR="00CB0137" w:rsidRDefault="00CB0137" w:rsidP="00CB0137">
      <w:pPr>
        <w:ind w:left="720"/>
      </w:pPr>
    </w:p>
    <w:p w14:paraId="0CC17B61" w14:textId="0404895E" w:rsidR="00CB0137" w:rsidRDefault="005B4386" w:rsidP="00CB0137">
      <w:pPr>
        <w:ind w:left="720"/>
      </w:pPr>
      <w:r>
        <w:rPr>
          <w:noProof/>
        </w:rPr>
        <mc:AlternateContent>
          <mc:Choice Requires="wps">
            <w:drawing>
              <wp:anchor distT="0" distB="0" distL="114300" distR="114300" simplePos="0" relativeHeight="251659264" behindDoc="1" locked="0" layoutInCell="1" allowOverlap="1" wp14:anchorId="3D16955E" wp14:editId="03ABB204">
                <wp:simplePos x="0" y="0"/>
                <wp:positionH relativeFrom="column">
                  <wp:posOffset>350520</wp:posOffset>
                </wp:positionH>
                <wp:positionV relativeFrom="paragraph">
                  <wp:posOffset>207645</wp:posOffset>
                </wp:positionV>
                <wp:extent cx="2834640" cy="769620"/>
                <wp:effectExtent l="0" t="0" r="22860" b="11430"/>
                <wp:wrapNone/>
                <wp:docPr id="1000447622" name="Rectangle 14"/>
                <wp:cNvGraphicFramePr/>
                <a:graphic xmlns:a="http://schemas.openxmlformats.org/drawingml/2006/main">
                  <a:graphicData uri="http://schemas.microsoft.com/office/word/2010/wordprocessingShape">
                    <wps:wsp>
                      <wps:cNvSpPr/>
                      <wps:spPr>
                        <a:xfrm>
                          <a:off x="0" y="0"/>
                          <a:ext cx="2834640" cy="769620"/>
                        </a:xfrm>
                        <a:prstGeom prst="rect">
                          <a:avLst/>
                        </a:prstGeom>
                        <a:solidFill>
                          <a:schemeClr val="accent6">
                            <a:lumMod val="60000"/>
                            <a:lumOff val="40000"/>
                          </a:schemeClr>
                        </a:solid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3E148D" id="Rectangle 14" o:spid="_x0000_s1026" style="position:absolute;margin-left:27.6pt;margin-top:16.35pt;width:223.2pt;height:60.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" fillcolor="#a8d08d [1945]" strokecolor="#a8d08d [1945]" strokeweight="1pt"/>
            </w:pict>
          </mc:Fallback>
        </mc:AlternateContent>
      </w:r>
    </w:p>
    <w:p w14:paraId="1D8E5599" w14:textId="561C085F" w:rsidR="00CB0137" w:rsidRPr="00E242D2" w:rsidRDefault="00CB0137" w:rsidP="00CB0137">
      <w:pPr>
        <w:ind w:left="720"/>
      </w:pPr>
      <w:r w:rsidRPr="00CB0137">
        <w:rPr>
          <w:b/>
          <w:bCs/>
        </w:rPr>
        <w:t>Report Prepared By:</w:t>
      </w:r>
      <w:r w:rsidRPr="00CB0137">
        <w:br/>
      </w:r>
      <w:r w:rsidRPr="00CB0137">
        <w:rPr>
          <w:b/>
          <w:bCs/>
        </w:rPr>
        <w:t>Vaishnavi</w:t>
      </w:r>
      <w:r>
        <w:rPr>
          <w:b/>
          <w:bCs/>
        </w:rPr>
        <w:t xml:space="preserve"> K R - 022</w:t>
      </w:r>
      <w:r w:rsidRPr="00CB0137">
        <w:br/>
        <w:t>PGDM (AI &amp; Data Science), IIHMR Bangalore</w:t>
      </w:r>
    </w:p>
    <w:p w14:paraId="39932E6A" w14:textId="77777777" w:rsidR="00E242D2" w:rsidRPr="00E242D2" w:rsidRDefault="00E242D2" w:rsidP="00E242D2"/>
    <w:p w14:paraId="7618F2DF" w14:textId="77777777" w:rsidR="00E242D2" w:rsidRPr="00E242D2" w:rsidRDefault="00E242D2" w:rsidP="00E242D2">
      <w:pPr>
        <w:ind w:left="360"/>
      </w:pPr>
    </w:p>
    <w:p w14:paraId="6EFD4890" w14:textId="77777777" w:rsidR="00E242D2" w:rsidRPr="00E242D2" w:rsidRDefault="00E242D2" w:rsidP="00E242D2"/>
    <w:p w14:paraId="08408C84" w14:textId="0D5E2F92" w:rsidR="004E6291" w:rsidRDefault="004E6291" w:rsidP="002704AE">
      <w:pPr>
        <w:pStyle w:val="ListParagraph"/>
      </w:pPr>
    </w:p>
    <w:sectPr w:rsidR="004E62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811"/>
    <w:multiLevelType w:val="hybridMultilevel"/>
    <w:tmpl w:val="6130C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C78C6"/>
    <w:multiLevelType w:val="hybridMultilevel"/>
    <w:tmpl w:val="A41E9ED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66A50E3"/>
    <w:multiLevelType w:val="multilevel"/>
    <w:tmpl w:val="2EC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57D40"/>
    <w:multiLevelType w:val="multilevel"/>
    <w:tmpl w:val="B1AE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D0FF5"/>
    <w:multiLevelType w:val="hybridMultilevel"/>
    <w:tmpl w:val="77EE5A12"/>
    <w:lvl w:ilvl="0" w:tplc="F706643A">
      <w:start w:val="1"/>
      <w:numFmt w:val="decimal"/>
      <w:lvlText w:val="%1."/>
      <w:lvlJc w:val="left"/>
      <w:pPr>
        <w:ind w:left="756" w:hanging="396"/>
      </w:pPr>
      <w:rPr>
        <w:rFonts w:hint="default"/>
        <w:sz w:val="5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4D593D"/>
    <w:multiLevelType w:val="hybridMultilevel"/>
    <w:tmpl w:val="93663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660752"/>
    <w:multiLevelType w:val="multilevel"/>
    <w:tmpl w:val="E8A0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C2BEB"/>
    <w:multiLevelType w:val="multilevel"/>
    <w:tmpl w:val="2EC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80378"/>
    <w:multiLevelType w:val="hybridMultilevel"/>
    <w:tmpl w:val="85081F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9521EE4"/>
    <w:multiLevelType w:val="multilevel"/>
    <w:tmpl w:val="A5B4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05ECB"/>
    <w:multiLevelType w:val="multilevel"/>
    <w:tmpl w:val="9C62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E28A3"/>
    <w:multiLevelType w:val="multilevel"/>
    <w:tmpl w:val="2EC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C0CB1"/>
    <w:multiLevelType w:val="multilevel"/>
    <w:tmpl w:val="0358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E6A90"/>
    <w:multiLevelType w:val="multilevel"/>
    <w:tmpl w:val="B094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92CB0"/>
    <w:multiLevelType w:val="hybridMultilevel"/>
    <w:tmpl w:val="4C8618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0CD5419"/>
    <w:multiLevelType w:val="multilevel"/>
    <w:tmpl w:val="2EC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4477A"/>
    <w:multiLevelType w:val="hybridMultilevel"/>
    <w:tmpl w:val="97C28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15215F"/>
    <w:multiLevelType w:val="multilevel"/>
    <w:tmpl w:val="2EC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42983"/>
    <w:multiLevelType w:val="hybridMultilevel"/>
    <w:tmpl w:val="5D202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1F4195C"/>
    <w:multiLevelType w:val="multilevel"/>
    <w:tmpl w:val="28E2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C4410"/>
    <w:multiLevelType w:val="multilevel"/>
    <w:tmpl w:val="A55E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84C08"/>
    <w:multiLevelType w:val="multilevel"/>
    <w:tmpl w:val="28A4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439D0"/>
    <w:multiLevelType w:val="multilevel"/>
    <w:tmpl w:val="3406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D538F"/>
    <w:multiLevelType w:val="multilevel"/>
    <w:tmpl w:val="A024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A30DB"/>
    <w:multiLevelType w:val="hybridMultilevel"/>
    <w:tmpl w:val="09D4631C"/>
    <w:lvl w:ilvl="0" w:tplc="5C08358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171089"/>
    <w:multiLevelType w:val="hybridMultilevel"/>
    <w:tmpl w:val="1D00E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9CA1A20"/>
    <w:multiLevelType w:val="hybridMultilevel"/>
    <w:tmpl w:val="E3E2E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D66115"/>
    <w:multiLevelType w:val="multilevel"/>
    <w:tmpl w:val="2EC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12149"/>
    <w:multiLevelType w:val="multilevel"/>
    <w:tmpl w:val="2EC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901AFA"/>
    <w:multiLevelType w:val="multilevel"/>
    <w:tmpl w:val="2EC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370F7"/>
    <w:multiLevelType w:val="hybridMultilevel"/>
    <w:tmpl w:val="19589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87554F8"/>
    <w:multiLevelType w:val="multilevel"/>
    <w:tmpl w:val="0548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35E18"/>
    <w:multiLevelType w:val="multilevel"/>
    <w:tmpl w:val="EDD8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25037"/>
    <w:multiLevelType w:val="multilevel"/>
    <w:tmpl w:val="0528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18311B"/>
    <w:multiLevelType w:val="multilevel"/>
    <w:tmpl w:val="1B74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766C54"/>
    <w:multiLevelType w:val="hybridMultilevel"/>
    <w:tmpl w:val="630A1390"/>
    <w:lvl w:ilvl="0" w:tplc="5C083588">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75A932F9"/>
    <w:multiLevelType w:val="multilevel"/>
    <w:tmpl w:val="92C4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877BD2"/>
    <w:multiLevelType w:val="multilevel"/>
    <w:tmpl w:val="179C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F70522"/>
    <w:multiLevelType w:val="multilevel"/>
    <w:tmpl w:val="1468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788528">
    <w:abstractNumId w:val="30"/>
  </w:num>
  <w:num w:numId="2" w16cid:durableId="69347955">
    <w:abstractNumId w:val="24"/>
  </w:num>
  <w:num w:numId="3" w16cid:durableId="1962950465">
    <w:abstractNumId w:val="35"/>
  </w:num>
  <w:num w:numId="4" w16cid:durableId="571426021">
    <w:abstractNumId w:val="1"/>
  </w:num>
  <w:num w:numId="5" w16cid:durableId="1894735565">
    <w:abstractNumId w:val="16"/>
  </w:num>
  <w:num w:numId="6" w16cid:durableId="496576492">
    <w:abstractNumId w:val="26"/>
  </w:num>
  <w:num w:numId="7" w16cid:durableId="1379360650">
    <w:abstractNumId w:val="0"/>
  </w:num>
  <w:num w:numId="8" w16cid:durableId="920607070">
    <w:abstractNumId w:val="18"/>
  </w:num>
  <w:num w:numId="9" w16cid:durableId="493030221">
    <w:abstractNumId w:val="25"/>
  </w:num>
  <w:num w:numId="10" w16cid:durableId="608972933">
    <w:abstractNumId w:val="5"/>
  </w:num>
  <w:num w:numId="11" w16cid:durableId="600720221">
    <w:abstractNumId w:val="10"/>
  </w:num>
  <w:num w:numId="12" w16cid:durableId="1114833426">
    <w:abstractNumId w:val="9"/>
  </w:num>
  <w:num w:numId="13" w16cid:durableId="1706174594">
    <w:abstractNumId w:val="13"/>
  </w:num>
  <w:num w:numId="14" w16cid:durableId="344479667">
    <w:abstractNumId w:val="22"/>
  </w:num>
  <w:num w:numId="15" w16cid:durableId="2103182717">
    <w:abstractNumId w:val="19"/>
  </w:num>
  <w:num w:numId="16" w16cid:durableId="1390494151">
    <w:abstractNumId w:val="21"/>
  </w:num>
  <w:num w:numId="17" w16cid:durableId="1839155701">
    <w:abstractNumId w:val="12"/>
  </w:num>
  <w:num w:numId="18" w16cid:durableId="665747204">
    <w:abstractNumId w:val="6"/>
  </w:num>
  <w:num w:numId="19" w16cid:durableId="936865953">
    <w:abstractNumId w:val="33"/>
  </w:num>
  <w:num w:numId="20" w16cid:durableId="1933125879">
    <w:abstractNumId w:val="20"/>
  </w:num>
  <w:num w:numId="21" w16cid:durableId="32341513">
    <w:abstractNumId w:val="23"/>
  </w:num>
  <w:num w:numId="22" w16cid:durableId="1249734499">
    <w:abstractNumId w:val="34"/>
  </w:num>
  <w:num w:numId="23" w16cid:durableId="1227689279">
    <w:abstractNumId w:val="37"/>
  </w:num>
  <w:num w:numId="24" w16cid:durableId="853348204">
    <w:abstractNumId w:val="32"/>
  </w:num>
  <w:num w:numId="25" w16cid:durableId="669866968">
    <w:abstractNumId w:val="14"/>
  </w:num>
  <w:num w:numId="26" w16cid:durableId="1137574515">
    <w:abstractNumId w:val="8"/>
  </w:num>
  <w:num w:numId="27" w16cid:durableId="663898558">
    <w:abstractNumId w:val="3"/>
  </w:num>
  <w:num w:numId="28" w16cid:durableId="2113938219">
    <w:abstractNumId w:val="36"/>
  </w:num>
  <w:num w:numId="29" w16cid:durableId="1730767273">
    <w:abstractNumId w:val="31"/>
  </w:num>
  <w:num w:numId="30" w16cid:durableId="185483249">
    <w:abstractNumId w:val="38"/>
  </w:num>
  <w:num w:numId="31" w16cid:durableId="1422333608">
    <w:abstractNumId w:val="28"/>
  </w:num>
  <w:num w:numId="32" w16cid:durableId="16541158">
    <w:abstractNumId w:val="4"/>
  </w:num>
  <w:num w:numId="33" w16cid:durableId="619840196">
    <w:abstractNumId w:val="11"/>
  </w:num>
  <w:num w:numId="34" w16cid:durableId="365251920">
    <w:abstractNumId w:val="29"/>
  </w:num>
  <w:num w:numId="35" w16cid:durableId="456996874">
    <w:abstractNumId w:val="15"/>
  </w:num>
  <w:num w:numId="36" w16cid:durableId="129978220">
    <w:abstractNumId w:val="7"/>
  </w:num>
  <w:num w:numId="37" w16cid:durableId="2080863631">
    <w:abstractNumId w:val="17"/>
  </w:num>
  <w:num w:numId="38" w16cid:durableId="456678692">
    <w:abstractNumId w:val="27"/>
  </w:num>
  <w:num w:numId="39" w16cid:durableId="1548687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3B"/>
    <w:rsid w:val="000D1714"/>
    <w:rsid w:val="00103DF6"/>
    <w:rsid w:val="00196FBE"/>
    <w:rsid w:val="002704AE"/>
    <w:rsid w:val="003E2176"/>
    <w:rsid w:val="004E6291"/>
    <w:rsid w:val="005B4386"/>
    <w:rsid w:val="006D13DA"/>
    <w:rsid w:val="007D2746"/>
    <w:rsid w:val="00854558"/>
    <w:rsid w:val="008E2DEB"/>
    <w:rsid w:val="00A6363B"/>
    <w:rsid w:val="00A71552"/>
    <w:rsid w:val="00B73699"/>
    <w:rsid w:val="00CB0137"/>
    <w:rsid w:val="00CE7B19"/>
    <w:rsid w:val="00DC2836"/>
    <w:rsid w:val="00E242D2"/>
    <w:rsid w:val="00EF2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D4150"/>
  <w15:chartTrackingRefBased/>
  <w15:docId w15:val="{DC6A66C0-1DDE-4452-B0FE-91C0FE7E0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6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36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36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6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6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6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36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36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36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6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63B"/>
    <w:rPr>
      <w:rFonts w:eastAsiaTheme="majorEastAsia" w:cstheme="majorBidi"/>
      <w:color w:val="272727" w:themeColor="text1" w:themeTint="D8"/>
    </w:rPr>
  </w:style>
  <w:style w:type="paragraph" w:styleId="Title">
    <w:name w:val="Title"/>
    <w:basedOn w:val="Normal"/>
    <w:next w:val="Normal"/>
    <w:link w:val="TitleChar"/>
    <w:uiPriority w:val="10"/>
    <w:qFormat/>
    <w:rsid w:val="00A63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63B"/>
    <w:pPr>
      <w:spacing w:before="160"/>
      <w:jc w:val="center"/>
    </w:pPr>
    <w:rPr>
      <w:i/>
      <w:iCs/>
      <w:color w:val="404040" w:themeColor="text1" w:themeTint="BF"/>
    </w:rPr>
  </w:style>
  <w:style w:type="character" w:customStyle="1" w:styleId="QuoteChar">
    <w:name w:val="Quote Char"/>
    <w:basedOn w:val="DefaultParagraphFont"/>
    <w:link w:val="Quote"/>
    <w:uiPriority w:val="29"/>
    <w:rsid w:val="00A6363B"/>
    <w:rPr>
      <w:i/>
      <w:iCs/>
      <w:color w:val="404040" w:themeColor="text1" w:themeTint="BF"/>
    </w:rPr>
  </w:style>
  <w:style w:type="paragraph" w:styleId="ListParagraph">
    <w:name w:val="List Paragraph"/>
    <w:basedOn w:val="Normal"/>
    <w:uiPriority w:val="34"/>
    <w:qFormat/>
    <w:rsid w:val="00A6363B"/>
    <w:pPr>
      <w:ind w:left="720"/>
      <w:contextualSpacing/>
    </w:pPr>
  </w:style>
  <w:style w:type="character" w:styleId="IntenseEmphasis">
    <w:name w:val="Intense Emphasis"/>
    <w:basedOn w:val="DefaultParagraphFont"/>
    <w:uiPriority w:val="21"/>
    <w:qFormat/>
    <w:rsid w:val="00A6363B"/>
    <w:rPr>
      <w:i/>
      <w:iCs/>
      <w:color w:val="2F5496" w:themeColor="accent1" w:themeShade="BF"/>
    </w:rPr>
  </w:style>
  <w:style w:type="paragraph" w:styleId="IntenseQuote">
    <w:name w:val="Intense Quote"/>
    <w:basedOn w:val="Normal"/>
    <w:next w:val="Normal"/>
    <w:link w:val="IntenseQuoteChar"/>
    <w:uiPriority w:val="30"/>
    <w:qFormat/>
    <w:rsid w:val="00A636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63B"/>
    <w:rPr>
      <w:i/>
      <w:iCs/>
      <w:color w:val="2F5496" w:themeColor="accent1" w:themeShade="BF"/>
    </w:rPr>
  </w:style>
  <w:style w:type="character" w:styleId="IntenseReference">
    <w:name w:val="Intense Reference"/>
    <w:basedOn w:val="DefaultParagraphFont"/>
    <w:uiPriority w:val="32"/>
    <w:qFormat/>
    <w:rsid w:val="00A6363B"/>
    <w:rPr>
      <w:b/>
      <w:bCs/>
      <w:smallCaps/>
      <w:color w:val="2F5496" w:themeColor="accent1" w:themeShade="BF"/>
      <w:spacing w:val="5"/>
    </w:rPr>
  </w:style>
  <w:style w:type="character" w:styleId="Strong">
    <w:name w:val="Strong"/>
    <w:basedOn w:val="DefaultParagraphFont"/>
    <w:uiPriority w:val="22"/>
    <w:qFormat/>
    <w:rsid w:val="00B73699"/>
    <w:rPr>
      <w:b/>
      <w:bCs/>
    </w:rPr>
  </w:style>
  <w:style w:type="paragraph" w:styleId="NormalWeb">
    <w:name w:val="Normal (Web)"/>
    <w:basedOn w:val="Normal"/>
    <w:uiPriority w:val="99"/>
    <w:semiHidden/>
    <w:unhideWhenUsed/>
    <w:rsid w:val="00B736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B0137"/>
    <w:rPr>
      <w:rFonts w:ascii="Courier New" w:eastAsia="Times New Roman" w:hAnsi="Courier New" w:cs="Courier New"/>
      <w:sz w:val="20"/>
      <w:szCs w:val="20"/>
    </w:rPr>
  </w:style>
  <w:style w:type="table" w:styleId="GridTable4-Accent6">
    <w:name w:val="Grid Table 4 Accent 6"/>
    <w:basedOn w:val="TableNormal"/>
    <w:uiPriority w:val="49"/>
    <w:rsid w:val="005B4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F9D9D-3251-4304-AB48-DE5426E2E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18</Pages>
  <Words>2710</Words>
  <Characters>15447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K R</dc:creator>
  <cp:keywords/>
  <dc:description/>
  <cp:lastModifiedBy>Vaishnavi K R</cp:lastModifiedBy>
  <cp:revision>2</cp:revision>
  <dcterms:created xsi:type="dcterms:W3CDTF">2025-11-25T12:03:00Z</dcterms:created>
  <dcterms:modified xsi:type="dcterms:W3CDTF">2025-11-25T17:00:00Z</dcterms:modified>
</cp:coreProperties>
</file>