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SUMMARY OF EXAMINER’S CV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5683"/>
        <w:tblGridChange w:id="0">
          <w:tblGrid>
            <w:gridCol w:w="3397"/>
            <w:gridCol w:w="5683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Last Name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First Name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Initials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Title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[Ms, Mr, Rev Etc.]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Institution (Full Name)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Office Number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Street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[For delivery of couriered documents]</w:t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City/ Town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Postal Code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Country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Email Address(es)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Office Telephone Number and/ or Mobile Phone Number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Highest Qualification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Year of first registration for a PhD (if you do not hold a PhD)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of Master’s theses supervised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of Doctoral theses supervised</w:t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of Master’s theses examined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Number of Doctoral theses examined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Bibliographic details of latest 3 to 5 publications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Any other motivation for expertise</w:t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SUMMARY OF EXAMINER’S CV </w:t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8"/>
        <w:gridCol w:w="6"/>
        <w:gridCol w:w="2283"/>
        <w:gridCol w:w="4123"/>
        <w:tblGridChange w:id="0">
          <w:tblGrid>
            <w:gridCol w:w="2668"/>
            <w:gridCol w:w="6"/>
            <w:gridCol w:w="2283"/>
            <w:gridCol w:w="4123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Residency Status:</w:t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South African citizen 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No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35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remuneration for South African citizens living or working abroad must be paid into a South African bank account in their own name.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35" w:right="0" w:hanging="36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Remuneration cannot be deposited into a spouse’s account or any other account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Are you currently based in South Africa?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No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Are you currently working abroad (outside South Africa)?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No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Acknowledgment of SARS Tax Regulations for Remuneration Payment</w:t>
            </w:r>
          </w:p>
        </w:tc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I hereby acknowledge that as a South African tax resident, I     am obligated to comply with the South African Revenue Service (SARS) regulations regarding remuneration and payment.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gridCol w:w="1829"/>
        <w:gridCol w:w="2317"/>
        <w:gridCol w:w="2264"/>
        <w:tblGridChange w:id="0">
          <w:tblGrid>
            <w:gridCol w:w="2670"/>
            <w:gridCol w:w="1829"/>
            <w:gridCol w:w="2317"/>
            <w:gridCol w:w="226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SIGNATURE </w:t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(Electronic signature, not typed.)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Examiner Name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Arial" w:cs="Arial" w:eastAsia="Arial" w:hAnsi="Arial"/>
        <w:b w:val="1"/>
        <w:bCs w:val="1"/>
        <w:rtl w:val="0"/>
      </w:rPr>
      <w:t xml:space="preserve"> </w:t>
    </w:r>
  </w:p>
  <w:p w:rsidR="00000000" w:rsidDel="00000000" w:rsidP="00000000" w:rsidRDefault="00000000" w:rsidRPr="00000000" w14:paraId="00000074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EE5E07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8XmJLgzHTSVucKg8bl5/g5n9Gw==">CgMxLjA4AHIhMVBwN3U0b1dSazNxTHJraDBpSDhQNHhVWmdJT3YtMG1h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2024-07-05T11:04:00Z</dcterms:created>
  <dc:creator>Administrator</dc:creator>
</cp:coreProperties>
</file>