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REQUEST FOR UPGRADE FROM MASTERS TO DOCTORAL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 [Ms, Mr, Rev, Etc.]: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799"/>
        <w:tblGridChange w:id="0">
          <w:tblGrid>
            <w:gridCol w:w="2830"/>
            <w:gridCol w:w="3799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Degree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Full name of the 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Full name of the Co-Supervisor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Thesis title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18"/>
        <w:tblGridChange w:id="0">
          <w:tblGrid>
            <w:gridCol w:w="2830"/>
            <w:gridCol w:w="1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Year of first enrolment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5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694"/>
        <w:tblGridChange w:id="0">
          <w:tblGrid>
            <w:gridCol w:w="2830"/>
            <w:gridCol w:w="26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Have you registered this thesis title already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37"/>
        <w:tblGridChange w:id="0">
          <w:tblGrid>
            <w:gridCol w:w="2830"/>
            <w:gridCol w:w="62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State your reasons for this request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NB.</w:t>
        <w:tab/>
        <w:t xml:space="preserve">Requests for upgrading should: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the exception rather than the norm.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made only when an exceptionally high standard of research has been demonstrated.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should include: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copy of the work already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letter from the supervisor stating his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Reports from two external advisors on the work already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proposal and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approved, the student: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not be awarded the Master’s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still complete the outstanding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REQUEST FOR UPGRADE FROM MASTERS TO DOCTORAL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412"/>
        <w:gridCol w:w="3838"/>
        <w:tblGridChange w:id="0">
          <w:tblGrid>
            <w:gridCol w:w="2830"/>
            <w:gridCol w:w="2412"/>
            <w:gridCol w:w="3838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Departmental Coordinator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36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DC555A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pSdPXrmRiPu2IBaKPJZliqS2g==">CgMxLjAyCGguZ2pkZ3hzOAByITFndzhEU1M2UDFLTWVTVno0WnB2RGNocmU5WmlHc1hYYw==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2024-06-07T13:09:00Z</dcterms:created>
  <dc:creator>Administrator</dc:creator>
</cp:coreProperties>
</file>