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0CBA" w14:textId="5389A2F6" w:rsidR="00F60B08" w:rsidRDefault="00F60B08">
      <w:r>
        <w:t>Ommuruga</w:t>
      </w:r>
    </w:p>
    <w:p w14:paraId="19B9494D" w14:textId="77777777" w:rsidR="00035F84" w:rsidRDefault="00035F84">
      <w:pPr>
        <w:sectPr w:rsidR="00035F84" w:rsidSect="00E34E21">
          <w:pgSz w:w="12240" w:h="15840"/>
          <w:pgMar w:top="1440" w:right="1440" w:bottom="1440" w:left="1440" w:header="720" w:footer="720" w:gutter="0"/>
          <w:cols w:space="720"/>
          <w:docGrid w:linePitch="360"/>
        </w:sectPr>
      </w:pPr>
    </w:p>
    <w:p w14:paraId="2D054968" w14:textId="3E587287" w:rsidR="00F60B08" w:rsidRDefault="00035F84">
      <w:r w:rsidRPr="00035F84">
        <w:t>A Multiphysics-Driven and AI-Optimized Liver Tumor Ablation Planning System with Heat Sink Compensation and Directional Antenna Modeling</w:t>
      </w:r>
    </w:p>
    <w:p w14:paraId="743DD4CE" w14:textId="77777777" w:rsidR="00035F84" w:rsidRDefault="00035F84">
      <w:pPr>
        <w:sectPr w:rsidR="00035F84" w:rsidSect="00E34E21">
          <w:type w:val="continuous"/>
          <w:pgSz w:w="12240" w:h="15840"/>
          <w:pgMar w:top="1440" w:right="1440" w:bottom="1440" w:left="1440" w:header="720" w:footer="720" w:gutter="0"/>
          <w:cols w:space="720"/>
          <w:docGrid w:linePitch="360"/>
        </w:sectPr>
      </w:pPr>
    </w:p>
    <w:p w14:paraId="3E60717B" w14:textId="1059E9DE" w:rsidR="00035F84" w:rsidRPr="00035F84" w:rsidRDefault="00035F84" w:rsidP="00035F84">
      <w:pPr>
        <w:jc w:val="both"/>
        <w:rPr>
          <w:rFonts w:ascii="Times New Roman" w:hAnsi="Times New Roman" w:cs="Times New Roman"/>
          <w:sz w:val="22"/>
          <w:szCs w:val="22"/>
        </w:rPr>
      </w:pPr>
      <w:r w:rsidRPr="00035F84">
        <w:rPr>
          <w:rFonts w:ascii="Times New Roman" w:hAnsi="Times New Roman" w:cs="Times New Roman"/>
          <w:sz w:val="22"/>
          <w:szCs w:val="22"/>
        </w:rPr>
        <w:t>Abstract:</w:t>
      </w:r>
    </w:p>
    <w:p w14:paraId="2EA786E6" w14:textId="77777777" w:rsidR="00035F84" w:rsidRPr="00035F84" w:rsidRDefault="00035F84" w:rsidP="00035F84">
      <w:pPr>
        <w:jc w:val="both"/>
        <w:rPr>
          <w:rFonts w:ascii="Times New Roman" w:hAnsi="Times New Roman" w:cs="Times New Roman"/>
          <w:b/>
          <w:bCs/>
          <w:sz w:val="22"/>
          <w:szCs w:val="22"/>
        </w:rPr>
      </w:pPr>
      <w:r w:rsidRPr="00035F84">
        <w:rPr>
          <w:rFonts w:ascii="Times New Roman" w:hAnsi="Times New Roman" w:cs="Times New Roman"/>
          <w:b/>
          <w:bCs/>
          <w:sz w:val="22"/>
          <w:szCs w:val="22"/>
        </w:rPr>
        <w:t xml:space="preserve">Liver tumor ablation using microwave (MWA) and radiofrequency (RFA) techniques has emerged as a minimally invasive alternative to surgical resection. However, treatment efficacy is significantly influenced by complex biophysical interactions, including heterogeneous energy deposition, blood perfusion, and vascular heat sink effects, which often lead to incomplete tumor coverage and damage to surrounding healthy tissues. Accurate and real-time treatment planning remains a critical challenge due to the computational complexity of </w:t>
      </w:r>
      <w:proofErr w:type="spellStart"/>
      <w:r w:rsidRPr="00035F84">
        <w:rPr>
          <w:rFonts w:ascii="Times New Roman" w:hAnsi="Times New Roman" w:cs="Times New Roman"/>
          <w:b/>
          <w:bCs/>
          <w:sz w:val="22"/>
          <w:szCs w:val="22"/>
        </w:rPr>
        <w:t>multiphysics</w:t>
      </w:r>
      <w:proofErr w:type="spellEnd"/>
      <w:r w:rsidRPr="00035F84">
        <w:rPr>
          <w:rFonts w:ascii="Times New Roman" w:hAnsi="Times New Roman" w:cs="Times New Roman"/>
          <w:b/>
          <w:bCs/>
          <w:sz w:val="22"/>
          <w:szCs w:val="22"/>
        </w:rPr>
        <w:t xml:space="preserve"> models.</w:t>
      </w:r>
    </w:p>
    <w:p w14:paraId="6BEF0190" w14:textId="77777777" w:rsidR="00035F84" w:rsidRPr="00035F84" w:rsidRDefault="00035F84" w:rsidP="00035F84">
      <w:pPr>
        <w:jc w:val="both"/>
        <w:rPr>
          <w:rFonts w:ascii="Times New Roman" w:hAnsi="Times New Roman" w:cs="Times New Roman"/>
          <w:b/>
          <w:bCs/>
          <w:sz w:val="22"/>
          <w:szCs w:val="22"/>
        </w:rPr>
      </w:pPr>
      <w:r w:rsidRPr="00035F84">
        <w:rPr>
          <w:rFonts w:ascii="Times New Roman" w:hAnsi="Times New Roman" w:cs="Times New Roman"/>
          <w:b/>
          <w:bCs/>
          <w:sz w:val="22"/>
          <w:szCs w:val="22"/>
        </w:rPr>
        <w:t xml:space="preserve">This work presents a </w:t>
      </w:r>
      <w:proofErr w:type="spellStart"/>
      <w:r w:rsidRPr="00035F84">
        <w:rPr>
          <w:rFonts w:ascii="Times New Roman" w:hAnsi="Times New Roman" w:cs="Times New Roman"/>
          <w:b/>
          <w:bCs/>
          <w:sz w:val="22"/>
          <w:szCs w:val="22"/>
        </w:rPr>
        <w:t>multiphysics</w:t>
      </w:r>
      <w:proofErr w:type="spellEnd"/>
      <w:r w:rsidRPr="00035F84">
        <w:rPr>
          <w:rFonts w:ascii="Times New Roman" w:hAnsi="Times New Roman" w:cs="Times New Roman"/>
          <w:b/>
          <w:bCs/>
          <w:sz w:val="22"/>
          <w:szCs w:val="22"/>
        </w:rPr>
        <w:t>-driven and optimization-based liver tumor ablation planning system that integrates high-fidelity COMSOL simulations with a computationally efficient reduced-order modeling framework. The proposed system models electromagnetic energy deposition, bioheat transfer, and thermal damage using established physical principles, while incorporating vessel-induced cooling effects through a novel heat sink formulation. Directional antenna behavior is further modeled to capture anisotropic energy delivery and improve organ-at-risk (OAR) protection.</w:t>
      </w:r>
    </w:p>
    <w:p w14:paraId="4B1BF39D" w14:textId="77777777" w:rsidR="00035F84" w:rsidRPr="00035F84" w:rsidRDefault="00035F84" w:rsidP="00035F84">
      <w:pPr>
        <w:jc w:val="both"/>
        <w:rPr>
          <w:rFonts w:ascii="Times New Roman" w:hAnsi="Times New Roman" w:cs="Times New Roman"/>
          <w:b/>
          <w:bCs/>
          <w:sz w:val="22"/>
          <w:szCs w:val="22"/>
        </w:rPr>
      </w:pPr>
      <w:r w:rsidRPr="00035F84">
        <w:rPr>
          <w:rFonts w:ascii="Times New Roman" w:hAnsi="Times New Roman" w:cs="Times New Roman"/>
          <w:b/>
          <w:bCs/>
          <w:sz w:val="22"/>
          <w:szCs w:val="22"/>
        </w:rPr>
        <w:t xml:space="preserve">To enable real-time clinical applicability, </w:t>
      </w:r>
      <w:proofErr w:type="gramStart"/>
      <w:r w:rsidRPr="00035F84">
        <w:rPr>
          <w:rFonts w:ascii="Times New Roman" w:hAnsi="Times New Roman" w:cs="Times New Roman"/>
          <w:b/>
          <w:bCs/>
          <w:sz w:val="22"/>
          <w:szCs w:val="22"/>
        </w:rPr>
        <w:t>the complex</w:t>
      </w:r>
      <w:proofErr w:type="gramEnd"/>
      <w:r w:rsidRPr="00035F84">
        <w:rPr>
          <w:rFonts w:ascii="Times New Roman" w:hAnsi="Times New Roman" w:cs="Times New Roman"/>
          <w:b/>
          <w:bCs/>
          <w:sz w:val="22"/>
          <w:szCs w:val="22"/>
        </w:rPr>
        <w:t xml:space="preserve"> </w:t>
      </w:r>
      <w:proofErr w:type="spellStart"/>
      <w:r w:rsidRPr="00035F84">
        <w:rPr>
          <w:rFonts w:ascii="Times New Roman" w:hAnsi="Times New Roman" w:cs="Times New Roman"/>
          <w:b/>
          <w:bCs/>
          <w:sz w:val="22"/>
          <w:szCs w:val="22"/>
        </w:rPr>
        <w:t>multiphysics</w:t>
      </w:r>
      <w:proofErr w:type="spellEnd"/>
      <w:r w:rsidRPr="00035F84">
        <w:rPr>
          <w:rFonts w:ascii="Times New Roman" w:hAnsi="Times New Roman" w:cs="Times New Roman"/>
          <w:b/>
          <w:bCs/>
          <w:sz w:val="22"/>
          <w:szCs w:val="22"/>
        </w:rPr>
        <w:t xml:space="preserve"> behavior is approximated using a calibrated power-time-ablation relationship, validated against COMSOL-based simulations of microwave and radiofrequency ablation. The framework includes multiple optimization strategies, including physics-based methods, multi-objective optimization, and machine learning prediction, to determine optimal treatment parameters such as power, duration, and antenna orientation.</w:t>
      </w:r>
    </w:p>
    <w:p w14:paraId="0A5DA315" w14:textId="77777777" w:rsidR="00035F84" w:rsidRPr="00035F84" w:rsidRDefault="00035F84" w:rsidP="00035F84">
      <w:pPr>
        <w:jc w:val="both"/>
        <w:rPr>
          <w:rFonts w:ascii="Times New Roman" w:hAnsi="Times New Roman" w:cs="Times New Roman"/>
          <w:b/>
          <w:bCs/>
          <w:sz w:val="22"/>
          <w:szCs w:val="22"/>
        </w:rPr>
      </w:pPr>
      <w:r w:rsidRPr="00035F84">
        <w:rPr>
          <w:rFonts w:ascii="Times New Roman" w:hAnsi="Times New Roman" w:cs="Times New Roman"/>
          <w:b/>
          <w:bCs/>
          <w:sz w:val="22"/>
          <w:szCs w:val="22"/>
        </w:rPr>
        <w:t>A novel Ablation Safety Index (ASI) is introduced to quantitatively evaluate treatment quality by combining tumor coverage, heat sink severity, OAR clearance, and directional risk. Comparative analysis across different planning strategies demonstrates the effectiveness of the proposed system in balancing treatment efficacy and safety.</w:t>
      </w:r>
    </w:p>
    <w:p w14:paraId="45461653" w14:textId="10F5B8F7" w:rsidR="00035F84" w:rsidRDefault="00035F84" w:rsidP="00035F84">
      <w:pPr>
        <w:jc w:val="both"/>
        <w:rPr>
          <w:rFonts w:ascii="Times New Roman" w:hAnsi="Times New Roman" w:cs="Times New Roman"/>
          <w:b/>
          <w:bCs/>
          <w:sz w:val="22"/>
          <w:szCs w:val="22"/>
        </w:rPr>
      </w:pPr>
      <w:r w:rsidRPr="00035F84">
        <w:rPr>
          <w:rFonts w:ascii="Times New Roman" w:hAnsi="Times New Roman" w:cs="Times New Roman"/>
          <w:b/>
          <w:bCs/>
          <w:sz w:val="22"/>
          <w:szCs w:val="22"/>
        </w:rPr>
        <w:t xml:space="preserve">The results show that the proposed framework provides a robust, accurate, and computationally efficient solution for patient-specific liver tumor ablation planning. By bridging high-fidelity </w:t>
      </w:r>
      <w:proofErr w:type="spellStart"/>
      <w:r w:rsidRPr="00035F84">
        <w:rPr>
          <w:rFonts w:ascii="Times New Roman" w:hAnsi="Times New Roman" w:cs="Times New Roman"/>
          <w:b/>
          <w:bCs/>
          <w:sz w:val="22"/>
          <w:szCs w:val="22"/>
        </w:rPr>
        <w:t>multiphysics</w:t>
      </w:r>
      <w:proofErr w:type="spellEnd"/>
      <w:r w:rsidRPr="00035F84">
        <w:rPr>
          <w:rFonts w:ascii="Times New Roman" w:hAnsi="Times New Roman" w:cs="Times New Roman"/>
          <w:b/>
          <w:bCs/>
          <w:sz w:val="22"/>
          <w:szCs w:val="22"/>
        </w:rPr>
        <w:t xml:space="preserve"> simulation with real-time optimization, this work contributes toward the development of intelligent, clinically translatable ablation planning systems.</w:t>
      </w:r>
      <w:r w:rsidR="00E17519">
        <w:rPr>
          <w:rFonts w:ascii="Times New Roman" w:hAnsi="Times New Roman" w:cs="Times New Roman"/>
          <w:b/>
          <w:bCs/>
          <w:sz w:val="22"/>
          <w:szCs w:val="22"/>
        </w:rPr>
        <w:t>\</w:t>
      </w:r>
    </w:p>
    <w:p w14:paraId="61A8D82E" w14:textId="4D2B3F9D" w:rsidR="00E17519" w:rsidRDefault="00E17519" w:rsidP="00035F84">
      <w:pPr>
        <w:jc w:val="both"/>
        <w:rPr>
          <w:rFonts w:ascii="Times New Roman" w:hAnsi="Times New Roman" w:cs="Times New Roman"/>
          <w:b/>
          <w:bCs/>
          <w:sz w:val="22"/>
          <w:szCs w:val="22"/>
        </w:rPr>
      </w:pPr>
      <w:r w:rsidRPr="00E17519">
        <w:rPr>
          <w:rFonts w:ascii="Times New Roman" w:hAnsi="Times New Roman" w:cs="Times New Roman"/>
          <w:b/>
          <w:bCs/>
          <w:sz w:val="22"/>
          <w:szCs w:val="22"/>
        </w:rPr>
        <w:t>CHAPTER 1 — INTRODUCTION</w:t>
      </w:r>
    </w:p>
    <w:p w14:paraId="720D3B14"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1.1 Background and Motivation</w:t>
      </w:r>
    </w:p>
    <w:p w14:paraId="00A06315"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Liver cancer remains one of the leading causes of cancer-related mortality worldwide, with hepatocellular carcinoma (HCC) being the most prevalent primary liver malignancy. Due to the complex vascular structure of the liver and the frequent presence of underlying cirrhosis, surgical resection is often not feasible for a significant proportion of patients. In this context, thermal ablation techniques, particularly microwave ablation (MWA) and radiofrequency ablation (RFA), have emerged as effective minimally invasive alternatives for localized tumor treatment.</w:t>
      </w:r>
    </w:p>
    <w:p w14:paraId="2405D700"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lastRenderedPageBreak/>
        <w:t>Both MWA and RFA rely on the principle of localized thermal destruction of malignant tissue, wherein energy is delivered through an inserted probe to elevate tissue temperature beyond cytotoxic thresholds (typically &gt;50°C), leading to irreversible cellular damage and coagulative necrosis. While RFA utilizes resistive (Joule) heating generated by electric currents, microwave ablation employs electromagnetic waves, resulting in higher intratumoral temperatures and faster ablation times.</w:t>
      </w:r>
    </w:p>
    <w:p w14:paraId="557BFA84" w14:textId="0FC49606"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Despite their clinical success, these techniques suffer from significant limitations arising from the complex interplay of </w:t>
      </w:r>
      <w:proofErr w:type="spellStart"/>
      <w:r w:rsidRPr="00C71149">
        <w:rPr>
          <w:rFonts w:ascii="Times New Roman" w:hAnsi="Times New Roman" w:cs="Times New Roman"/>
          <w:sz w:val="22"/>
          <w:szCs w:val="22"/>
        </w:rPr>
        <w:t>multiphysics</w:t>
      </w:r>
      <w:proofErr w:type="spellEnd"/>
      <w:r w:rsidRPr="00C71149">
        <w:rPr>
          <w:rFonts w:ascii="Times New Roman" w:hAnsi="Times New Roman" w:cs="Times New Roman"/>
          <w:sz w:val="22"/>
          <w:szCs w:val="22"/>
        </w:rPr>
        <w:t xml:space="preserve"> phenomena, including electromagnetic wave propagation, heat transfer, tissue perfusion, and thermal damage kinetics. Among these, one of the most critical challenges is the vascular heat sink effect, wherein blood flow in nearby vessels dissipates heat, leading to reduced temperatures near vessels and incomplete tumor ablation.</w:t>
      </w:r>
    </w:p>
    <w:p w14:paraId="104672EF"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1.2 Challenges in Liver Tumor Ablation Planning</w:t>
      </w:r>
    </w:p>
    <w:p w14:paraId="79B3F5DD"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Effective ablation requires precise control over multiple parameters, including:</w:t>
      </w:r>
    </w:p>
    <w:p w14:paraId="07EC2496" w14:textId="77777777" w:rsidR="00C71149" w:rsidRPr="00A859F4" w:rsidRDefault="00C71149" w:rsidP="00A859F4">
      <w:pPr>
        <w:pStyle w:val="ListParagraph"/>
        <w:numPr>
          <w:ilvl w:val="0"/>
          <w:numId w:val="16"/>
        </w:numPr>
        <w:jc w:val="both"/>
        <w:rPr>
          <w:rFonts w:ascii="Times New Roman" w:hAnsi="Times New Roman" w:cs="Times New Roman"/>
          <w:sz w:val="22"/>
          <w:szCs w:val="22"/>
        </w:rPr>
      </w:pPr>
      <w:r w:rsidRPr="00A859F4">
        <w:rPr>
          <w:rFonts w:ascii="Times New Roman" w:hAnsi="Times New Roman" w:cs="Times New Roman"/>
          <w:sz w:val="22"/>
          <w:szCs w:val="22"/>
        </w:rPr>
        <w:t xml:space="preserve">Input power </w:t>
      </w:r>
    </w:p>
    <w:p w14:paraId="0944475E" w14:textId="77777777" w:rsidR="00C71149" w:rsidRPr="00A859F4" w:rsidRDefault="00C71149" w:rsidP="00A859F4">
      <w:pPr>
        <w:pStyle w:val="ListParagraph"/>
        <w:numPr>
          <w:ilvl w:val="0"/>
          <w:numId w:val="16"/>
        </w:numPr>
        <w:jc w:val="both"/>
        <w:rPr>
          <w:rFonts w:ascii="Times New Roman" w:hAnsi="Times New Roman" w:cs="Times New Roman"/>
          <w:sz w:val="22"/>
          <w:szCs w:val="22"/>
        </w:rPr>
      </w:pPr>
      <w:r w:rsidRPr="00A859F4">
        <w:rPr>
          <w:rFonts w:ascii="Times New Roman" w:hAnsi="Times New Roman" w:cs="Times New Roman"/>
          <w:sz w:val="22"/>
          <w:szCs w:val="22"/>
        </w:rPr>
        <w:t xml:space="preserve">Treatment duration </w:t>
      </w:r>
    </w:p>
    <w:p w14:paraId="1B728F75" w14:textId="77777777" w:rsidR="00C71149" w:rsidRPr="00A859F4" w:rsidRDefault="00C71149" w:rsidP="00A859F4">
      <w:pPr>
        <w:pStyle w:val="ListParagraph"/>
        <w:numPr>
          <w:ilvl w:val="0"/>
          <w:numId w:val="16"/>
        </w:numPr>
        <w:jc w:val="both"/>
        <w:rPr>
          <w:rFonts w:ascii="Times New Roman" w:hAnsi="Times New Roman" w:cs="Times New Roman"/>
          <w:sz w:val="22"/>
          <w:szCs w:val="22"/>
        </w:rPr>
      </w:pPr>
      <w:r w:rsidRPr="00A859F4">
        <w:rPr>
          <w:rFonts w:ascii="Times New Roman" w:hAnsi="Times New Roman" w:cs="Times New Roman"/>
          <w:sz w:val="22"/>
          <w:szCs w:val="22"/>
        </w:rPr>
        <w:t xml:space="preserve">Antenna or electrode positioning </w:t>
      </w:r>
    </w:p>
    <w:p w14:paraId="14F638B9" w14:textId="77777777" w:rsidR="00C71149" w:rsidRPr="00A859F4" w:rsidRDefault="00C71149" w:rsidP="00A859F4">
      <w:pPr>
        <w:pStyle w:val="ListParagraph"/>
        <w:numPr>
          <w:ilvl w:val="0"/>
          <w:numId w:val="16"/>
        </w:numPr>
        <w:jc w:val="both"/>
        <w:rPr>
          <w:rFonts w:ascii="Times New Roman" w:hAnsi="Times New Roman" w:cs="Times New Roman"/>
          <w:sz w:val="22"/>
          <w:szCs w:val="22"/>
        </w:rPr>
      </w:pPr>
      <w:r w:rsidRPr="00A859F4">
        <w:rPr>
          <w:rFonts w:ascii="Times New Roman" w:hAnsi="Times New Roman" w:cs="Times New Roman"/>
          <w:sz w:val="22"/>
          <w:szCs w:val="22"/>
        </w:rPr>
        <w:t xml:space="preserve">Tumor size and geometry </w:t>
      </w:r>
    </w:p>
    <w:p w14:paraId="44EAD40B" w14:textId="77777777" w:rsidR="00C71149" w:rsidRPr="00A859F4" w:rsidRDefault="00C71149" w:rsidP="00A859F4">
      <w:pPr>
        <w:pStyle w:val="ListParagraph"/>
        <w:numPr>
          <w:ilvl w:val="0"/>
          <w:numId w:val="16"/>
        </w:numPr>
        <w:jc w:val="both"/>
        <w:rPr>
          <w:rFonts w:ascii="Times New Roman" w:hAnsi="Times New Roman" w:cs="Times New Roman"/>
          <w:sz w:val="22"/>
          <w:szCs w:val="22"/>
        </w:rPr>
      </w:pPr>
      <w:r w:rsidRPr="00A859F4">
        <w:rPr>
          <w:rFonts w:ascii="Times New Roman" w:hAnsi="Times New Roman" w:cs="Times New Roman"/>
          <w:sz w:val="22"/>
          <w:szCs w:val="22"/>
        </w:rPr>
        <w:t xml:space="preserve">Proximity to blood vessels and critical organs </w:t>
      </w:r>
    </w:p>
    <w:p w14:paraId="7FD584BB"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However, several challenges complicate this process:</w:t>
      </w:r>
    </w:p>
    <w:p w14:paraId="3D51F8DD"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1.2.1 Multiphysics Complexity</w:t>
      </w:r>
    </w:p>
    <w:p w14:paraId="0CC504BD"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Thermal ablation involves tightly coupled physical processes:</w:t>
      </w:r>
    </w:p>
    <w:p w14:paraId="7D5380F3" w14:textId="77777777" w:rsidR="00C71149" w:rsidRPr="00A859F4" w:rsidRDefault="00C71149" w:rsidP="00A859F4">
      <w:pPr>
        <w:pStyle w:val="ListParagraph"/>
        <w:numPr>
          <w:ilvl w:val="0"/>
          <w:numId w:val="15"/>
        </w:numPr>
        <w:jc w:val="both"/>
        <w:rPr>
          <w:rFonts w:ascii="Times New Roman" w:hAnsi="Times New Roman" w:cs="Times New Roman"/>
          <w:sz w:val="22"/>
          <w:szCs w:val="22"/>
        </w:rPr>
      </w:pPr>
      <w:r w:rsidRPr="00A859F4">
        <w:rPr>
          <w:rFonts w:ascii="Times New Roman" w:hAnsi="Times New Roman" w:cs="Times New Roman"/>
          <w:sz w:val="22"/>
          <w:szCs w:val="22"/>
        </w:rPr>
        <w:t xml:space="preserve">Electromagnetic energy deposition (SAR) </w:t>
      </w:r>
    </w:p>
    <w:p w14:paraId="0786F69F" w14:textId="77777777" w:rsidR="00C71149" w:rsidRPr="00A859F4" w:rsidRDefault="00C71149" w:rsidP="00A859F4">
      <w:pPr>
        <w:pStyle w:val="ListParagraph"/>
        <w:numPr>
          <w:ilvl w:val="0"/>
          <w:numId w:val="15"/>
        </w:numPr>
        <w:jc w:val="both"/>
        <w:rPr>
          <w:rFonts w:ascii="Times New Roman" w:hAnsi="Times New Roman" w:cs="Times New Roman"/>
          <w:sz w:val="22"/>
          <w:szCs w:val="22"/>
        </w:rPr>
      </w:pPr>
      <w:r w:rsidRPr="00A859F4">
        <w:rPr>
          <w:rFonts w:ascii="Times New Roman" w:hAnsi="Times New Roman" w:cs="Times New Roman"/>
          <w:sz w:val="22"/>
          <w:szCs w:val="22"/>
        </w:rPr>
        <w:t xml:space="preserve">Bioheat transfer </w:t>
      </w:r>
      <w:proofErr w:type="gramStart"/>
      <w:r w:rsidRPr="00A859F4">
        <w:rPr>
          <w:rFonts w:ascii="Times New Roman" w:hAnsi="Times New Roman" w:cs="Times New Roman"/>
          <w:sz w:val="22"/>
          <w:szCs w:val="22"/>
        </w:rPr>
        <w:t>governed</w:t>
      </w:r>
      <w:proofErr w:type="gramEnd"/>
      <w:r w:rsidRPr="00A859F4">
        <w:rPr>
          <w:rFonts w:ascii="Times New Roman" w:hAnsi="Times New Roman" w:cs="Times New Roman"/>
          <w:sz w:val="22"/>
          <w:szCs w:val="22"/>
        </w:rPr>
        <w:t xml:space="preserve"> by the </w:t>
      </w:r>
      <w:proofErr w:type="spellStart"/>
      <w:r w:rsidRPr="00A859F4">
        <w:rPr>
          <w:rFonts w:ascii="Times New Roman" w:hAnsi="Times New Roman" w:cs="Times New Roman"/>
          <w:sz w:val="22"/>
          <w:szCs w:val="22"/>
        </w:rPr>
        <w:t>Pennes</w:t>
      </w:r>
      <w:proofErr w:type="spellEnd"/>
      <w:r w:rsidRPr="00A859F4">
        <w:rPr>
          <w:rFonts w:ascii="Times New Roman" w:hAnsi="Times New Roman" w:cs="Times New Roman"/>
          <w:sz w:val="22"/>
          <w:szCs w:val="22"/>
        </w:rPr>
        <w:t xml:space="preserve"> equation </w:t>
      </w:r>
    </w:p>
    <w:p w14:paraId="5FAFED7A" w14:textId="77777777" w:rsidR="00C71149" w:rsidRPr="00A859F4" w:rsidRDefault="00C71149" w:rsidP="00A859F4">
      <w:pPr>
        <w:pStyle w:val="ListParagraph"/>
        <w:numPr>
          <w:ilvl w:val="0"/>
          <w:numId w:val="15"/>
        </w:numPr>
        <w:jc w:val="both"/>
        <w:rPr>
          <w:rFonts w:ascii="Times New Roman" w:hAnsi="Times New Roman" w:cs="Times New Roman"/>
          <w:sz w:val="22"/>
          <w:szCs w:val="22"/>
        </w:rPr>
      </w:pPr>
      <w:r w:rsidRPr="00A859F4">
        <w:rPr>
          <w:rFonts w:ascii="Times New Roman" w:hAnsi="Times New Roman" w:cs="Times New Roman"/>
          <w:sz w:val="22"/>
          <w:szCs w:val="22"/>
        </w:rPr>
        <w:t xml:space="preserve">Perfusion-driven cooling </w:t>
      </w:r>
    </w:p>
    <w:p w14:paraId="7B36589A" w14:textId="77777777" w:rsidR="00C71149" w:rsidRPr="00A859F4" w:rsidRDefault="00C71149" w:rsidP="00A859F4">
      <w:pPr>
        <w:pStyle w:val="ListParagraph"/>
        <w:numPr>
          <w:ilvl w:val="0"/>
          <w:numId w:val="15"/>
        </w:numPr>
        <w:jc w:val="both"/>
        <w:rPr>
          <w:rFonts w:ascii="Times New Roman" w:hAnsi="Times New Roman" w:cs="Times New Roman"/>
          <w:sz w:val="22"/>
          <w:szCs w:val="22"/>
        </w:rPr>
      </w:pPr>
      <w:r w:rsidRPr="00A859F4">
        <w:rPr>
          <w:rFonts w:ascii="Times New Roman" w:hAnsi="Times New Roman" w:cs="Times New Roman"/>
          <w:sz w:val="22"/>
          <w:szCs w:val="22"/>
        </w:rPr>
        <w:t xml:space="preserve">Nonlinear tissue damage (Arrhenius kinetics) </w:t>
      </w:r>
    </w:p>
    <w:p w14:paraId="57C5D42B" w14:textId="1B625BAA"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High-fidelity modeling of these processes, such as those performed in COMSOL Multiphysics, requires solving coupled partial differential equations, which </w:t>
      </w:r>
      <w:proofErr w:type="gramStart"/>
      <w:r w:rsidRPr="00C71149">
        <w:rPr>
          <w:rFonts w:ascii="Times New Roman" w:hAnsi="Times New Roman" w:cs="Times New Roman"/>
          <w:sz w:val="22"/>
          <w:szCs w:val="22"/>
        </w:rPr>
        <w:t>is</w:t>
      </w:r>
      <w:proofErr w:type="gramEnd"/>
      <w:r w:rsidRPr="00C71149">
        <w:rPr>
          <w:rFonts w:ascii="Times New Roman" w:hAnsi="Times New Roman" w:cs="Times New Roman"/>
          <w:sz w:val="22"/>
          <w:szCs w:val="22"/>
        </w:rPr>
        <w:t xml:space="preserve"> computationally expensive and unsuitable for real-time clinical decision-making.</w:t>
      </w:r>
    </w:p>
    <w:p w14:paraId="5B696B08"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1.2.2 Heat Sink Effect</w:t>
      </w:r>
    </w:p>
    <w:p w14:paraId="763C03F2"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Blood vessels act as convective heat sinks, significantly altering temperature distribution. As observed in baseline simulations, homogeneous tissue produces smooth and predictable ablation zones, whereas the presence of vessels introduces:</w:t>
      </w:r>
    </w:p>
    <w:p w14:paraId="77704649" w14:textId="77777777" w:rsidR="00C71149" w:rsidRPr="00C71149" w:rsidRDefault="00C71149" w:rsidP="00C71149">
      <w:pPr>
        <w:numPr>
          <w:ilvl w:val="0"/>
          <w:numId w:val="3"/>
        </w:numPr>
        <w:jc w:val="both"/>
        <w:rPr>
          <w:rFonts w:ascii="Times New Roman" w:hAnsi="Times New Roman" w:cs="Times New Roman"/>
          <w:sz w:val="22"/>
          <w:szCs w:val="22"/>
        </w:rPr>
      </w:pPr>
      <w:r w:rsidRPr="00C71149">
        <w:rPr>
          <w:rFonts w:ascii="Times New Roman" w:hAnsi="Times New Roman" w:cs="Times New Roman"/>
          <w:sz w:val="22"/>
          <w:szCs w:val="22"/>
        </w:rPr>
        <w:t xml:space="preserve">Asymmetric lesion shapes </w:t>
      </w:r>
    </w:p>
    <w:p w14:paraId="29454399" w14:textId="77777777" w:rsidR="00C71149" w:rsidRPr="00C71149" w:rsidRDefault="00C71149" w:rsidP="00C71149">
      <w:pPr>
        <w:numPr>
          <w:ilvl w:val="0"/>
          <w:numId w:val="3"/>
        </w:numPr>
        <w:jc w:val="both"/>
        <w:rPr>
          <w:rFonts w:ascii="Times New Roman" w:hAnsi="Times New Roman" w:cs="Times New Roman"/>
          <w:sz w:val="22"/>
          <w:szCs w:val="22"/>
        </w:rPr>
      </w:pPr>
      <w:r w:rsidRPr="00C71149">
        <w:rPr>
          <w:rFonts w:ascii="Times New Roman" w:hAnsi="Times New Roman" w:cs="Times New Roman"/>
          <w:sz w:val="22"/>
          <w:szCs w:val="22"/>
        </w:rPr>
        <w:t xml:space="preserve">Reduced ablation margins </w:t>
      </w:r>
    </w:p>
    <w:p w14:paraId="613F1FC5" w14:textId="77777777" w:rsidR="00C71149" w:rsidRPr="00C71149" w:rsidRDefault="00C71149" w:rsidP="00C71149">
      <w:pPr>
        <w:numPr>
          <w:ilvl w:val="0"/>
          <w:numId w:val="3"/>
        </w:numPr>
        <w:jc w:val="both"/>
        <w:rPr>
          <w:rFonts w:ascii="Times New Roman" w:hAnsi="Times New Roman" w:cs="Times New Roman"/>
          <w:sz w:val="22"/>
          <w:szCs w:val="22"/>
        </w:rPr>
      </w:pPr>
      <w:r w:rsidRPr="00C71149">
        <w:rPr>
          <w:rFonts w:ascii="Times New Roman" w:hAnsi="Times New Roman" w:cs="Times New Roman"/>
          <w:sz w:val="22"/>
          <w:szCs w:val="22"/>
        </w:rPr>
        <w:t xml:space="preserve">Increased risk of tumor recurrence </w:t>
      </w:r>
    </w:p>
    <w:p w14:paraId="59609DB4" w14:textId="5AD6FCA4"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This deviation from ideal behavior necessitates accurate modeling of vessel-induced cooling effects.</w:t>
      </w:r>
    </w:p>
    <w:p w14:paraId="6A8ED75B"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lastRenderedPageBreak/>
        <w:t>1.2.3 Directional Energy Deposition</w:t>
      </w:r>
    </w:p>
    <w:p w14:paraId="6FBB234D" w14:textId="2AAAD4CB"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Microwave antennas do not produce uniform heating. Instead, energy deposition is highly localized and direction-dependent, with peak specific absorption rate (SAR) occurring near the antenna tip and </w:t>
      </w:r>
      <w:proofErr w:type="gramStart"/>
      <w:r w:rsidRPr="00C71149">
        <w:rPr>
          <w:rFonts w:ascii="Times New Roman" w:hAnsi="Times New Roman" w:cs="Times New Roman"/>
          <w:sz w:val="22"/>
          <w:szCs w:val="22"/>
        </w:rPr>
        <w:t>slot, and</w:t>
      </w:r>
      <w:proofErr w:type="gramEnd"/>
      <w:r w:rsidRPr="00C71149">
        <w:rPr>
          <w:rFonts w:ascii="Times New Roman" w:hAnsi="Times New Roman" w:cs="Times New Roman"/>
          <w:sz w:val="22"/>
          <w:szCs w:val="22"/>
        </w:rPr>
        <w:t xml:space="preserve"> decaying rapidly with </w:t>
      </w:r>
      <w:proofErr w:type="gramStart"/>
      <w:r w:rsidRPr="00C71149">
        <w:rPr>
          <w:rFonts w:ascii="Times New Roman" w:hAnsi="Times New Roman" w:cs="Times New Roman"/>
          <w:sz w:val="22"/>
          <w:szCs w:val="22"/>
        </w:rPr>
        <w:t>distance .</w:t>
      </w:r>
      <w:proofErr w:type="gramEnd"/>
      <w:r w:rsidRPr="00C71149">
        <w:rPr>
          <w:rFonts w:ascii="Times New Roman" w:hAnsi="Times New Roman" w:cs="Times New Roman"/>
          <w:sz w:val="22"/>
          <w:szCs w:val="22"/>
        </w:rPr>
        <w:t xml:space="preserve"> This results in anisotropic ablation zones, which must be carefully controlled to avoid damage to surrounding organs-at-risk (OARs).</w:t>
      </w:r>
    </w:p>
    <w:p w14:paraId="79464392"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1.2.4 Lack of Real-Time Planning Tools</w:t>
      </w:r>
    </w:p>
    <w:p w14:paraId="179B28F5"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While </w:t>
      </w:r>
      <w:proofErr w:type="spellStart"/>
      <w:r w:rsidRPr="00C71149">
        <w:rPr>
          <w:rFonts w:ascii="Times New Roman" w:hAnsi="Times New Roman" w:cs="Times New Roman"/>
          <w:sz w:val="22"/>
          <w:szCs w:val="22"/>
        </w:rPr>
        <w:t>multiphysics</w:t>
      </w:r>
      <w:proofErr w:type="spellEnd"/>
      <w:r w:rsidRPr="00C71149">
        <w:rPr>
          <w:rFonts w:ascii="Times New Roman" w:hAnsi="Times New Roman" w:cs="Times New Roman"/>
          <w:sz w:val="22"/>
          <w:szCs w:val="22"/>
        </w:rPr>
        <w:t xml:space="preserve"> simulations provide accurate predictions, they are:</w:t>
      </w:r>
    </w:p>
    <w:p w14:paraId="367F0EA7" w14:textId="77777777" w:rsidR="00C71149" w:rsidRPr="00C71149" w:rsidRDefault="00C71149" w:rsidP="00C71149">
      <w:pPr>
        <w:numPr>
          <w:ilvl w:val="0"/>
          <w:numId w:val="4"/>
        </w:numPr>
        <w:jc w:val="both"/>
        <w:rPr>
          <w:rFonts w:ascii="Times New Roman" w:hAnsi="Times New Roman" w:cs="Times New Roman"/>
          <w:sz w:val="22"/>
          <w:szCs w:val="22"/>
        </w:rPr>
      </w:pPr>
      <w:r w:rsidRPr="00C71149">
        <w:rPr>
          <w:rFonts w:ascii="Times New Roman" w:hAnsi="Times New Roman" w:cs="Times New Roman"/>
          <w:sz w:val="22"/>
          <w:szCs w:val="22"/>
        </w:rPr>
        <w:t xml:space="preserve">Computationally intensive </w:t>
      </w:r>
    </w:p>
    <w:p w14:paraId="4361F9BB" w14:textId="77777777" w:rsidR="00C71149" w:rsidRPr="00C71149" w:rsidRDefault="00C71149" w:rsidP="00C71149">
      <w:pPr>
        <w:numPr>
          <w:ilvl w:val="0"/>
          <w:numId w:val="4"/>
        </w:numPr>
        <w:jc w:val="both"/>
        <w:rPr>
          <w:rFonts w:ascii="Times New Roman" w:hAnsi="Times New Roman" w:cs="Times New Roman"/>
          <w:sz w:val="22"/>
          <w:szCs w:val="22"/>
        </w:rPr>
      </w:pPr>
      <w:r w:rsidRPr="00C71149">
        <w:rPr>
          <w:rFonts w:ascii="Times New Roman" w:hAnsi="Times New Roman" w:cs="Times New Roman"/>
          <w:sz w:val="22"/>
          <w:szCs w:val="22"/>
        </w:rPr>
        <w:t xml:space="preserve">Time-consuming </w:t>
      </w:r>
    </w:p>
    <w:p w14:paraId="20B64557" w14:textId="77777777" w:rsidR="00C71149" w:rsidRPr="00C71149" w:rsidRDefault="00C71149" w:rsidP="00C71149">
      <w:pPr>
        <w:numPr>
          <w:ilvl w:val="0"/>
          <w:numId w:val="4"/>
        </w:numPr>
        <w:jc w:val="both"/>
        <w:rPr>
          <w:rFonts w:ascii="Times New Roman" w:hAnsi="Times New Roman" w:cs="Times New Roman"/>
          <w:sz w:val="22"/>
          <w:szCs w:val="22"/>
        </w:rPr>
      </w:pPr>
      <w:r w:rsidRPr="00C71149">
        <w:rPr>
          <w:rFonts w:ascii="Times New Roman" w:hAnsi="Times New Roman" w:cs="Times New Roman"/>
          <w:sz w:val="22"/>
          <w:szCs w:val="22"/>
        </w:rPr>
        <w:t xml:space="preserve">Not directly usable in clinical workflows </w:t>
      </w:r>
    </w:p>
    <w:p w14:paraId="02A414DD" w14:textId="51486AC9"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There is a critical need for </w:t>
      </w:r>
      <w:r w:rsidR="004910E3" w:rsidRPr="00C71149">
        <w:rPr>
          <w:rFonts w:ascii="Times New Roman" w:hAnsi="Times New Roman" w:cs="Times New Roman"/>
          <w:sz w:val="22"/>
          <w:szCs w:val="22"/>
        </w:rPr>
        <w:t>reduced order</w:t>
      </w:r>
      <w:r w:rsidRPr="00C71149">
        <w:rPr>
          <w:rFonts w:ascii="Times New Roman" w:hAnsi="Times New Roman" w:cs="Times New Roman"/>
          <w:sz w:val="22"/>
          <w:szCs w:val="22"/>
        </w:rPr>
        <w:t>, computationally efficient models that retain physical accuracy while enabling real-time treatment planning.</w:t>
      </w:r>
    </w:p>
    <w:p w14:paraId="6BC109B2"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1.3 Role of Multiphysics Simulation</w:t>
      </w:r>
    </w:p>
    <w:p w14:paraId="679DE055"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Advanced simulation platforms such as COMSOL Multiphysics enable detailed modeling of tumor ablation by coupling:</w:t>
      </w:r>
    </w:p>
    <w:p w14:paraId="2EB41896" w14:textId="77777777" w:rsidR="00C71149" w:rsidRPr="00C71149" w:rsidRDefault="00C71149" w:rsidP="00C71149">
      <w:pPr>
        <w:numPr>
          <w:ilvl w:val="0"/>
          <w:numId w:val="5"/>
        </w:numPr>
        <w:jc w:val="both"/>
        <w:rPr>
          <w:rFonts w:ascii="Times New Roman" w:hAnsi="Times New Roman" w:cs="Times New Roman"/>
          <w:sz w:val="22"/>
          <w:szCs w:val="22"/>
        </w:rPr>
      </w:pPr>
      <w:r w:rsidRPr="00C71149">
        <w:rPr>
          <w:rFonts w:ascii="Times New Roman" w:hAnsi="Times New Roman" w:cs="Times New Roman"/>
          <w:sz w:val="22"/>
          <w:szCs w:val="22"/>
        </w:rPr>
        <w:t xml:space="preserve">Electromagnetic wave propagation (for MWA) </w:t>
      </w:r>
    </w:p>
    <w:p w14:paraId="4E20080F" w14:textId="77777777" w:rsidR="00C71149" w:rsidRPr="00C71149" w:rsidRDefault="00C71149" w:rsidP="00C71149">
      <w:pPr>
        <w:numPr>
          <w:ilvl w:val="0"/>
          <w:numId w:val="5"/>
        </w:numPr>
        <w:jc w:val="both"/>
        <w:rPr>
          <w:rFonts w:ascii="Times New Roman" w:hAnsi="Times New Roman" w:cs="Times New Roman"/>
          <w:sz w:val="22"/>
          <w:szCs w:val="22"/>
        </w:rPr>
      </w:pPr>
      <w:r w:rsidRPr="00C71149">
        <w:rPr>
          <w:rFonts w:ascii="Times New Roman" w:hAnsi="Times New Roman" w:cs="Times New Roman"/>
          <w:sz w:val="22"/>
          <w:szCs w:val="22"/>
        </w:rPr>
        <w:t xml:space="preserve">Electric current distribution (for RFA) </w:t>
      </w:r>
    </w:p>
    <w:p w14:paraId="3DE211EC" w14:textId="77777777" w:rsidR="00C71149" w:rsidRPr="00C71149" w:rsidRDefault="00C71149" w:rsidP="00C71149">
      <w:pPr>
        <w:numPr>
          <w:ilvl w:val="0"/>
          <w:numId w:val="5"/>
        </w:numPr>
        <w:jc w:val="both"/>
        <w:rPr>
          <w:rFonts w:ascii="Times New Roman" w:hAnsi="Times New Roman" w:cs="Times New Roman"/>
          <w:sz w:val="22"/>
          <w:szCs w:val="22"/>
        </w:rPr>
      </w:pPr>
      <w:r w:rsidRPr="00C71149">
        <w:rPr>
          <w:rFonts w:ascii="Times New Roman" w:hAnsi="Times New Roman" w:cs="Times New Roman"/>
          <w:sz w:val="22"/>
          <w:szCs w:val="22"/>
        </w:rPr>
        <w:t xml:space="preserve">Bioheat transfer equations </w:t>
      </w:r>
    </w:p>
    <w:p w14:paraId="24D668D9" w14:textId="77777777" w:rsidR="00C71149" w:rsidRPr="00C71149" w:rsidRDefault="00C71149" w:rsidP="00C71149">
      <w:pPr>
        <w:numPr>
          <w:ilvl w:val="0"/>
          <w:numId w:val="5"/>
        </w:numPr>
        <w:jc w:val="both"/>
        <w:rPr>
          <w:rFonts w:ascii="Times New Roman" w:hAnsi="Times New Roman" w:cs="Times New Roman"/>
          <w:sz w:val="22"/>
          <w:szCs w:val="22"/>
        </w:rPr>
      </w:pPr>
      <w:r w:rsidRPr="00C71149">
        <w:rPr>
          <w:rFonts w:ascii="Times New Roman" w:hAnsi="Times New Roman" w:cs="Times New Roman"/>
          <w:sz w:val="22"/>
          <w:szCs w:val="22"/>
        </w:rPr>
        <w:t xml:space="preserve">Thermal damage models (Arrhenius) </w:t>
      </w:r>
    </w:p>
    <w:p w14:paraId="508105B4"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These simulations provide detailed insights into:</w:t>
      </w:r>
    </w:p>
    <w:p w14:paraId="00C49F10" w14:textId="77777777" w:rsidR="00C71149" w:rsidRPr="00C71149" w:rsidRDefault="00C71149" w:rsidP="00C71149">
      <w:pPr>
        <w:numPr>
          <w:ilvl w:val="0"/>
          <w:numId w:val="6"/>
        </w:numPr>
        <w:jc w:val="both"/>
        <w:rPr>
          <w:rFonts w:ascii="Times New Roman" w:hAnsi="Times New Roman" w:cs="Times New Roman"/>
          <w:sz w:val="22"/>
          <w:szCs w:val="22"/>
        </w:rPr>
      </w:pPr>
      <w:r w:rsidRPr="00C71149">
        <w:rPr>
          <w:rFonts w:ascii="Times New Roman" w:hAnsi="Times New Roman" w:cs="Times New Roman"/>
          <w:sz w:val="22"/>
          <w:szCs w:val="22"/>
        </w:rPr>
        <w:t xml:space="preserve">SAR distribution and energy localization </w:t>
      </w:r>
    </w:p>
    <w:p w14:paraId="1216E608" w14:textId="77777777" w:rsidR="00C71149" w:rsidRPr="00C71149" w:rsidRDefault="00C71149" w:rsidP="00C71149">
      <w:pPr>
        <w:numPr>
          <w:ilvl w:val="0"/>
          <w:numId w:val="6"/>
        </w:numPr>
        <w:jc w:val="both"/>
        <w:rPr>
          <w:rFonts w:ascii="Times New Roman" w:hAnsi="Times New Roman" w:cs="Times New Roman"/>
          <w:sz w:val="22"/>
          <w:szCs w:val="22"/>
        </w:rPr>
      </w:pPr>
      <w:r w:rsidRPr="00C71149">
        <w:rPr>
          <w:rFonts w:ascii="Times New Roman" w:hAnsi="Times New Roman" w:cs="Times New Roman"/>
          <w:sz w:val="22"/>
          <w:szCs w:val="22"/>
        </w:rPr>
        <w:t xml:space="preserve">Temperature evolution over time </w:t>
      </w:r>
    </w:p>
    <w:p w14:paraId="138383BF" w14:textId="77777777" w:rsidR="00C71149" w:rsidRPr="00C71149" w:rsidRDefault="00C71149" w:rsidP="00C71149">
      <w:pPr>
        <w:numPr>
          <w:ilvl w:val="0"/>
          <w:numId w:val="6"/>
        </w:numPr>
        <w:jc w:val="both"/>
        <w:rPr>
          <w:rFonts w:ascii="Times New Roman" w:hAnsi="Times New Roman" w:cs="Times New Roman"/>
          <w:sz w:val="22"/>
          <w:szCs w:val="22"/>
        </w:rPr>
      </w:pPr>
      <w:r w:rsidRPr="00C71149">
        <w:rPr>
          <w:rFonts w:ascii="Times New Roman" w:hAnsi="Times New Roman" w:cs="Times New Roman"/>
          <w:sz w:val="22"/>
          <w:szCs w:val="22"/>
        </w:rPr>
        <w:t xml:space="preserve">Spatial extent of tissue necrosis </w:t>
      </w:r>
    </w:p>
    <w:p w14:paraId="3761F644"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For instance, baseline simulations demonstrate that:</w:t>
      </w:r>
    </w:p>
    <w:p w14:paraId="44314F8E" w14:textId="77777777" w:rsidR="00C71149" w:rsidRPr="00C71149" w:rsidRDefault="00C71149" w:rsidP="00C71149">
      <w:pPr>
        <w:numPr>
          <w:ilvl w:val="0"/>
          <w:numId w:val="7"/>
        </w:numPr>
        <w:jc w:val="both"/>
        <w:rPr>
          <w:rFonts w:ascii="Times New Roman" w:hAnsi="Times New Roman" w:cs="Times New Roman"/>
          <w:sz w:val="22"/>
          <w:szCs w:val="22"/>
        </w:rPr>
      </w:pPr>
      <w:r w:rsidRPr="00C71149">
        <w:rPr>
          <w:rFonts w:ascii="Times New Roman" w:hAnsi="Times New Roman" w:cs="Times New Roman"/>
          <w:sz w:val="22"/>
          <w:szCs w:val="22"/>
        </w:rPr>
        <w:t xml:space="preserve">SAR is highly localized near the antenna and decays spatially </w:t>
      </w:r>
    </w:p>
    <w:p w14:paraId="32C5C943" w14:textId="77777777" w:rsidR="00C71149" w:rsidRPr="00C71149" w:rsidRDefault="00C71149" w:rsidP="00C71149">
      <w:pPr>
        <w:numPr>
          <w:ilvl w:val="0"/>
          <w:numId w:val="7"/>
        </w:numPr>
        <w:jc w:val="both"/>
        <w:rPr>
          <w:rFonts w:ascii="Times New Roman" w:hAnsi="Times New Roman" w:cs="Times New Roman"/>
          <w:sz w:val="22"/>
          <w:szCs w:val="22"/>
        </w:rPr>
      </w:pPr>
      <w:r w:rsidRPr="00C71149">
        <w:rPr>
          <w:rFonts w:ascii="Times New Roman" w:hAnsi="Times New Roman" w:cs="Times New Roman"/>
          <w:sz w:val="22"/>
          <w:szCs w:val="22"/>
        </w:rPr>
        <w:t xml:space="preserve">Temperature rises rapidly near the probe and stabilizes due to perfusion cooling </w:t>
      </w:r>
    </w:p>
    <w:p w14:paraId="68C6DE89" w14:textId="77777777" w:rsidR="00C71149" w:rsidRPr="00C71149" w:rsidRDefault="00C71149" w:rsidP="00C71149">
      <w:pPr>
        <w:numPr>
          <w:ilvl w:val="0"/>
          <w:numId w:val="7"/>
        </w:numPr>
        <w:jc w:val="both"/>
        <w:rPr>
          <w:rFonts w:ascii="Times New Roman" w:hAnsi="Times New Roman" w:cs="Times New Roman"/>
          <w:sz w:val="22"/>
          <w:szCs w:val="22"/>
        </w:rPr>
      </w:pPr>
      <w:r w:rsidRPr="00C71149">
        <w:rPr>
          <w:rFonts w:ascii="Times New Roman" w:hAnsi="Times New Roman" w:cs="Times New Roman"/>
          <w:sz w:val="22"/>
          <w:szCs w:val="22"/>
        </w:rPr>
        <w:t xml:space="preserve">Necrosis follows a nonlinear progression governed by cumulative thermal dose </w:t>
      </w:r>
    </w:p>
    <w:p w14:paraId="286BDB85" w14:textId="73E1AE7E"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 xml:space="preserve">While these models serve as </w:t>
      </w:r>
      <w:r w:rsidR="00F65CA0" w:rsidRPr="00C71149">
        <w:rPr>
          <w:rFonts w:ascii="Times New Roman" w:hAnsi="Times New Roman" w:cs="Times New Roman"/>
          <w:sz w:val="22"/>
          <w:szCs w:val="22"/>
        </w:rPr>
        <w:t>ground</w:t>
      </w:r>
      <w:r w:rsidRPr="00C71149">
        <w:rPr>
          <w:rFonts w:ascii="Times New Roman" w:hAnsi="Times New Roman" w:cs="Times New Roman"/>
          <w:sz w:val="22"/>
          <w:szCs w:val="22"/>
        </w:rPr>
        <w:t xml:space="preserve"> truth, their computational cost limits their direct use in clinical planning.</w:t>
      </w:r>
    </w:p>
    <w:p w14:paraId="4CD13CB5"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1.4 Proposed Approach</w:t>
      </w:r>
    </w:p>
    <w:p w14:paraId="1212B8DC"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lastRenderedPageBreak/>
        <w:t xml:space="preserve">To address these challenges, this work proposes a hybrid </w:t>
      </w:r>
      <w:proofErr w:type="spellStart"/>
      <w:r w:rsidRPr="00C71149">
        <w:rPr>
          <w:rFonts w:ascii="Times New Roman" w:hAnsi="Times New Roman" w:cs="Times New Roman"/>
          <w:sz w:val="22"/>
          <w:szCs w:val="22"/>
        </w:rPr>
        <w:t>multiphysics</w:t>
      </w:r>
      <w:proofErr w:type="spellEnd"/>
      <w:r w:rsidRPr="00C71149">
        <w:rPr>
          <w:rFonts w:ascii="Times New Roman" w:hAnsi="Times New Roman" w:cs="Times New Roman"/>
          <w:sz w:val="22"/>
          <w:szCs w:val="22"/>
        </w:rPr>
        <w:t>-informed computational framework for liver tumor ablation planning. The core idea is to bridge the gap between high-fidelity simulation and real-time applicability by developing a reduced-order model calibrated using COMSOL simulations.</w:t>
      </w:r>
    </w:p>
    <w:p w14:paraId="734A7FE0"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The proposed system integrates:</w:t>
      </w:r>
    </w:p>
    <w:p w14:paraId="0C1897CF"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1. Physics-Based Modeling</w:t>
      </w:r>
    </w:p>
    <w:p w14:paraId="2684952D" w14:textId="77777777" w:rsidR="00C71149" w:rsidRPr="00C71149" w:rsidRDefault="00C71149" w:rsidP="00C71149">
      <w:pPr>
        <w:numPr>
          <w:ilvl w:val="0"/>
          <w:numId w:val="8"/>
        </w:numPr>
        <w:jc w:val="both"/>
        <w:rPr>
          <w:rFonts w:ascii="Times New Roman" w:hAnsi="Times New Roman" w:cs="Times New Roman"/>
          <w:sz w:val="22"/>
          <w:szCs w:val="22"/>
        </w:rPr>
      </w:pPr>
      <w:proofErr w:type="spellStart"/>
      <w:r w:rsidRPr="00C71149">
        <w:rPr>
          <w:rFonts w:ascii="Times New Roman" w:hAnsi="Times New Roman" w:cs="Times New Roman"/>
          <w:sz w:val="22"/>
          <w:szCs w:val="22"/>
        </w:rPr>
        <w:t>Pennes</w:t>
      </w:r>
      <w:proofErr w:type="spellEnd"/>
      <w:r w:rsidRPr="00C71149">
        <w:rPr>
          <w:rFonts w:ascii="Times New Roman" w:hAnsi="Times New Roman" w:cs="Times New Roman"/>
          <w:sz w:val="22"/>
          <w:szCs w:val="22"/>
        </w:rPr>
        <w:t xml:space="preserve"> bioheat equation for temperature estimation </w:t>
      </w:r>
    </w:p>
    <w:p w14:paraId="475BA2EF" w14:textId="77777777" w:rsidR="00C71149" w:rsidRPr="00C71149" w:rsidRDefault="00C71149" w:rsidP="00C71149">
      <w:pPr>
        <w:numPr>
          <w:ilvl w:val="0"/>
          <w:numId w:val="8"/>
        </w:numPr>
        <w:jc w:val="both"/>
        <w:rPr>
          <w:rFonts w:ascii="Times New Roman" w:hAnsi="Times New Roman" w:cs="Times New Roman"/>
          <w:sz w:val="22"/>
          <w:szCs w:val="22"/>
        </w:rPr>
      </w:pPr>
      <w:r w:rsidRPr="00C71149">
        <w:rPr>
          <w:rFonts w:ascii="Times New Roman" w:hAnsi="Times New Roman" w:cs="Times New Roman"/>
          <w:sz w:val="22"/>
          <w:szCs w:val="22"/>
        </w:rPr>
        <w:t xml:space="preserve">Analytical heat sink modeling for vessel cooling </w:t>
      </w:r>
    </w:p>
    <w:p w14:paraId="21867E85" w14:textId="77777777" w:rsidR="00C71149" w:rsidRPr="00C71149" w:rsidRDefault="00C71149" w:rsidP="00C71149">
      <w:pPr>
        <w:numPr>
          <w:ilvl w:val="0"/>
          <w:numId w:val="8"/>
        </w:numPr>
        <w:jc w:val="both"/>
        <w:rPr>
          <w:rFonts w:ascii="Times New Roman" w:hAnsi="Times New Roman" w:cs="Times New Roman"/>
          <w:sz w:val="22"/>
          <w:szCs w:val="22"/>
        </w:rPr>
      </w:pPr>
      <w:r w:rsidRPr="00C71149">
        <w:rPr>
          <w:rFonts w:ascii="Times New Roman" w:hAnsi="Times New Roman" w:cs="Times New Roman"/>
          <w:sz w:val="22"/>
          <w:szCs w:val="22"/>
        </w:rPr>
        <w:t xml:space="preserve">Directional SAR approximation for antenna behavior </w:t>
      </w:r>
    </w:p>
    <w:p w14:paraId="3FB08A09"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2. Multiphysics Calibration</w:t>
      </w:r>
    </w:p>
    <w:p w14:paraId="72AC4D50" w14:textId="77777777" w:rsidR="00C71149" w:rsidRPr="00C71149" w:rsidRDefault="00C71149" w:rsidP="00C71149">
      <w:pPr>
        <w:numPr>
          <w:ilvl w:val="0"/>
          <w:numId w:val="9"/>
        </w:numPr>
        <w:jc w:val="both"/>
        <w:rPr>
          <w:rFonts w:ascii="Times New Roman" w:hAnsi="Times New Roman" w:cs="Times New Roman"/>
          <w:sz w:val="22"/>
          <w:szCs w:val="22"/>
        </w:rPr>
      </w:pPr>
      <w:r w:rsidRPr="00C71149">
        <w:rPr>
          <w:rFonts w:ascii="Times New Roman" w:hAnsi="Times New Roman" w:cs="Times New Roman"/>
          <w:sz w:val="22"/>
          <w:szCs w:val="22"/>
        </w:rPr>
        <w:t xml:space="preserve">COMSOL simulations used as baseline reference </w:t>
      </w:r>
    </w:p>
    <w:p w14:paraId="571EF24B" w14:textId="77777777" w:rsidR="00C71149" w:rsidRPr="00C71149" w:rsidRDefault="00C71149" w:rsidP="00C71149">
      <w:pPr>
        <w:numPr>
          <w:ilvl w:val="0"/>
          <w:numId w:val="9"/>
        </w:numPr>
        <w:jc w:val="both"/>
        <w:rPr>
          <w:rFonts w:ascii="Times New Roman" w:hAnsi="Times New Roman" w:cs="Times New Roman"/>
          <w:sz w:val="22"/>
          <w:szCs w:val="22"/>
        </w:rPr>
      </w:pPr>
      <w:r w:rsidRPr="00C71149">
        <w:rPr>
          <w:rFonts w:ascii="Times New Roman" w:hAnsi="Times New Roman" w:cs="Times New Roman"/>
          <w:sz w:val="22"/>
          <w:szCs w:val="22"/>
        </w:rPr>
        <w:t xml:space="preserve">Mapping of SAR, temperature, and necrosis to simplified model parameters </w:t>
      </w:r>
    </w:p>
    <w:p w14:paraId="59420761" w14:textId="77777777" w:rsidR="00C71149" w:rsidRPr="00C71149" w:rsidRDefault="00C71149" w:rsidP="00C71149">
      <w:pPr>
        <w:numPr>
          <w:ilvl w:val="0"/>
          <w:numId w:val="9"/>
        </w:numPr>
        <w:jc w:val="both"/>
        <w:rPr>
          <w:rFonts w:ascii="Times New Roman" w:hAnsi="Times New Roman" w:cs="Times New Roman"/>
          <w:sz w:val="22"/>
          <w:szCs w:val="22"/>
        </w:rPr>
      </w:pPr>
      <w:r w:rsidRPr="00C71149">
        <w:rPr>
          <w:rFonts w:ascii="Times New Roman" w:hAnsi="Times New Roman" w:cs="Times New Roman"/>
          <w:sz w:val="22"/>
          <w:szCs w:val="22"/>
        </w:rPr>
        <w:t xml:space="preserve">Calibration of ablation radius and thermal dose relationships </w:t>
      </w:r>
    </w:p>
    <w:p w14:paraId="5521EFCD"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3. Optimization Framework</w:t>
      </w:r>
    </w:p>
    <w:p w14:paraId="11F963F7" w14:textId="77777777" w:rsidR="00C71149" w:rsidRPr="00C71149" w:rsidRDefault="00C71149" w:rsidP="00C71149">
      <w:pPr>
        <w:numPr>
          <w:ilvl w:val="0"/>
          <w:numId w:val="10"/>
        </w:numPr>
        <w:jc w:val="both"/>
        <w:rPr>
          <w:rFonts w:ascii="Times New Roman" w:hAnsi="Times New Roman" w:cs="Times New Roman"/>
          <w:sz w:val="22"/>
          <w:szCs w:val="22"/>
        </w:rPr>
      </w:pPr>
      <w:r w:rsidRPr="00C71149">
        <w:rPr>
          <w:rFonts w:ascii="Times New Roman" w:hAnsi="Times New Roman" w:cs="Times New Roman"/>
          <w:sz w:val="22"/>
          <w:szCs w:val="22"/>
        </w:rPr>
        <w:t xml:space="preserve">Determination of optimal power and treatment duration </w:t>
      </w:r>
    </w:p>
    <w:p w14:paraId="277CC210" w14:textId="77777777" w:rsidR="00C71149" w:rsidRPr="00C71149" w:rsidRDefault="00C71149" w:rsidP="00C71149">
      <w:pPr>
        <w:numPr>
          <w:ilvl w:val="0"/>
          <w:numId w:val="10"/>
        </w:numPr>
        <w:jc w:val="both"/>
        <w:rPr>
          <w:rFonts w:ascii="Times New Roman" w:hAnsi="Times New Roman" w:cs="Times New Roman"/>
          <w:sz w:val="22"/>
          <w:szCs w:val="22"/>
        </w:rPr>
      </w:pPr>
      <w:r w:rsidRPr="00C71149">
        <w:rPr>
          <w:rFonts w:ascii="Times New Roman" w:hAnsi="Times New Roman" w:cs="Times New Roman"/>
          <w:sz w:val="22"/>
          <w:szCs w:val="22"/>
        </w:rPr>
        <w:t xml:space="preserve">Multi-objective optimization balancing: </w:t>
      </w:r>
    </w:p>
    <w:p w14:paraId="782DB6A7" w14:textId="77777777" w:rsidR="00C71149" w:rsidRPr="00C71149" w:rsidRDefault="00C71149" w:rsidP="00C71149">
      <w:pPr>
        <w:numPr>
          <w:ilvl w:val="1"/>
          <w:numId w:val="10"/>
        </w:numPr>
        <w:jc w:val="both"/>
        <w:rPr>
          <w:rFonts w:ascii="Times New Roman" w:hAnsi="Times New Roman" w:cs="Times New Roman"/>
          <w:sz w:val="22"/>
          <w:szCs w:val="22"/>
        </w:rPr>
      </w:pPr>
      <w:r w:rsidRPr="00C71149">
        <w:rPr>
          <w:rFonts w:ascii="Times New Roman" w:hAnsi="Times New Roman" w:cs="Times New Roman"/>
          <w:sz w:val="22"/>
          <w:szCs w:val="22"/>
        </w:rPr>
        <w:t xml:space="preserve">Tumor coverage </w:t>
      </w:r>
    </w:p>
    <w:p w14:paraId="0CC51284" w14:textId="77777777" w:rsidR="00C71149" w:rsidRPr="00C71149" w:rsidRDefault="00C71149" w:rsidP="00C71149">
      <w:pPr>
        <w:numPr>
          <w:ilvl w:val="1"/>
          <w:numId w:val="10"/>
        </w:numPr>
        <w:jc w:val="both"/>
        <w:rPr>
          <w:rFonts w:ascii="Times New Roman" w:hAnsi="Times New Roman" w:cs="Times New Roman"/>
          <w:sz w:val="22"/>
          <w:szCs w:val="22"/>
        </w:rPr>
      </w:pPr>
      <w:r w:rsidRPr="00C71149">
        <w:rPr>
          <w:rFonts w:ascii="Times New Roman" w:hAnsi="Times New Roman" w:cs="Times New Roman"/>
          <w:sz w:val="22"/>
          <w:szCs w:val="22"/>
        </w:rPr>
        <w:t xml:space="preserve">OAR safety </w:t>
      </w:r>
    </w:p>
    <w:p w14:paraId="7F641084" w14:textId="77777777" w:rsidR="00C71149" w:rsidRPr="00C71149" w:rsidRDefault="00C71149" w:rsidP="00C71149">
      <w:pPr>
        <w:numPr>
          <w:ilvl w:val="1"/>
          <w:numId w:val="10"/>
        </w:numPr>
        <w:jc w:val="both"/>
        <w:rPr>
          <w:rFonts w:ascii="Times New Roman" w:hAnsi="Times New Roman" w:cs="Times New Roman"/>
          <w:sz w:val="22"/>
          <w:szCs w:val="22"/>
        </w:rPr>
      </w:pPr>
      <w:r w:rsidRPr="00C71149">
        <w:rPr>
          <w:rFonts w:ascii="Times New Roman" w:hAnsi="Times New Roman" w:cs="Times New Roman"/>
          <w:sz w:val="22"/>
          <w:szCs w:val="22"/>
        </w:rPr>
        <w:t xml:space="preserve">Energy efficiency </w:t>
      </w:r>
    </w:p>
    <w:p w14:paraId="3CDA8B7E"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4. Machine Learning Integration</w:t>
      </w:r>
    </w:p>
    <w:p w14:paraId="27263E36" w14:textId="77777777" w:rsidR="00C71149" w:rsidRPr="00C71149" w:rsidRDefault="00C71149" w:rsidP="00C71149">
      <w:pPr>
        <w:numPr>
          <w:ilvl w:val="0"/>
          <w:numId w:val="11"/>
        </w:numPr>
        <w:jc w:val="both"/>
        <w:rPr>
          <w:rFonts w:ascii="Times New Roman" w:hAnsi="Times New Roman" w:cs="Times New Roman"/>
          <w:sz w:val="22"/>
          <w:szCs w:val="22"/>
        </w:rPr>
      </w:pPr>
      <w:r w:rsidRPr="00C71149">
        <w:rPr>
          <w:rFonts w:ascii="Times New Roman" w:hAnsi="Times New Roman" w:cs="Times New Roman"/>
          <w:sz w:val="22"/>
          <w:szCs w:val="22"/>
        </w:rPr>
        <w:t xml:space="preserve">Predictive models for rapid estimation of ablation outcomes </w:t>
      </w:r>
    </w:p>
    <w:p w14:paraId="012D6481" w14:textId="77777777" w:rsidR="00C71149" w:rsidRPr="00C71149" w:rsidRDefault="00C71149" w:rsidP="00C71149">
      <w:pPr>
        <w:numPr>
          <w:ilvl w:val="0"/>
          <w:numId w:val="11"/>
        </w:numPr>
        <w:jc w:val="both"/>
        <w:rPr>
          <w:rFonts w:ascii="Times New Roman" w:hAnsi="Times New Roman" w:cs="Times New Roman"/>
          <w:sz w:val="22"/>
          <w:szCs w:val="22"/>
        </w:rPr>
      </w:pPr>
      <w:r w:rsidRPr="00C71149">
        <w:rPr>
          <w:rFonts w:ascii="Times New Roman" w:hAnsi="Times New Roman" w:cs="Times New Roman"/>
          <w:sz w:val="22"/>
          <w:szCs w:val="22"/>
        </w:rPr>
        <w:t xml:space="preserve">Reduction in computational time for clinical use </w:t>
      </w:r>
    </w:p>
    <w:p w14:paraId="457555E5"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5. Clinical Risk Assessment</w:t>
      </w:r>
    </w:p>
    <w:p w14:paraId="416D1267" w14:textId="77777777" w:rsidR="00C71149" w:rsidRPr="00C71149" w:rsidRDefault="00C71149" w:rsidP="00C71149">
      <w:pPr>
        <w:numPr>
          <w:ilvl w:val="0"/>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Introduction of an Ablation Safety Index (ASI) </w:t>
      </w:r>
    </w:p>
    <w:p w14:paraId="1067C10D" w14:textId="77777777" w:rsidR="00C71149" w:rsidRPr="00C71149" w:rsidRDefault="00C71149" w:rsidP="00C71149">
      <w:pPr>
        <w:numPr>
          <w:ilvl w:val="0"/>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Quantifies treatment safety and effectiveness based on: </w:t>
      </w:r>
    </w:p>
    <w:p w14:paraId="7765DC12" w14:textId="77777777" w:rsidR="00C71149" w:rsidRPr="00C71149" w:rsidRDefault="00C71149" w:rsidP="00C71149">
      <w:pPr>
        <w:numPr>
          <w:ilvl w:val="1"/>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Heat sink severity </w:t>
      </w:r>
    </w:p>
    <w:p w14:paraId="19B8A244" w14:textId="77777777" w:rsidR="00C71149" w:rsidRPr="00C71149" w:rsidRDefault="00C71149" w:rsidP="00C71149">
      <w:pPr>
        <w:numPr>
          <w:ilvl w:val="1"/>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Coverage confidence </w:t>
      </w:r>
    </w:p>
    <w:p w14:paraId="5B35CAC4" w14:textId="77777777" w:rsidR="00C71149" w:rsidRPr="00C71149" w:rsidRDefault="00C71149" w:rsidP="00C71149">
      <w:pPr>
        <w:numPr>
          <w:ilvl w:val="1"/>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OAR clearance </w:t>
      </w:r>
    </w:p>
    <w:p w14:paraId="48F6529F" w14:textId="66881F2F" w:rsidR="00C71149" w:rsidRPr="00C71149" w:rsidRDefault="00C71149" w:rsidP="00C71149">
      <w:pPr>
        <w:numPr>
          <w:ilvl w:val="1"/>
          <w:numId w:val="12"/>
        </w:numPr>
        <w:jc w:val="both"/>
        <w:rPr>
          <w:rFonts w:ascii="Times New Roman" w:hAnsi="Times New Roman" w:cs="Times New Roman"/>
          <w:sz w:val="22"/>
          <w:szCs w:val="22"/>
        </w:rPr>
      </w:pPr>
      <w:r w:rsidRPr="00C71149">
        <w:rPr>
          <w:rFonts w:ascii="Times New Roman" w:hAnsi="Times New Roman" w:cs="Times New Roman"/>
          <w:sz w:val="22"/>
          <w:szCs w:val="22"/>
        </w:rPr>
        <w:t xml:space="preserve">Directional risk </w:t>
      </w:r>
    </w:p>
    <w:p w14:paraId="2CCC8491" w14:textId="77777777" w:rsidR="00C71149" w:rsidRPr="00C71149" w:rsidRDefault="00C71149" w:rsidP="00C71149">
      <w:pPr>
        <w:jc w:val="both"/>
        <w:rPr>
          <w:rFonts w:ascii="Times New Roman" w:hAnsi="Times New Roman" w:cs="Times New Roman"/>
          <w:b/>
          <w:bCs/>
          <w:sz w:val="22"/>
          <w:szCs w:val="22"/>
        </w:rPr>
      </w:pPr>
      <w:r w:rsidRPr="00C71149">
        <w:rPr>
          <w:rFonts w:ascii="Times New Roman" w:hAnsi="Times New Roman" w:cs="Times New Roman"/>
          <w:b/>
          <w:bCs/>
          <w:sz w:val="22"/>
          <w:szCs w:val="22"/>
        </w:rPr>
        <w:t>1.5 Key Contributions</w:t>
      </w:r>
    </w:p>
    <w:p w14:paraId="3D066A3F"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lastRenderedPageBreak/>
        <w:t>The major contributions of this work are:</w:t>
      </w:r>
    </w:p>
    <w:p w14:paraId="3A26B5E0" w14:textId="77777777"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Development of a COMSOL-validated reduced-order model for liver tumor ablation </w:t>
      </w:r>
    </w:p>
    <w:p w14:paraId="7A1C14AF" w14:textId="77777777"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Novel heat sink modeling framework incorporating vessel proximity and flow characteristics </w:t>
      </w:r>
    </w:p>
    <w:p w14:paraId="22527443" w14:textId="77777777"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Integration of directional antenna modeling for anisotropic energy deposition </w:t>
      </w:r>
    </w:p>
    <w:p w14:paraId="5042FD63" w14:textId="77777777"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Implementation of multi-objective optimization and machine learning-based prediction </w:t>
      </w:r>
    </w:p>
    <w:p w14:paraId="34FFB102" w14:textId="77777777"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Proposal of a composite Ablation Safety Index (ASI) for clinical decision support </w:t>
      </w:r>
    </w:p>
    <w:p w14:paraId="50DD374D" w14:textId="0374DE1A" w:rsidR="00C71149" w:rsidRPr="00C71149" w:rsidRDefault="00C71149" w:rsidP="00C71149">
      <w:pPr>
        <w:numPr>
          <w:ilvl w:val="0"/>
          <w:numId w:val="13"/>
        </w:numPr>
        <w:jc w:val="both"/>
        <w:rPr>
          <w:rFonts w:ascii="Times New Roman" w:hAnsi="Times New Roman" w:cs="Times New Roman"/>
          <w:sz w:val="22"/>
          <w:szCs w:val="22"/>
        </w:rPr>
      </w:pPr>
      <w:r w:rsidRPr="00C71149">
        <w:rPr>
          <w:rFonts w:ascii="Times New Roman" w:hAnsi="Times New Roman" w:cs="Times New Roman"/>
          <w:sz w:val="22"/>
          <w:szCs w:val="22"/>
        </w:rPr>
        <w:t xml:space="preserve">A complete end-to-end treatment planning system with visualization and user interface </w:t>
      </w:r>
    </w:p>
    <w:p w14:paraId="519F591E"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1.6 Organization of the Thesis</w:t>
      </w:r>
    </w:p>
    <w:p w14:paraId="692AAD10" w14:textId="77777777" w:rsidR="00C71149" w:rsidRPr="00C71149" w:rsidRDefault="00C71149" w:rsidP="00C71149">
      <w:pPr>
        <w:jc w:val="both"/>
        <w:rPr>
          <w:rFonts w:ascii="Times New Roman" w:hAnsi="Times New Roman" w:cs="Times New Roman"/>
          <w:sz w:val="22"/>
          <w:szCs w:val="22"/>
        </w:rPr>
      </w:pPr>
      <w:r w:rsidRPr="00C71149">
        <w:rPr>
          <w:rFonts w:ascii="Times New Roman" w:hAnsi="Times New Roman" w:cs="Times New Roman"/>
          <w:sz w:val="22"/>
          <w:szCs w:val="22"/>
        </w:rPr>
        <w:t>The remainder of this thesis is structured as follows:</w:t>
      </w:r>
    </w:p>
    <w:p w14:paraId="253E1E7F"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2: Literature Review </w:t>
      </w:r>
    </w:p>
    <w:p w14:paraId="5B24C640"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3: System Architecture </w:t>
      </w:r>
    </w:p>
    <w:p w14:paraId="2CD67678"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4: Heat Sink Modeling </w:t>
      </w:r>
    </w:p>
    <w:p w14:paraId="3A8B9EAE"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5: Bioheat and Ablation Physics </w:t>
      </w:r>
    </w:p>
    <w:p w14:paraId="19533ED2"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6: Directional Antenna Modeling </w:t>
      </w:r>
    </w:p>
    <w:p w14:paraId="299DCE50"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7: Optimization Methods </w:t>
      </w:r>
    </w:p>
    <w:p w14:paraId="2600AC9B"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8: Risk Assessment (ASI) </w:t>
      </w:r>
    </w:p>
    <w:p w14:paraId="02EA6C1C"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9: Implementation and Visualization </w:t>
      </w:r>
    </w:p>
    <w:p w14:paraId="764231AE"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10: Results and Discussion </w:t>
      </w:r>
    </w:p>
    <w:p w14:paraId="6478D34D" w14:textId="77777777" w:rsidR="00C71149" w:rsidRPr="00C71149" w:rsidRDefault="00C71149" w:rsidP="00C71149">
      <w:pPr>
        <w:numPr>
          <w:ilvl w:val="0"/>
          <w:numId w:val="14"/>
        </w:numPr>
        <w:jc w:val="both"/>
        <w:rPr>
          <w:rFonts w:ascii="Times New Roman" w:hAnsi="Times New Roman" w:cs="Times New Roman"/>
          <w:sz w:val="22"/>
          <w:szCs w:val="22"/>
        </w:rPr>
      </w:pPr>
      <w:r w:rsidRPr="00C71149">
        <w:rPr>
          <w:rFonts w:ascii="Times New Roman" w:hAnsi="Times New Roman" w:cs="Times New Roman"/>
          <w:sz w:val="22"/>
          <w:szCs w:val="22"/>
        </w:rPr>
        <w:t xml:space="preserve">Chapter 11: Conclusion and Future Work </w:t>
      </w:r>
    </w:p>
    <w:p w14:paraId="683DE547" w14:textId="77777777" w:rsidR="00E17519" w:rsidRPr="00035F84" w:rsidRDefault="00E17519" w:rsidP="00035F84">
      <w:pPr>
        <w:jc w:val="both"/>
        <w:rPr>
          <w:rFonts w:ascii="Times New Roman" w:hAnsi="Times New Roman" w:cs="Times New Roman"/>
          <w:sz w:val="22"/>
          <w:szCs w:val="22"/>
        </w:rPr>
      </w:pPr>
    </w:p>
    <w:p w14:paraId="1A164406" w14:textId="7E20C204" w:rsidR="00452A1F" w:rsidRPr="00452A1F" w:rsidRDefault="00035F84" w:rsidP="00452A1F">
      <w:pPr>
        <w:jc w:val="both"/>
        <w:rPr>
          <w:rFonts w:ascii="Times New Roman" w:hAnsi="Times New Roman" w:cs="Times New Roman"/>
          <w:b/>
          <w:bCs/>
          <w:sz w:val="22"/>
          <w:szCs w:val="22"/>
        </w:rPr>
      </w:pPr>
      <w:r w:rsidRPr="00035F84">
        <w:rPr>
          <w:rFonts w:ascii="Times New Roman" w:hAnsi="Times New Roman" w:cs="Times New Roman"/>
          <w:sz w:val="22"/>
          <w:szCs w:val="22"/>
        </w:rPr>
        <w:br w:type="column"/>
      </w:r>
      <w:r w:rsidR="00452A1F" w:rsidRPr="00452A1F">
        <w:rPr>
          <w:rFonts w:ascii="Times New Roman" w:hAnsi="Times New Roman" w:cs="Times New Roman"/>
          <w:b/>
          <w:bCs/>
          <w:sz w:val="22"/>
          <w:szCs w:val="22"/>
        </w:rPr>
        <w:lastRenderedPageBreak/>
        <w:t>CHAPTER 2 — LITERATURE REVIEW</w:t>
      </w:r>
    </w:p>
    <w:p w14:paraId="633C4DE1"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2.1 Overview of Thermal Ablation Techniques</w:t>
      </w:r>
    </w:p>
    <w:p w14:paraId="1B84975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Thermal ablation has become a widely accepted minimally invasive treatment modality for liver tumors, particularly in patients who are not suitable candidates for surgical resection. Among the available techniques, </w:t>
      </w:r>
      <w:r w:rsidRPr="00452A1F">
        <w:rPr>
          <w:rFonts w:ascii="Times New Roman" w:hAnsi="Times New Roman" w:cs="Times New Roman"/>
          <w:b/>
          <w:bCs/>
          <w:sz w:val="22"/>
          <w:szCs w:val="22"/>
        </w:rPr>
        <w:t>radiofrequency ablation (RFA)</w:t>
      </w:r>
      <w:r w:rsidRPr="00452A1F">
        <w:rPr>
          <w:rFonts w:ascii="Times New Roman" w:hAnsi="Times New Roman" w:cs="Times New Roman"/>
          <w:sz w:val="22"/>
          <w:szCs w:val="22"/>
        </w:rPr>
        <w:t xml:space="preserve"> and </w:t>
      </w:r>
      <w:r w:rsidRPr="00452A1F">
        <w:rPr>
          <w:rFonts w:ascii="Times New Roman" w:hAnsi="Times New Roman" w:cs="Times New Roman"/>
          <w:b/>
          <w:bCs/>
          <w:sz w:val="22"/>
          <w:szCs w:val="22"/>
        </w:rPr>
        <w:t>microwave ablation (MWA)</w:t>
      </w:r>
      <w:r w:rsidRPr="00452A1F">
        <w:rPr>
          <w:rFonts w:ascii="Times New Roman" w:hAnsi="Times New Roman" w:cs="Times New Roman"/>
          <w:sz w:val="22"/>
          <w:szCs w:val="22"/>
        </w:rPr>
        <w:t xml:space="preserve"> are the most extensively studied and clinically adopted.</w:t>
      </w:r>
    </w:p>
    <w:p w14:paraId="48ADCB74"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RFA operates by delivering alternating electrical current through an electrode, generating resistive (Joule) heating in the surrounding tissue. The resulting temperature rise induces coagulative necrosis when temperatures exceed approximately 50°C. In contrast, MWA utilizes electromagnetic radiation, typically at frequencies around 2.45 GHz, to induce dielectric heating through rapid oscillation of water molecules.</w:t>
      </w:r>
    </w:p>
    <w:p w14:paraId="4E62F07D"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Comparative studies have shown that MWA offers several advantages over RFA, including:</w:t>
      </w:r>
    </w:p>
    <w:p w14:paraId="44B0D2F6" w14:textId="77777777" w:rsidR="00452A1F" w:rsidRPr="00452A1F" w:rsidRDefault="00452A1F" w:rsidP="00452A1F">
      <w:pPr>
        <w:numPr>
          <w:ilvl w:val="0"/>
          <w:numId w:val="17"/>
        </w:numPr>
        <w:jc w:val="both"/>
        <w:rPr>
          <w:rFonts w:ascii="Times New Roman" w:hAnsi="Times New Roman" w:cs="Times New Roman"/>
          <w:sz w:val="22"/>
          <w:szCs w:val="22"/>
        </w:rPr>
      </w:pPr>
      <w:r w:rsidRPr="00452A1F">
        <w:rPr>
          <w:rFonts w:ascii="Times New Roman" w:hAnsi="Times New Roman" w:cs="Times New Roman"/>
          <w:sz w:val="22"/>
          <w:szCs w:val="22"/>
        </w:rPr>
        <w:t xml:space="preserve">Higher achievable temperatures </w:t>
      </w:r>
    </w:p>
    <w:p w14:paraId="4E9A0241" w14:textId="77777777" w:rsidR="00452A1F" w:rsidRPr="00452A1F" w:rsidRDefault="00452A1F" w:rsidP="00452A1F">
      <w:pPr>
        <w:numPr>
          <w:ilvl w:val="0"/>
          <w:numId w:val="17"/>
        </w:numPr>
        <w:jc w:val="both"/>
        <w:rPr>
          <w:rFonts w:ascii="Times New Roman" w:hAnsi="Times New Roman" w:cs="Times New Roman"/>
          <w:sz w:val="22"/>
          <w:szCs w:val="22"/>
        </w:rPr>
      </w:pPr>
      <w:r w:rsidRPr="00452A1F">
        <w:rPr>
          <w:rFonts w:ascii="Times New Roman" w:hAnsi="Times New Roman" w:cs="Times New Roman"/>
          <w:sz w:val="22"/>
          <w:szCs w:val="22"/>
        </w:rPr>
        <w:t xml:space="preserve">Larger ablation zones </w:t>
      </w:r>
    </w:p>
    <w:p w14:paraId="05555E1E" w14:textId="77777777" w:rsidR="00452A1F" w:rsidRPr="00452A1F" w:rsidRDefault="00452A1F" w:rsidP="00452A1F">
      <w:pPr>
        <w:numPr>
          <w:ilvl w:val="0"/>
          <w:numId w:val="17"/>
        </w:numPr>
        <w:jc w:val="both"/>
        <w:rPr>
          <w:rFonts w:ascii="Times New Roman" w:hAnsi="Times New Roman" w:cs="Times New Roman"/>
          <w:sz w:val="22"/>
          <w:szCs w:val="22"/>
        </w:rPr>
      </w:pPr>
      <w:r w:rsidRPr="00452A1F">
        <w:rPr>
          <w:rFonts w:ascii="Times New Roman" w:hAnsi="Times New Roman" w:cs="Times New Roman"/>
          <w:sz w:val="22"/>
          <w:szCs w:val="22"/>
        </w:rPr>
        <w:t xml:space="preserve">Reduced sensitivity to tissue impedance </w:t>
      </w:r>
    </w:p>
    <w:p w14:paraId="37086AF5" w14:textId="77777777" w:rsidR="00452A1F" w:rsidRPr="00452A1F" w:rsidRDefault="00452A1F" w:rsidP="00452A1F">
      <w:pPr>
        <w:numPr>
          <w:ilvl w:val="0"/>
          <w:numId w:val="17"/>
        </w:numPr>
        <w:jc w:val="both"/>
        <w:rPr>
          <w:rFonts w:ascii="Times New Roman" w:hAnsi="Times New Roman" w:cs="Times New Roman"/>
          <w:sz w:val="22"/>
          <w:szCs w:val="22"/>
        </w:rPr>
      </w:pPr>
      <w:r w:rsidRPr="00452A1F">
        <w:rPr>
          <w:rFonts w:ascii="Times New Roman" w:hAnsi="Times New Roman" w:cs="Times New Roman"/>
          <w:sz w:val="22"/>
          <w:szCs w:val="22"/>
        </w:rPr>
        <w:t xml:space="preserve">Faster treatment times </w:t>
      </w:r>
    </w:p>
    <w:p w14:paraId="58776522" w14:textId="12555393"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However, both modalities are influenced by physiological factors such as blood perfusion and tissue heterogeneity, which complicate treatment planning.</w:t>
      </w:r>
    </w:p>
    <w:p w14:paraId="776FA7C2"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2.2 Multiphysics Modeling of Ablation</w:t>
      </w:r>
    </w:p>
    <w:p w14:paraId="1183B896"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The accurate modeling of thermal ablation requires the integration of multiple physical domains, including electromagnetics, heat transfer, and biological response.</w:t>
      </w:r>
    </w:p>
    <w:p w14:paraId="054D16C1"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2.2.1 Electromagnetic Modeling</w:t>
      </w:r>
    </w:p>
    <w:p w14:paraId="796EAFCB" w14:textId="66A27E1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In microwave ablation, electromagnetic wave propagation is governed by Maxwell’s equations. COMSOL-based studies model the antenna as a coaxial structure with a radiating slot, operating under transverse magnetic (TM) modes. The resulting electromagnetic field distribution determines the </w:t>
      </w:r>
      <w:r w:rsidRPr="00452A1F">
        <w:rPr>
          <w:rFonts w:ascii="Times New Roman" w:hAnsi="Times New Roman" w:cs="Times New Roman"/>
          <w:b/>
          <w:bCs/>
          <w:sz w:val="22"/>
          <w:szCs w:val="22"/>
        </w:rPr>
        <w:t>specific absorption rate (SAR)</w:t>
      </w:r>
      <w:r w:rsidRPr="00452A1F">
        <w:rPr>
          <w:rFonts w:ascii="Times New Roman" w:hAnsi="Times New Roman" w:cs="Times New Roman"/>
          <w:sz w:val="22"/>
          <w:szCs w:val="22"/>
        </w:rPr>
        <w:t xml:space="preserve">, which represents the rate of energy deposition in </w:t>
      </w:r>
      <w:r w:rsidR="005413FA" w:rsidRPr="00452A1F">
        <w:rPr>
          <w:rFonts w:ascii="Times New Roman" w:hAnsi="Times New Roman" w:cs="Times New Roman"/>
          <w:sz w:val="22"/>
          <w:szCs w:val="22"/>
        </w:rPr>
        <w:t>tissue.</w:t>
      </w:r>
    </w:p>
    <w:p w14:paraId="265AFC1A"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The SAR is typically expressed as:</w:t>
      </w:r>
    </w:p>
    <w:p w14:paraId="0B8646F1" w14:textId="239EB241" w:rsidR="00452A1F" w:rsidRPr="00452A1F" w:rsidRDefault="00452A1F" w:rsidP="00452A1F">
      <w:pPr>
        <w:jc w:val="both"/>
        <w:rPr>
          <w:rFonts w:ascii="Times New Roman" w:hAnsi="Times New Roman" w:cs="Times New Roman"/>
          <w:sz w:val="22"/>
          <w:szCs w:val="22"/>
        </w:rPr>
      </w:pPr>
      <m:oMathPara>
        <m:oMath>
          <m:r>
            <w:rPr>
              <w:rFonts w:ascii="Cambria Math" w:hAnsi="Cambria Math" w:cs="Times New Roman"/>
              <w:sz w:val="22"/>
              <w:szCs w:val="22"/>
            </w:rPr>
            <m:t>SAR=</m:t>
          </m:r>
          <m:f>
            <m:fPr>
              <m:ctrlPr>
                <w:rPr>
                  <w:rFonts w:ascii="Cambria Math" w:hAnsi="Cambria Math" w:cs="Times New Roman"/>
                  <w:sz w:val="22"/>
                  <w:szCs w:val="22"/>
                </w:rPr>
              </m:ctrlPr>
            </m:fPr>
            <m:num>
              <m:r>
                <w:rPr>
                  <w:rFonts w:ascii="Cambria Math" w:hAnsi="Cambria Math" w:cs="Times New Roman"/>
                  <w:sz w:val="22"/>
                  <w:szCs w:val="22"/>
                </w:rPr>
                <m:t>σ</m:t>
              </m:r>
              <m:r>
                <m:rPr>
                  <m:sty m:val="p"/>
                </m:rPr>
                <w:rPr>
                  <w:rFonts w:ascii="Cambria Math" w:hAnsi="Cambria Math" w:cs="Times New Roman"/>
                  <w:sz w:val="22"/>
                  <w:szCs w:val="22"/>
                </w:rPr>
                <m:t>∣</m:t>
              </m:r>
              <m:r>
                <w:rPr>
                  <w:rFonts w:ascii="Cambria Math" w:hAnsi="Cambria Math" w:cs="Times New Roman"/>
                  <w:sz w:val="22"/>
                  <w:szCs w:val="22"/>
                </w:rPr>
                <m:t>E</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num>
            <m:den>
              <m:r>
                <w:rPr>
                  <w:rFonts w:ascii="Cambria Math" w:hAnsi="Cambria Math" w:cs="Times New Roman"/>
                  <w:sz w:val="22"/>
                  <w:szCs w:val="22"/>
                </w:rPr>
                <m:t>2ρ</m:t>
              </m:r>
            </m:den>
          </m:f>
          <m:r>
            <m:rPr>
              <m:sty m:val="p"/>
            </m:rPr>
            <w:rPr>
              <w:rFonts w:ascii="Times New Roman" w:hAnsi="Times New Roman" w:cs="Times New Roman"/>
              <w:sz w:val="22"/>
              <w:szCs w:val="22"/>
            </w:rPr>
            <w:br/>
          </m:r>
        </m:oMath>
      </m:oMathPara>
    </w:p>
    <w:p w14:paraId="395C48B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where:</w:t>
      </w:r>
    </w:p>
    <w:p w14:paraId="245D9089" w14:textId="66D62300" w:rsidR="00452A1F" w:rsidRPr="00452A1F" w:rsidRDefault="00452A1F" w:rsidP="002A76FC">
      <w:pPr>
        <w:ind w:left="360"/>
        <w:jc w:val="both"/>
        <w:rPr>
          <w:rFonts w:ascii="Times New Roman" w:hAnsi="Times New Roman" w:cs="Times New Roman"/>
          <w:sz w:val="22"/>
          <w:szCs w:val="22"/>
        </w:rPr>
      </w:pPr>
      <m:oMath>
        <m:r>
          <w:rPr>
            <w:rFonts w:ascii="Cambria Math" w:hAnsi="Cambria Math" w:cs="Times New Roman"/>
            <w:sz w:val="22"/>
            <w:szCs w:val="22"/>
          </w:rPr>
          <m:t>σ</m:t>
        </m:r>
      </m:oMath>
      <w:r w:rsidR="002A76FC">
        <w:rPr>
          <w:rFonts w:ascii="Times New Roman" w:eastAsiaTheme="minorEastAsia" w:hAnsi="Times New Roman" w:cs="Times New Roman"/>
          <w:sz w:val="22"/>
          <w:szCs w:val="22"/>
        </w:rPr>
        <w:t xml:space="preserve"> </w:t>
      </w:r>
      <w:r w:rsidRPr="00452A1F">
        <w:rPr>
          <w:rFonts w:ascii="Times New Roman" w:hAnsi="Times New Roman" w:cs="Times New Roman"/>
          <w:sz w:val="22"/>
          <w:szCs w:val="22"/>
        </w:rPr>
        <w:t xml:space="preserve">is electrical conductivity </w:t>
      </w:r>
    </w:p>
    <w:p w14:paraId="347E9044" w14:textId="4009B09C" w:rsidR="00452A1F" w:rsidRPr="00452A1F" w:rsidRDefault="00452A1F" w:rsidP="002A76FC">
      <w:pPr>
        <w:ind w:left="360"/>
        <w:jc w:val="both"/>
        <w:rPr>
          <w:rFonts w:ascii="Times New Roman" w:hAnsi="Times New Roman" w:cs="Times New Roman"/>
          <w:sz w:val="22"/>
          <w:szCs w:val="22"/>
        </w:rPr>
      </w:pPr>
      <m:oMath>
        <m:r>
          <w:rPr>
            <w:rFonts w:ascii="Cambria Math" w:hAnsi="Cambria Math" w:cs="Times New Roman"/>
            <w:sz w:val="22"/>
            <w:szCs w:val="22"/>
          </w:rPr>
          <m:t>E</m:t>
        </m:r>
      </m:oMath>
      <w:r w:rsidR="002A76FC">
        <w:rPr>
          <w:rFonts w:ascii="Times New Roman" w:eastAsiaTheme="minorEastAsia" w:hAnsi="Times New Roman" w:cs="Times New Roman"/>
          <w:sz w:val="22"/>
          <w:szCs w:val="22"/>
        </w:rPr>
        <w:t xml:space="preserve"> </w:t>
      </w:r>
      <w:r w:rsidRPr="00452A1F">
        <w:rPr>
          <w:rFonts w:ascii="Times New Roman" w:hAnsi="Times New Roman" w:cs="Times New Roman"/>
          <w:sz w:val="22"/>
          <w:szCs w:val="22"/>
        </w:rPr>
        <w:t xml:space="preserve">is electric field magnitude </w:t>
      </w:r>
    </w:p>
    <w:p w14:paraId="767158E4" w14:textId="4EC922F1" w:rsidR="00452A1F" w:rsidRPr="00452A1F" w:rsidRDefault="00452A1F" w:rsidP="002A76FC">
      <w:pPr>
        <w:ind w:left="360"/>
        <w:jc w:val="both"/>
        <w:rPr>
          <w:rFonts w:ascii="Times New Roman" w:hAnsi="Times New Roman" w:cs="Times New Roman"/>
          <w:sz w:val="22"/>
          <w:szCs w:val="22"/>
        </w:rPr>
      </w:pPr>
      <m:oMath>
        <m:r>
          <w:rPr>
            <w:rFonts w:ascii="Cambria Math" w:hAnsi="Cambria Math" w:cs="Times New Roman"/>
            <w:sz w:val="22"/>
            <w:szCs w:val="22"/>
          </w:rPr>
          <m:t>ρ</m:t>
        </m:r>
      </m:oMath>
      <w:r w:rsidR="002A76FC">
        <w:rPr>
          <w:rFonts w:ascii="Times New Roman" w:eastAsiaTheme="minorEastAsia" w:hAnsi="Times New Roman" w:cs="Times New Roman"/>
          <w:sz w:val="22"/>
          <w:szCs w:val="22"/>
        </w:rPr>
        <w:t xml:space="preserve"> </w:t>
      </w:r>
      <w:r w:rsidRPr="00452A1F">
        <w:rPr>
          <w:rFonts w:ascii="Times New Roman" w:hAnsi="Times New Roman" w:cs="Times New Roman"/>
          <w:sz w:val="22"/>
          <w:szCs w:val="22"/>
        </w:rPr>
        <w:t xml:space="preserve">is tissue density </w:t>
      </w:r>
    </w:p>
    <w:p w14:paraId="4F55296A" w14:textId="774467B9"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lastRenderedPageBreak/>
        <w:t>These studies demonstrate that SAR is highly localized near the antenna tip and decays rapidly with distance, leading to non-uniform heating patterns.</w:t>
      </w:r>
    </w:p>
    <w:p w14:paraId="1122B3EF"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2.2.2 Bioheat Transfer Modeling</w:t>
      </w:r>
    </w:p>
    <w:p w14:paraId="7B5D84EE"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The thermal response of tissue is commonly modeled using the </w:t>
      </w:r>
      <w:proofErr w:type="spellStart"/>
      <w:r w:rsidRPr="00452A1F">
        <w:rPr>
          <w:rFonts w:ascii="Times New Roman" w:hAnsi="Times New Roman" w:cs="Times New Roman"/>
          <w:b/>
          <w:bCs/>
          <w:sz w:val="22"/>
          <w:szCs w:val="22"/>
        </w:rPr>
        <w:t>Pennes</w:t>
      </w:r>
      <w:proofErr w:type="spellEnd"/>
      <w:r w:rsidRPr="00452A1F">
        <w:rPr>
          <w:rFonts w:ascii="Times New Roman" w:hAnsi="Times New Roman" w:cs="Times New Roman"/>
          <w:b/>
          <w:bCs/>
          <w:sz w:val="22"/>
          <w:szCs w:val="22"/>
        </w:rPr>
        <w:t xml:space="preserve"> bioheat equation</w:t>
      </w:r>
      <w:r w:rsidRPr="00452A1F">
        <w:rPr>
          <w:rFonts w:ascii="Times New Roman" w:hAnsi="Times New Roman" w:cs="Times New Roman"/>
          <w:sz w:val="22"/>
          <w:szCs w:val="22"/>
        </w:rPr>
        <w:t>, which accounts for conduction, perfusion, and external heat sources:</w:t>
      </w:r>
    </w:p>
    <w:p w14:paraId="4DC185A3" w14:textId="130FB952" w:rsidR="00452A1F" w:rsidRPr="00452A1F" w:rsidRDefault="009B4D16" w:rsidP="00452A1F">
      <w:pPr>
        <w:jc w:val="both"/>
        <w:rPr>
          <w:rFonts w:ascii="Times New Roman" w:hAnsi="Times New Roman" w:cs="Times New Roman"/>
          <w:sz w:val="22"/>
          <w:szCs w:val="22"/>
        </w:rPr>
      </w:pPr>
      <m:oMathPara>
        <m:oMath>
          <m:r>
            <w:rPr>
              <w:rFonts w:ascii="Cambria Math" w:hAnsi="Cambria Math" w:cs="Times New Roman"/>
              <w:sz w:val="22"/>
              <w:szCs w:val="22"/>
            </w:rPr>
            <m:t>ρC</m:t>
          </m:r>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T</m:t>
              </m:r>
            </m:num>
            <m:den>
              <m:r>
                <m:rPr>
                  <m:sty m:val="p"/>
                </m:rPr>
                <w:rPr>
                  <w:rFonts w:ascii="Cambria Math" w:hAnsi="Cambria Math" w:cs="Times New Roman"/>
                  <w:sz w:val="22"/>
                  <w:szCs w:val="22"/>
                </w:rPr>
                <m:t>∂</m:t>
              </m:r>
              <m:r>
                <w:rPr>
                  <w:rFonts w:ascii="Cambria Math" w:hAnsi="Cambria Math" w:cs="Times New Roman"/>
                  <w:sz w:val="22"/>
                  <w:szCs w:val="22"/>
                </w:rPr>
                <m:t>t</m:t>
              </m:r>
            </m:den>
          </m:f>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T</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ρ</m:t>
              </m:r>
            </m:e>
            <m:sub>
              <m:r>
                <w:rPr>
                  <w:rFonts w:ascii="Cambria Math" w:hAnsi="Cambria Math" w:cs="Times New Roman"/>
                  <w:sz w:val="22"/>
                  <w:szCs w:val="22"/>
                </w:rPr>
                <m:t>b</m:t>
              </m:r>
            </m:sub>
          </m:sSub>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b</m:t>
              </m:r>
            </m:sub>
          </m:sSub>
          <m:sSub>
            <m:sSubPr>
              <m:ctrlPr>
                <w:rPr>
                  <w:rFonts w:ascii="Cambria Math" w:hAnsi="Cambria Math" w:cs="Times New Roman"/>
                  <w:sz w:val="22"/>
                  <w:szCs w:val="22"/>
                </w:rPr>
              </m:ctrlPr>
            </m:sSubPr>
            <m:e>
              <m:r>
                <w:rPr>
                  <w:rFonts w:ascii="Cambria Math" w:hAnsi="Cambria Math" w:cs="Times New Roman"/>
                  <w:sz w:val="22"/>
                  <w:szCs w:val="22"/>
                </w:rPr>
                <m:t>ω</m:t>
              </m:r>
            </m:e>
            <m:sub>
              <m:r>
                <w:rPr>
                  <w:rFonts w:ascii="Cambria Math" w:hAnsi="Cambria Math" w:cs="Times New Roman"/>
                  <w:sz w:val="22"/>
                  <w:szCs w:val="22"/>
                </w:rPr>
                <m:t>b</m:t>
              </m:r>
            </m:sub>
          </m:sSub>
          <m:d>
            <m:dPr>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b</m:t>
                  </m:r>
                </m:sub>
              </m:sSub>
              <m:r>
                <w:rPr>
                  <w:rFonts w:ascii="Cambria Math" w:hAnsi="Cambria Math" w:cs="Times New Roman"/>
                  <w:sz w:val="22"/>
                  <w:szCs w:val="22"/>
                </w:rPr>
                <m:t>-T</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ext</m:t>
              </m:r>
            </m:sub>
          </m:sSub>
          <m:r>
            <m:rPr>
              <m:sty m:val="p"/>
            </m:rPr>
            <w:rPr>
              <w:rFonts w:ascii="Times New Roman" w:hAnsi="Times New Roman" w:cs="Times New Roman"/>
              <w:sz w:val="22"/>
              <w:szCs w:val="22"/>
            </w:rPr>
            <w:br/>
          </m:r>
        </m:oMath>
      </m:oMathPara>
    </w:p>
    <w:p w14:paraId="14309CB4"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where:</w:t>
      </w:r>
    </w:p>
    <w:p w14:paraId="27F85ABE" w14:textId="1BB9B9F8" w:rsidR="00452A1F" w:rsidRPr="00452A1F" w:rsidRDefault="00452A1F" w:rsidP="00452A1F">
      <w:pPr>
        <w:numPr>
          <w:ilvl w:val="0"/>
          <w:numId w:val="19"/>
        </w:numPr>
        <w:jc w:val="both"/>
        <w:rPr>
          <w:rFonts w:ascii="Times New Roman" w:hAnsi="Times New Roman" w:cs="Times New Roman"/>
          <w:sz w:val="22"/>
          <w:szCs w:val="22"/>
        </w:rPr>
      </w:pPr>
      <m:oMath>
        <m:r>
          <w:rPr>
            <w:rFonts w:ascii="Cambria Math" w:hAnsi="Cambria Math" w:cs="Times New Roman"/>
            <w:sz w:val="22"/>
            <w:szCs w:val="22"/>
          </w:rPr>
          <m:t>ρ,C</m:t>
        </m:r>
      </m:oMath>
      <w:r w:rsidRPr="00452A1F">
        <w:rPr>
          <w:rFonts w:ascii="Times New Roman" w:hAnsi="Times New Roman" w:cs="Times New Roman"/>
          <w:sz w:val="22"/>
          <w:szCs w:val="22"/>
        </w:rPr>
        <w:t xml:space="preserve">: tissue density and heat capacity </w:t>
      </w:r>
    </w:p>
    <w:p w14:paraId="7DBDEB15" w14:textId="4F1E7E0F" w:rsidR="00452A1F" w:rsidRPr="00452A1F" w:rsidRDefault="00452A1F" w:rsidP="00452A1F">
      <w:pPr>
        <w:numPr>
          <w:ilvl w:val="0"/>
          <w:numId w:val="19"/>
        </w:numPr>
        <w:jc w:val="both"/>
        <w:rPr>
          <w:rFonts w:ascii="Times New Roman" w:hAnsi="Times New Roman" w:cs="Times New Roman"/>
          <w:sz w:val="22"/>
          <w:szCs w:val="22"/>
        </w:rPr>
      </w:pPr>
      <m:oMath>
        <m:r>
          <w:rPr>
            <w:rFonts w:ascii="Cambria Math" w:hAnsi="Cambria Math" w:cs="Times New Roman"/>
            <w:sz w:val="22"/>
            <w:szCs w:val="22"/>
          </w:rPr>
          <m:t>k</m:t>
        </m:r>
      </m:oMath>
      <w:r w:rsidRPr="00452A1F">
        <w:rPr>
          <w:rFonts w:ascii="Times New Roman" w:hAnsi="Times New Roman" w:cs="Times New Roman"/>
          <w:sz w:val="22"/>
          <w:szCs w:val="22"/>
        </w:rPr>
        <w:t xml:space="preserve">: thermal conductivity </w:t>
      </w:r>
    </w:p>
    <w:p w14:paraId="79F09071" w14:textId="13984F00" w:rsidR="00452A1F" w:rsidRPr="00452A1F" w:rsidRDefault="00483DF7" w:rsidP="00452A1F">
      <w:pPr>
        <w:numPr>
          <w:ilvl w:val="0"/>
          <w:numId w:val="19"/>
        </w:numPr>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ω</m:t>
            </m:r>
          </m:e>
          <m:sub>
            <m:r>
              <w:rPr>
                <w:rFonts w:ascii="Cambria Math" w:hAnsi="Cambria Math" w:cs="Times New Roman"/>
                <w:sz w:val="22"/>
                <w:szCs w:val="22"/>
              </w:rPr>
              <m:t>b</m:t>
            </m:r>
          </m:sub>
        </m:sSub>
      </m:oMath>
      <w:r w:rsidR="00452A1F" w:rsidRPr="00452A1F">
        <w:rPr>
          <w:rFonts w:ascii="Times New Roman" w:hAnsi="Times New Roman" w:cs="Times New Roman"/>
          <w:sz w:val="22"/>
          <w:szCs w:val="22"/>
        </w:rPr>
        <w:t xml:space="preserve">: blood perfusion rate </w:t>
      </w:r>
    </w:p>
    <w:p w14:paraId="1CE23D28" w14:textId="7D5CB2D6" w:rsidR="00452A1F" w:rsidRPr="00452A1F" w:rsidRDefault="00483DF7" w:rsidP="00452A1F">
      <w:pPr>
        <w:numPr>
          <w:ilvl w:val="0"/>
          <w:numId w:val="19"/>
        </w:numPr>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ext</m:t>
            </m:r>
          </m:sub>
        </m:sSub>
      </m:oMath>
      <w:r w:rsidR="00452A1F" w:rsidRPr="00452A1F">
        <w:rPr>
          <w:rFonts w:ascii="Times New Roman" w:hAnsi="Times New Roman" w:cs="Times New Roman"/>
          <w:sz w:val="22"/>
          <w:szCs w:val="22"/>
        </w:rPr>
        <w:t xml:space="preserve">: external heat source (SAR-based) </w:t>
      </w:r>
    </w:p>
    <w:p w14:paraId="72F97ED7" w14:textId="071AB61B"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COMSOL implementations couple electromagnetic heating with bioheat transfer to simulate temperature evolution in tissue, showing rapid heating near the antenna followed by stabilization due to perfusion </w:t>
      </w:r>
      <w:r w:rsidR="002C44F1" w:rsidRPr="00452A1F">
        <w:rPr>
          <w:rFonts w:ascii="Times New Roman" w:hAnsi="Times New Roman" w:cs="Times New Roman"/>
          <w:sz w:val="22"/>
          <w:szCs w:val="22"/>
        </w:rPr>
        <w:t>cooling.</w:t>
      </w:r>
    </w:p>
    <w:p w14:paraId="6883E415"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2.2.3 Thermal Damage Modeling</w:t>
      </w:r>
    </w:p>
    <w:p w14:paraId="26D1DBB6"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Tissue damage is often modeled using the </w:t>
      </w:r>
      <w:r w:rsidRPr="00452A1F">
        <w:rPr>
          <w:rFonts w:ascii="Times New Roman" w:hAnsi="Times New Roman" w:cs="Times New Roman"/>
          <w:b/>
          <w:bCs/>
          <w:sz w:val="22"/>
          <w:szCs w:val="22"/>
        </w:rPr>
        <w:t>Arrhenius equation</w:t>
      </w:r>
      <w:r w:rsidRPr="00452A1F">
        <w:rPr>
          <w:rFonts w:ascii="Times New Roman" w:hAnsi="Times New Roman" w:cs="Times New Roman"/>
          <w:sz w:val="22"/>
          <w:szCs w:val="22"/>
        </w:rPr>
        <w:t>, which captures the cumulative effect of temperature over time:</w:t>
      </w:r>
    </w:p>
    <w:p w14:paraId="5BE6A60A" w14:textId="3BEA2A25" w:rsidR="00452A1F" w:rsidRPr="00452A1F" w:rsidRDefault="00483DF7" w:rsidP="00452A1F">
      <w:pPr>
        <w:jc w:val="both"/>
        <w:rPr>
          <w:rFonts w:ascii="Times New Roman" w:hAnsi="Times New Roman" w:cs="Times New Roman"/>
          <w:sz w:val="22"/>
          <w:szCs w:val="22"/>
        </w:rPr>
      </w:pPr>
      <m:oMathPara>
        <m:oMath>
          <m:f>
            <m:fPr>
              <m:ctrlPr>
                <w:rPr>
                  <w:rFonts w:ascii="Cambria Math" w:hAnsi="Cambria Math" w:cs="Times New Roman"/>
                  <w:sz w:val="22"/>
                  <w:szCs w:val="22"/>
                </w:rPr>
              </m:ctrlPr>
            </m:fPr>
            <m:num>
              <m:r>
                <w:rPr>
                  <w:rFonts w:ascii="Cambria Math" w:hAnsi="Cambria Math" w:cs="Times New Roman"/>
                  <w:sz w:val="22"/>
                  <w:szCs w:val="22"/>
                </w:rPr>
                <m:t>dα</m:t>
              </m:r>
            </m:num>
            <m:den>
              <m:r>
                <w:rPr>
                  <w:rFonts w:ascii="Cambria Math" w:hAnsi="Cambria Math" w:cs="Times New Roman"/>
                  <w:sz w:val="22"/>
                  <w:szCs w:val="22"/>
                </w:rPr>
                <m:t>dt</m:t>
              </m:r>
            </m:den>
          </m:f>
          <m:r>
            <w:rPr>
              <w:rFonts w:ascii="Cambria Math" w:hAnsi="Cambria Math" w:cs="Times New Roman"/>
              <w:sz w:val="22"/>
              <w:szCs w:val="22"/>
            </w:rPr>
            <m:t>=</m:t>
          </m:r>
          <m:r>
            <w:rPr>
              <w:rFonts w:ascii="Cambria Math" w:hAnsi="Cambria Math" w:cs="Times New Roman"/>
              <w:sz w:val="22"/>
              <w:szCs w:val="22"/>
            </w:rPr>
            <m:t>A</m:t>
          </m:r>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Δ</m:t>
                  </m:r>
                  <m:r>
                    <w:rPr>
                      <w:rFonts w:ascii="Cambria Math" w:hAnsi="Cambria Math" w:cs="Times New Roman"/>
                      <w:sz w:val="22"/>
                      <w:szCs w:val="22"/>
                    </w:rPr>
                    <m:t>E</m:t>
                  </m:r>
                </m:num>
                <m:den>
                  <m:r>
                    <w:rPr>
                      <w:rFonts w:ascii="Cambria Math" w:hAnsi="Cambria Math" w:cs="Times New Roman"/>
                      <w:sz w:val="22"/>
                      <w:szCs w:val="22"/>
                    </w:rPr>
                    <m:t>RT</m:t>
                  </m:r>
                </m:den>
              </m:f>
            </m:sup>
          </m:sSup>
          <m:r>
            <m:rPr>
              <m:sty m:val="p"/>
            </m:rPr>
            <w:rPr>
              <w:rFonts w:ascii="Times New Roman" w:hAnsi="Times New Roman" w:cs="Times New Roman"/>
              <w:sz w:val="22"/>
              <w:szCs w:val="22"/>
            </w:rPr>
            <w:br/>
          </m:r>
        </m:oMath>
      </m:oMathPara>
    </w:p>
    <w:p w14:paraId="3A7CAE1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The fraction of necrotic tissue is given by:</w:t>
      </w:r>
    </w:p>
    <w:p w14:paraId="5C2E933F" w14:textId="0C078CE3" w:rsidR="00452A1F" w:rsidRPr="00452A1F" w:rsidRDefault="00483DF7" w:rsidP="00452A1F">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θ</m:t>
              </m:r>
            </m:e>
            <m:sub>
              <m:r>
                <w:rPr>
                  <w:rFonts w:ascii="Cambria Math" w:hAnsi="Cambria Math" w:cs="Times New Roman"/>
                  <w:sz w:val="22"/>
                  <w:szCs w:val="22"/>
                </w:rPr>
                <m:t>d</m:t>
              </m:r>
            </m:sub>
          </m:sSub>
          <m:r>
            <w:rPr>
              <w:rFonts w:ascii="Cambria Math" w:hAnsi="Cambria Math" w:cs="Times New Roman"/>
              <w:sz w:val="22"/>
              <w:szCs w:val="22"/>
            </w:rPr>
            <m:t>=1-</m:t>
          </m:r>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m:t>
              </m:r>
              <m:r>
                <w:rPr>
                  <w:rFonts w:ascii="Cambria Math" w:hAnsi="Cambria Math" w:cs="Times New Roman"/>
                  <w:sz w:val="22"/>
                  <w:szCs w:val="22"/>
                </w:rPr>
                <m:t>α</m:t>
              </m:r>
            </m:sup>
          </m:sSup>
          <m:r>
            <m:rPr>
              <m:sty m:val="p"/>
            </m:rPr>
            <w:rPr>
              <w:rFonts w:ascii="Times New Roman" w:hAnsi="Times New Roman" w:cs="Times New Roman"/>
              <w:sz w:val="22"/>
              <w:szCs w:val="22"/>
            </w:rPr>
            <w:br/>
          </m:r>
        </m:oMath>
      </m:oMathPara>
    </w:p>
    <w:p w14:paraId="34699ACF" w14:textId="4E94CD4C"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This model highlights the nonlinear nature of tissue damage, where small increases in temperature can result in significant increases in necrosis.</w:t>
      </w:r>
    </w:p>
    <w:p w14:paraId="5264BFF5"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2.3 Modeling of Radiofrequency Ablation</w:t>
      </w:r>
    </w:p>
    <w:p w14:paraId="7E24F2CA"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RFA modeling differs from MWA in that it relies on electric current flow rather than electromagnetic wave propagation. The governing equation for electric potential is:</w:t>
      </w:r>
    </w:p>
    <w:p w14:paraId="6A8338F3" w14:textId="29765FF6" w:rsidR="00452A1F" w:rsidRPr="00452A1F" w:rsidRDefault="009B4D16" w:rsidP="00452A1F">
      <w:pPr>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σ</m:t>
              </m:r>
              <m:r>
                <m:rPr>
                  <m:sty m:val="p"/>
                </m:rPr>
                <w:rPr>
                  <w:rFonts w:ascii="Cambria Math" w:hAnsi="Cambria Math" w:cs="Times New Roman"/>
                  <w:sz w:val="22"/>
                  <w:szCs w:val="22"/>
                </w:rPr>
                <m:t>∇</m:t>
              </m:r>
              <m:r>
                <w:rPr>
                  <w:rFonts w:ascii="Cambria Math" w:hAnsi="Cambria Math" w:cs="Times New Roman"/>
                  <w:sz w:val="22"/>
                  <w:szCs w:val="22"/>
                </w:rPr>
                <m:t>V</m:t>
              </m:r>
            </m:e>
          </m:d>
          <m:r>
            <w:rPr>
              <w:rFonts w:ascii="Cambria Math" w:hAnsi="Cambria Math" w:cs="Times New Roman"/>
              <w:sz w:val="22"/>
              <w:szCs w:val="22"/>
            </w:rPr>
            <m:t>=0</m:t>
          </m:r>
          <m:r>
            <m:rPr>
              <m:sty m:val="p"/>
            </m:rPr>
            <w:rPr>
              <w:rFonts w:ascii="Times New Roman" w:hAnsi="Times New Roman" w:cs="Times New Roman"/>
              <w:sz w:val="22"/>
              <w:szCs w:val="22"/>
            </w:rPr>
            <w:br/>
          </m:r>
        </m:oMath>
      </m:oMathPara>
    </w:p>
    <w:p w14:paraId="472CAF00"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The resulting Joule heating term contributes to the bioheat equation as:</w:t>
      </w:r>
    </w:p>
    <w:p w14:paraId="18425BFC" w14:textId="25C09778" w:rsidR="00452A1F" w:rsidRPr="00452A1F" w:rsidRDefault="00483DF7" w:rsidP="00452A1F">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ext</m:t>
              </m:r>
            </m:sub>
          </m:sSub>
          <m:r>
            <w:rPr>
              <w:rFonts w:ascii="Cambria Math" w:hAnsi="Cambria Math" w:cs="Times New Roman"/>
              <w:sz w:val="22"/>
              <w:szCs w:val="22"/>
            </w:rPr>
            <m:t>=</m:t>
          </m:r>
          <m:r>
            <w:rPr>
              <w:rFonts w:ascii="Cambria Math" w:hAnsi="Cambria Math" w:cs="Times New Roman"/>
              <w:sz w:val="22"/>
              <w:szCs w:val="22"/>
            </w:rPr>
            <m:t>σ</m:t>
          </m:r>
          <m:r>
            <m:rPr>
              <m:sty m:val="p"/>
            </m:rPr>
            <w:rPr>
              <w:rFonts w:ascii="Cambria Math" w:hAnsi="Cambria Math" w:cs="Times New Roman"/>
              <w:sz w:val="22"/>
              <w:szCs w:val="22"/>
            </w:rPr>
            <m:t>∣∇</m:t>
          </m:r>
          <m:r>
            <w:rPr>
              <w:rFonts w:ascii="Cambria Math" w:hAnsi="Cambria Math" w:cs="Times New Roman"/>
              <w:sz w:val="22"/>
              <w:szCs w:val="22"/>
            </w:rPr>
            <m:t>V</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r>
            <m:rPr>
              <m:sty m:val="p"/>
            </m:rPr>
            <w:rPr>
              <w:rFonts w:ascii="Times New Roman" w:hAnsi="Times New Roman" w:cs="Times New Roman"/>
              <w:sz w:val="22"/>
              <w:szCs w:val="22"/>
            </w:rPr>
            <w:br/>
          </m:r>
        </m:oMath>
      </m:oMathPara>
    </w:p>
    <w:p w14:paraId="67DCAB48" w14:textId="134E012B"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COMSOL-based RFA models incorporate electrode geometry, tissue conductivity, and boundary conditions to simulate temperature fields and ablation zones. These models demonstrate that heating is concentrated around electrode arms and is influenced by proximity to blood </w:t>
      </w:r>
      <w:proofErr w:type="gramStart"/>
      <w:r w:rsidRPr="00452A1F">
        <w:rPr>
          <w:rFonts w:ascii="Times New Roman" w:hAnsi="Times New Roman" w:cs="Times New Roman"/>
          <w:sz w:val="22"/>
          <w:szCs w:val="22"/>
        </w:rPr>
        <w:t>vessels .</w:t>
      </w:r>
      <w:proofErr w:type="gramEnd"/>
    </w:p>
    <w:p w14:paraId="17A3D62E"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2.4 Heat Sink Effect in Ablation</w:t>
      </w:r>
    </w:p>
    <w:p w14:paraId="035C6135"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One of the most critical challenges in liver tumor ablation is the </w:t>
      </w:r>
      <w:r w:rsidRPr="00452A1F">
        <w:rPr>
          <w:rFonts w:ascii="Times New Roman" w:hAnsi="Times New Roman" w:cs="Times New Roman"/>
          <w:b/>
          <w:bCs/>
          <w:sz w:val="22"/>
          <w:szCs w:val="22"/>
        </w:rPr>
        <w:t>heat sink effect</w:t>
      </w:r>
      <w:r w:rsidRPr="00452A1F">
        <w:rPr>
          <w:rFonts w:ascii="Times New Roman" w:hAnsi="Times New Roman" w:cs="Times New Roman"/>
          <w:sz w:val="22"/>
          <w:szCs w:val="22"/>
        </w:rPr>
        <w:t>, caused by blood flow in nearby vessels. Convective heat transfer removes thermal energy from the ablation zone, leading to:</w:t>
      </w:r>
    </w:p>
    <w:p w14:paraId="0A09CE1A" w14:textId="77777777" w:rsidR="00452A1F" w:rsidRPr="00452A1F" w:rsidRDefault="00452A1F" w:rsidP="00452A1F">
      <w:pPr>
        <w:numPr>
          <w:ilvl w:val="0"/>
          <w:numId w:val="20"/>
        </w:numPr>
        <w:jc w:val="both"/>
        <w:rPr>
          <w:rFonts w:ascii="Times New Roman" w:hAnsi="Times New Roman" w:cs="Times New Roman"/>
          <w:sz w:val="22"/>
          <w:szCs w:val="22"/>
        </w:rPr>
      </w:pPr>
      <w:r w:rsidRPr="00452A1F">
        <w:rPr>
          <w:rFonts w:ascii="Times New Roman" w:hAnsi="Times New Roman" w:cs="Times New Roman"/>
          <w:sz w:val="22"/>
          <w:szCs w:val="22"/>
        </w:rPr>
        <w:t xml:space="preserve">Reduced temperature near vessels </w:t>
      </w:r>
    </w:p>
    <w:p w14:paraId="3534767D" w14:textId="77777777" w:rsidR="00452A1F" w:rsidRPr="00452A1F" w:rsidRDefault="00452A1F" w:rsidP="00452A1F">
      <w:pPr>
        <w:numPr>
          <w:ilvl w:val="0"/>
          <w:numId w:val="20"/>
        </w:numPr>
        <w:jc w:val="both"/>
        <w:rPr>
          <w:rFonts w:ascii="Times New Roman" w:hAnsi="Times New Roman" w:cs="Times New Roman"/>
          <w:sz w:val="22"/>
          <w:szCs w:val="22"/>
        </w:rPr>
      </w:pPr>
      <w:r w:rsidRPr="00452A1F">
        <w:rPr>
          <w:rFonts w:ascii="Times New Roman" w:hAnsi="Times New Roman" w:cs="Times New Roman"/>
          <w:sz w:val="22"/>
          <w:szCs w:val="22"/>
        </w:rPr>
        <w:t xml:space="preserve">Distorted ablation shapes </w:t>
      </w:r>
    </w:p>
    <w:p w14:paraId="38B27858" w14:textId="77777777" w:rsidR="00452A1F" w:rsidRPr="00452A1F" w:rsidRDefault="00452A1F" w:rsidP="00452A1F">
      <w:pPr>
        <w:numPr>
          <w:ilvl w:val="0"/>
          <w:numId w:val="20"/>
        </w:numPr>
        <w:jc w:val="both"/>
        <w:rPr>
          <w:rFonts w:ascii="Times New Roman" w:hAnsi="Times New Roman" w:cs="Times New Roman"/>
          <w:sz w:val="22"/>
          <w:szCs w:val="22"/>
        </w:rPr>
      </w:pPr>
      <w:r w:rsidRPr="00452A1F">
        <w:rPr>
          <w:rFonts w:ascii="Times New Roman" w:hAnsi="Times New Roman" w:cs="Times New Roman"/>
          <w:sz w:val="22"/>
          <w:szCs w:val="22"/>
        </w:rPr>
        <w:t xml:space="preserve">Incomplete tumor coverage </w:t>
      </w:r>
    </w:p>
    <w:p w14:paraId="31BFA72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Several studies have attempted to model this effect using:</w:t>
      </w:r>
    </w:p>
    <w:p w14:paraId="207B6AB1" w14:textId="77777777" w:rsidR="00452A1F" w:rsidRPr="00452A1F" w:rsidRDefault="00452A1F" w:rsidP="00452A1F">
      <w:pPr>
        <w:numPr>
          <w:ilvl w:val="0"/>
          <w:numId w:val="21"/>
        </w:numPr>
        <w:jc w:val="both"/>
        <w:rPr>
          <w:rFonts w:ascii="Times New Roman" w:hAnsi="Times New Roman" w:cs="Times New Roman"/>
          <w:sz w:val="22"/>
          <w:szCs w:val="22"/>
        </w:rPr>
      </w:pPr>
      <w:r w:rsidRPr="00452A1F">
        <w:rPr>
          <w:rFonts w:ascii="Times New Roman" w:hAnsi="Times New Roman" w:cs="Times New Roman"/>
          <w:sz w:val="22"/>
          <w:szCs w:val="22"/>
        </w:rPr>
        <w:t xml:space="preserve">Modified bioheat equations </w:t>
      </w:r>
    </w:p>
    <w:p w14:paraId="39B8C9A4" w14:textId="77777777" w:rsidR="00452A1F" w:rsidRPr="00452A1F" w:rsidRDefault="00452A1F" w:rsidP="00452A1F">
      <w:pPr>
        <w:numPr>
          <w:ilvl w:val="0"/>
          <w:numId w:val="21"/>
        </w:numPr>
        <w:jc w:val="both"/>
        <w:rPr>
          <w:rFonts w:ascii="Times New Roman" w:hAnsi="Times New Roman" w:cs="Times New Roman"/>
          <w:sz w:val="22"/>
          <w:szCs w:val="22"/>
        </w:rPr>
      </w:pPr>
      <w:r w:rsidRPr="00452A1F">
        <w:rPr>
          <w:rFonts w:ascii="Times New Roman" w:hAnsi="Times New Roman" w:cs="Times New Roman"/>
          <w:sz w:val="22"/>
          <w:szCs w:val="22"/>
        </w:rPr>
        <w:t xml:space="preserve">Convective boundary conditions </w:t>
      </w:r>
    </w:p>
    <w:p w14:paraId="011C5B0B" w14:textId="77777777" w:rsidR="00452A1F" w:rsidRPr="00452A1F" w:rsidRDefault="00452A1F" w:rsidP="00452A1F">
      <w:pPr>
        <w:numPr>
          <w:ilvl w:val="0"/>
          <w:numId w:val="21"/>
        </w:numPr>
        <w:jc w:val="both"/>
        <w:rPr>
          <w:rFonts w:ascii="Times New Roman" w:hAnsi="Times New Roman" w:cs="Times New Roman"/>
          <w:sz w:val="22"/>
          <w:szCs w:val="22"/>
        </w:rPr>
      </w:pPr>
      <w:r w:rsidRPr="00452A1F">
        <w:rPr>
          <w:rFonts w:ascii="Times New Roman" w:hAnsi="Times New Roman" w:cs="Times New Roman"/>
          <w:sz w:val="22"/>
          <w:szCs w:val="22"/>
        </w:rPr>
        <w:t xml:space="preserve">Computational fluid dynamics (CFD) approaches </w:t>
      </w:r>
    </w:p>
    <w:p w14:paraId="44A75400" w14:textId="53F339B0"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However, many models either oversimplify the phenomenon or require computationally expensive simulations. Recent approaches incorporate correlations such as Nusselt number (Nu), Reynolds number (Re), and Prandtl number (</w:t>
      </w:r>
      <w:proofErr w:type="spellStart"/>
      <w:r w:rsidRPr="00452A1F">
        <w:rPr>
          <w:rFonts w:ascii="Times New Roman" w:hAnsi="Times New Roman" w:cs="Times New Roman"/>
          <w:sz w:val="22"/>
          <w:szCs w:val="22"/>
        </w:rPr>
        <w:t>Pr</w:t>
      </w:r>
      <w:proofErr w:type="spellEnd"/>
      <w:r w:rsidRPr="00452A1F">
        <w:rPr>
          <w:rFonts w:ascii="Times New Roman" w:hAnsi="Times New Roman" w:cs="Times New Roman"/>
          <w:sz w:val="22"/>
          <w:szCs w:val="22"/>
        </w:rPr>
        <w:t>) to estimate convective heat loss, but these are rarely integrated into real-time planning systems.</w:t>
      </w:r>
    </w:p>
    <w:p w14:paraId="624E5BE4"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2.5 Directional Antenna Modeling</w:t>
      </w:r>
    </w:p>
    <w:p w14:paraId="73281623"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Traditional ablation models often assume isotropic heating, which is not accurate for microwave antennas. Experimental and simulation studies have shown that:</w:t>
      </w:r>
    </w:p>
    <w:p w14:paraId="63E63486" w14:textId="77777777" w:rsidR="00452A1F" w:rsidRPr="00452A1F" w:rsidRDefault="00452A1F" w:rsidP="00452A1F">
      <w:pPr>
        <w:numPr>
          <w:ilvl w:val="0"/>
          <w:numId w:val="22"/>
        </w:numPr>
        <w:jc w:val="both"/>
        <w:rPr>
          <w:rFonts w:ascii="Times New Roman" w:hAnsi="Times New Roman" w:cs="Times New Roman"/>
          <w:sz w:val="22"/>
          <w:szCs w:val="22"/>
        </w:rPr>
      </w:pPr>
      <w:r w:rsidRPr="00452A1F">
        <w:rPr>
          <w:rFonts w:ascii="Times New Roman" w:hAnsi="Times New Roman" w:cs="Times New Roman"/>
          <w:sz w:val="22"/>
          <w:szCs w:val="22"/>
        </w:rPr>
        <w:t xml:space="preserve">Energy emission is direction-dependent </w:t>
      </w:r>
    </w:p>
    <w:p w14:paraId="1179E39B" w14:textId="77777777" w:rsidR="00452A1F" w:rsidRPr="00452A1F" w:rsidRDefault="00452A1F" w:rsidP="00452A1F">
      <w:pPr>
        <w:numPr>
          <w:ilvl w:val="0"/>
          <w:numId w:val="22"/>
        </w:numPr>
        <w:jc w:val="both"/>
        <w:rPr>
          <w:rFonts w:ascii="Times New Roman" w:hAnsi="Times New Roman" w:cs="Times New Roman"/>
          <w:sz w:val="22"/>
          <w:szCs w:val="22"/>
        </w:rPr>
      </w:pPr>
      <w:r w:rsidRPr="00452A1F">
        <w:rPr>
          <w:rFonts w:ascii="Times New Roman" w:hAnsi="Times New Roman" w:cs="Times New Roman"/>
          <w:sz w:val="22"/>
          <w:szCs w:val="22"/>
        </w:rPr>
        <w:t xml:space="preserve">Peak heating occurs along the antenna axis </w:t>
      </w:r>
    </w:p>
    <w:p w14:paraId="0C1D6C81" w14:textId="77777777" w:rsidR="00452A1F" w:rsidRPr="00452A1F" w:rsidRDefault="00452A1F" w:rsidP="00452A1F">
      <w:pPr>
        <w:numPr>
          <w:ilvl w:val="0"/>
          <w:numId w:val="22"/>
        </w:numPr>
        <w:jc w:val="both"/>
        <w:rPr>
          <w:rFonts w:ascii="Times New Roman" w:hAnsi="Times New Roman" w:cs="Times New Roman"/>
          <w:sz w:val="22"/>
          <w:szCs w:val="22"/>
        </w:rPr>
      </w:pPr>
      <w:r w:rsidRPr="00452A1F">
        <w:rPr>
          <w:rFonts w:ascii="Times New Roman" w:hAnsi="Times New Roman" w:cs="Times New Roman"/>
          <w:sz w:val="22"/>
          <w:szCs w:val="22"/>
        </w:rPr>
        <w:t xml:space="preserve">Rear-side heating is significantly reduced </w:t>
      </w:r>
    </w:p>
    <w:p w14:paraId="5FD8575F"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Directional antenna designs, such as monopole antennas with reflectors, have been proposed to:</w:t>
      </w:r>
    </w:p>
    <w:p w14:paraId="099CAE6F" w14:textId="77777777" w:rsidR="00452A1F" w:rsidRPr="00452A1F" w:rsidRDefault="00452A1F" w:rsidP="00452A1F">
      <w:pPr>
        <w:numPr>
          <w:ilvl w:val="0"/>
          <w:numId w:val="23"/>
        </w:numPr>
        <w:jc w:val="both"/>
        <w:rPr>
          <w:rFonts w:ascii="Times New Roman" w:hAnsi="Times New Roman" w:cs="Times New Roman"/>
          <w:sz w:val="22"/>
          <w:szCs w:val="22"/>
        </w:rPr>
      </w:pPr>
      <w:r w:rsidRPr="00452A1F">
        <w:rPr>
          <w:rFonts w:ascii="Times New Roman" w:hAnsi="Times New Roman" w:cs="Times New Roman"/>
          <w:sz w:val="22"/>
          <w:szCs w:val="22"/>
        </w:rPr>
        <w:t xml:space="preserve">Enhance forward heating </w:t>
      </w:r>
    </w:p>
    <w:p w14:paraId="5ADC8069" w14:textId="77777777" w:rsidR="00452A1F" w:rsidRPr="00452A1F" w:rsidRDefault="00452A1F" w:rsidP="00452A1F">
      <w:pPr>
        <w:numPr>
          <w:ilvl w:val="0"/>
          <w:numId w:val="23"/>
        </w:numPr>
        <w:jc w:val="both"/>
        <w:rPr>
          <w:rFonts w:ascii="Times New Roman" w:hAnsi="Times New Roman" w:cs="Times New Roman"/>
          <w:sz w:val="22"/>
          <w:szCs w:val="22"/>
        </w:rPr>
      </w:pPr>
      <w:r w:rsidRPr="00452A1F">
        <w:rPr>
          <w:rFonts w:ascii="Times New Roman" w:hAnsi="Times New Roman" w:cs="Times New Roman"/>
          <w:sz w:val="22"/>
          <w:szCs w:val="22"/>
        </w:rPr>
        <w:t xml:space="preserve">Protect surrounding tissues </w:t>
      </w:r>
    </w:p>
    <w:p w14:paraId="58371CCD" w14:textId="77777777" w:rsidR="00452A1F" w:rsidRPr="00452A1F" w:rsidRDefault="00452A1F" w:rsidP="00452A1F">
      <w:pPr>
        <w:numPr>
          <w:ilvl w:val="0"/>
          <w:numId w:val="23"/>
        </w:numPr>
        <w:jc w:val="both"/>
        <w:rPr>
          <w:rFonts w:ascii="Times New Roman" w:hAnsi="Times New Roman" w:cs="Times New Roman"/>
          <w:sz w:val="22"/>
          <w:szCs w:val="22"/>
        </w:rPr>
      </w:pPr>
      <w:r w:rsidRPr="00452A1F">
        <w:rPr>
          <w:rFonts w:ascii="Times New Roman" w:hAnsi="Times New Roman" w:cs="Times New Roman"/>
          <w:sz w:val="22"/>
          <w:szCs w:val="22"/>
        </w:rPr>
        <w:t xml:space="preserve">Improve ablation efficiency </w:t>
      </w:r>
    </w:p>
    <w:p w14:paraId="4A5B7FC9" w14:textId="1D0A7EC3"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Despite these advancements, directional modeling is not commonly incorporated into treatment planning systems.</w:t>
      </w:r>
    </w:p>
    <w:p w14:paraId="33420BFA"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2.6 Optimization in Ablation Planning</w:t>
      </w:r>
    </w:p>
    <w:p w14:paraId="07D23404"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lastRenderedPageBreak/>
        <w:t>Treatment planning involves selecting optimal parameters such as power, time, and probe placement. Various optimization approaches have been explored:</w:t>
      </w:r>
    </w:p>
    <w:p w14:paraId="262227CA"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2.6.1 Deterministic Methods</w:t>
      </w:r>
    </w:p>
    <w:p w14:paraId="075D3BEA" w14:textId="77777777" w:rsidR="00452A1F" w:rsidRPr="00452A1F" w:rsidRDefault="00452A1F" w:rsidP="00452A1F">
      <w:pPr>
        <w:numPr>
          <w:ilvl w:val="0"/>
          <w:numId w:val="24"/>
        </w:numPr>
        <w:jc w:val="both"/>
        <w:rPr>
          <w:rFonts w:ascii="Times New Roman" w:hAnsi="Times New Roman" w:cs="Times New Roman"/>
          <w:sz w:val="22"/>
          <w:szCs w:val="22"/>
        </w:rPr>
      </w:pPr>
      <w:r w:rsidRPr="00452A1F">
        <w:rPr>
          <w:rFonts w:ascii="Times New Roman" w:hAnsi="Times New Roman" w:cs="Times New Roman"/>
          <w:sz w:val="22"/>
          <w:szCs w:val="22"/>
        </w:rPr>
        <w:t xml:space="preserve">Rule-based or lookup-table approaches </w:t>
      </w:r>
    </w:p>
    <w:p w14:paraId="1ED03715" w14:textId="77777777" w:rsidR="00452A1F" w:rsidRPr="00452A1F" w:rsidRDefault="00452A1F" w:rsidP="00452A1F">
      <w:pPr>
        <w:numPr>
          <w:ilvl w:val="0"/>
          <w:numId w:val="24"/>
        </w:numPr>
        <w:jc w:val="both"/>
        <w:rPr>
          <w:rFonts w:ascii="Times New Roman" w:hAnsi="Times New Roman" w:cs="Times New Roman"/>
          <w:sz w:val="22"/>
          <w:szCs w:val="22"/>
        </w:rPr>
      </w:pPr>
      <w:r w:rsidRPr="00452A1F">
        <w:rPr>
          <w:rFonts w:ascii="Times New Roman" w:hAnsi="Times New Roman" w:cs="Times New Roman"/>
          <w:sz w:val="22"/>
          <w:szCs w:val="22"/>
        </w:rPr>
        <w:t xml:space="preserve">Limited adaptability to patient-specific conditions </w:t>
      </w:r>
    </w:p>
    <w:p w14:paraId="34DDE783"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2.6.2 Numerical Optimization</w:t>
      </w:r>
    </w:p>
    <w:p w14:paraId="40075FFC" w14:textId="77777777" w:rsidR="00452A1F" w:rsidRPr="00452A1F" w:rsidRDefault="00452A1F" w:rsidP="00452A1F">
      <w:pPr>
        <w:numPr>
          <w:ilvl w:val="0"/>
          <w:numId w:val="25"/>
        </w:numPr>
        <w:jc w:val="both"/>
        <w:rPr>
          <w:rFonts w:ascii="Times New Roman" w:hAnsi="Times New Roman" w:cs="Times New Roman"/>
          <w:sz w:val="22"/>
          <w:szCs w:val="22"/>
        </w:rPr>
      </w:pPr>
      <w:r w:rsidRPr="00452A1F">
        <w:rPr>
          <w:rFonts w:ascii="Times New Roman" w:hAnsi="Times New Roman" w:cs="Times New Roman"/>
          <w:sz w:val="22"/>
          <w:szCs w:val="22"/>
        </w:rPr>
        <w:t xml:space="preserve">Gradient-based methods </w:t>
      </w:r>
    </w:p>
    <w:p w14:paraId="75FA26C0" w14:textId="77777777" w:rsidR="00452A1F" w:rsidRPr="00452A1F" w:rsidRDefault="00452A1F" w:rsidP="00452A1F">
      <w:pPr>
        <w:numPr>
          <w:ilvl w:val="0"/>
          <w:numId w:val="25"/>
        </w:numPr>
        <w:jc w:val="both"/>
        <w:rPr>
          <w:rFonts w:ascii="Times New Roman" w:hAnsi="Times New Roman" w:cs="Times New Roman"/>
          <w:sz w:val="22"/>
          <w:szCs w:val="22"/>
        </w:rPr>
      </w:pPr>
      <w:r w:rsidRPr="00452A1F">
        <w:rPr>
          <w:rFonts w:ascii="Times New Roman" w:hAnsi="Times New Roman" w:cs="Times New Roman"/>
          <w:sz w:val="22"/>
          <w:szCs w:val="22"/>
        </w:rPr>
        <w:t xml:space="preserve">Multi-objective optimization (MOO) </w:t>
      </w:r>
    </w:p>
    <w:p w14:paraId="18AD9CA6" w14:textId="77777777" w:rsidR="00452A1F" w:rsidRPr="00452A1F" w:rsidRDefault="00452A1F" w:rsidP="00452A1F">
      <w:pPr>
        <w:numPr>
          <w:ilvl w:val="0"/>
          <w:numId w:val="25"/>
        </w:numPr>
        <w:jc w:val="both"/>
        <w:rPr>
          <w:rFonts w:ascii="Times New Roman" w:hAnsi="Times New Roman" w:cs="Times New Roman"/>
          <w:sz w:val="22"/>
          <w:szCs w:val="22"/>
        </w:rPr>
      </w:pPr>
      <w:r w:rsidRPr="00452A1F">
        <w:rPr>
          <w:rFonts w:ascii="Times New Roman" w:hAnsi="Times New Roman" w:cs="Times New Roman"/>
          <w:sz w:val="22"/>
          <w:szCs w:val="22"/>
        </w:rPr>
        <w:t xml:space="preserve">Genetic algorithms (GA) </w:t>
      </w:r>
    </w:p>
    <w:p w14:paraId="575F3A62"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These methods aim to balance competing objectives such as:</w:t>
      </w:r>
    </w:p>
    <w:p w14:paraId="7B4FB6A3" w14:textId="77777777" w:rsidR="00452A1F" w:rsidRPr="00452A1F" w:rsidRDefault="00452A1F" w:rsidP="00452A1F">
      <w:pPr>
        <w:numPr>
          <w:ilvl w:val="0"/>
          <w:numId w:val="26"/>
        </w:numPr>
        <w:jc w:val="both"/>
        <w:rPr>
          <w:rFonts w:ascii="Times New Roman" w:hAnsi="Times New Roman" w:cs="Times New Roman"/>
          <w:sz w:val="22"/>
          <w:szCs w:val="22"/>
        </w:rPr>
      </w:pPr>
      <w:r w:rsidRPr="00452A1F">
        <w:rPr>
          <w:rFonts w:ascii="Times New Roman" w:hAnsi="Times New Roman" w:cs="Times New Roman"/>
          <w:sz w:val="22"/>
          <w:szCs w:val="22"/>
        </w:rPr>
        <w:t xml:space="preserve">Maximizing tumor coverage </w:t>
      </w:r>
    </w:p>
    <w:p w14:paraId="3C1E80C7" w14:textId="77777777" w:rsidR="00452A1F" w:rsidRPr="00452A1F" w:rsidRDefault="00452A1F" w:rsidP="00452A1F">
      <w:pPr>
        <w:numPr>
          <w:ilvl w:val="0"/>
          <w:numId w:val="26"/>
        </w:numPr>
        <w:jc w:val="both"/>
        <w:rPr>
          <w:rFonts w:ascii="Times New Roman" w:hAnsi="Times New Roman" w:cs="Times New Roman"/>
          <w:sz w:val="22"/>
          <w:szCs w:val="22"/>
        </w:rPr>
      </w:pPr>
      <w:r w:rsidRPr="00452A1F">
        <w:rPr>
          <w:rFonts w:ascii="Times New Roman" w:hAnsi="Times New Roman" w:cs="Times New Roman"/>
          <w:sz w:val="22"/>
          <w:szCs w:val="22"/>
        </w:rPr>
        <w:t xml:space="preserve">Minimizing damage to healthy tissue </w:t>
      </w:r>
    </w:p>
    <w:p w14:paraId="793F2BFB" w14:textId="77777777" w:rsidR="00452A1F" w:rsidRPr="00452A1F" w:rsidRDefault="00452A1F" w:rsidP="00452A1F">
      <w:pPr>
        <w:numPr>
          <w:ilvl w:val="0"/>
          <w:numId w:val="26"/>
        </w:numPr>
        <w:jc w:val="both"/>
        <w:rPr>
          <w:rFonts w:ascii="Times New Roman" w:hAnsi="Times New Roman" w:cs="Times New Roman"/>
          <w:sz w:val="22"/>
          <w:szCs w:val="22"/>
        </w:rPr>
      </w:pPr>
      <w:r w:rsidRPr="00452A1F">
        <w:rPr>
          <w:rFonts w:ascii="Times New Roman" w:hAnsi="Times New Roman" w:cs="Times New Roman"/>
          <w:sz w:val="22"/>
          <w:szCs w:val="22"/>
        </w:rPr>
        <w:t xml:space="preserve">Reducing treatment time </w:t>
      </w:r>
    </w:p>
    <w:p w14:paraId="66D479C9" w14:textId="54004821"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However, most studies focus on simplified models and do not integrate full </w:t>
      </w:r>
      <w:proofErr w:type="spellStart"/>
      <w:r w:rsidRPr="00452A1F">
        <w:rPr>
          <w:rFonts w:ascii="Times New Roman" w:hAnsi="Times New Roman" w:cs="Times New Roman"/>
          <w:sz w:val="22"/>
          <w:szCs w:val="22"/>
        </w:rPr>
        <w:t>multiphysics</w:t>
      </w:r>
      <w:proofErr w:type="spellEnd"/>
      <w:r w:rsidRPr="00452A1F">
        <w:rPr>
          <w:rFonts w:ascii="Times New Roman" w:hAnsi="Times New Roman" w:cs="Times New Roman"/>
          <w:sz w:val="22"/>
          <w:szCs w:val="22"/>
        </w:rPr>
        <w:t xml:space="preserve"> behavior.</w:t>
      </w:r>
    </w:p>
    <w:p w14:paraId="005107DD"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2.7 Machine Learning in Ablation Modeling</w:t>
      </w:r>
    </w:p>
    <w:p w14:paraId="3FA755B8"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Recent research has explored the use of machine learning to predict ablation outcomes. These models:</w:t>
      </w:r>
    </w:p>
    <w:p w14:paraId="119042AC" w14:textId="77777777" w:rsidR="00452A1F" w:rsidRPr="00452A1F" w:rsidRDefault="00452A1F" w:rsidP="00452A1F">
      <w:pPr>
        <w:numPr>
          <w:ilvl w:val="0"/>
          <w:numId w:val="27"/>
        </w:numPr>
        <w:jc w:val="both"/>
        <w:rPr>
          <w:rFonts w:ascii="Times New Roman" w:hAnsi="Times New Roman" w:cs="Times New Roman"/>
          <w:sz w:val="22"/>
          <w:szCs w:val="22"/>
        </w:rPr>
      </w:pPr>
      <w:r w:rsidRPr="00452A1F">
        <w:rPr>
          <w:rFonts w:ascii="Times New Roman" w:hAnsi="Times New Roman" w:cs="Times New Roman"/>
          <w:sz w:val="22"/>
          <w:szCs w:val="22"/>
        </w:rPr>
        <w:t xml:space="preserve">Learn from simulation or clinical data </w:t>
      </w:r>
    </w:p>
    <w:p w14:paraId="665A85A4" w14:textId="77777777" w:rsidR="00452A1F" w:rsidRPr="00452A1F" w:rsidRDefault="00452A1F" w:rsidP="00452A1F">
      <w:pPr>
        <w:numPr>
          <w:ilvl w:val="0"/>
          <w:numId w:val="27"/>
        </w:numPr>
        <w:jc w:val="both"/>
        <w:rPr>
          <w:rFonts w:ascii="Times New Roman" w:hAnsi="Times New Roman" w:cs="Times New Roman"/>
          <w:sz w:val="22"/>
          <w:szCs w:val="22"/>
        </w:rPr>
      </w:pPr>
      <w:r w:rsidRPr="00452A1F">
        <w:rPr>
          <w:rFonts w:ascii="Times New Roman" w:hAnsi="Times New Roman" w:cs="Times New Roman"/>
          <w:sz w:val="22"/>
          <w:szCs w:val="22"/>
        </w:rPr>
        <w:t xml:space="preserve">Provide rapid predictions </w:t>
      </w:r>
    </w:p>
    <w:p w14:paraId="39C5D785" w14:textId="77777777" w:rsidR="00452A1F" w:rsidRPr="00452A1F" w:rsidRDefault="00452A1F" w:rsidP="00452A1F">
      <w:pPr>
        <w:numPr>
          <w:ilvl w:val="0"/>
          <w:numId w:val="27"/>
        </w:numPr>
        <w:jc w:val="both"/>
        <w:rPr>
          <w:rFonts w:ascii="Times New Roman" w:hAnsi="Times New Roman" w:cs="Times New Roman"/>
          <w:sz w:val="22"/>
          <w:szCs w:val="22"/>
        </w:rPr>
      </w:pPr>
      <w:r w:rsidRPr="00452A1F">
        <w:rPr>
          <w:rFonts w:ascii="Times New Roman" w:hAnsi="Times New Roman" w:cs="Times New Roman"/>
          <w:sz w:val="22"/>
          <w:szCs w:val="22"/>
        </w:rPr>
        <w:t xml:space="preserve">Reduce computational burden </w:t>
      </w:r>
    </w:p>
    <w:p w14:paraId="75E9D537"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Applications include:</w:t>
      </w:r>
    </w:p>
    <w:p w14:paraId="26A59F42" w14:textId="77777777" w:rsidR="00452A1F" w:rsidRPr="00452A1F" w:rsidRDefault="00452A1F" w:rsidP="00452A1F">
      <w:pPr>
        <w:numPr>
          <w:ilvl w:val="0"/>
          <w:numId w:val="28"/>
        </w:numPr>
        <w:jc w:val="both"/>
        <w:rPr>
          <w:rFonts w:ascii="Times New Roman" w:hAnsi="Times New Roman" w:cs="Times New Roman"/>
          <w:sz w:val="22"/>
          <w:szCs w:val="22"/>
        </w:rPr>
      </w:pPr>
      <w:r w:rsidRPr="00452A1F">
        <w:rPr>
          <w:rFonts w:ascii="Times New Roman" w:hAnsi="Times New Roman" w:cs="Times New Roman"/>
          <w:sz w:val="22"/>
          <w:szCs w:val="22"/>
        </w:rPr>
        <w:t xml:space="preserve">Predicting ablation zone size </w:t>
      </w:r>
    </w:p>
    <w:p w14:paraId="3ADB7F9E" w14:textId="77777777" w:rsidR="00452A1F" w:rsidRPr="00452A1F" w:rsidRDefault="00452A1F" w:rsidP="00452A1F">
      <w:pPr>
        <w:numPr>
          <w:ilvl w:val="0"/>
          <w:numId w:val="28"/>
        </w:numPr>
        <w:jc w:val="both"/>
        <w:rPr>
          <w:rFonts w:ascii="Times New Roman" w:hAnsi="Times New Roman" w:cs="Times New Roman"/>
          <w:sz w:val="22"/>
          <w:szCs w:val="22"/>
        </w:rPr>
      </w:pPr>
      <w:r w:rsidRPr="00452A1F">
        <w:rPr>
          <w:rFonts w:ascii="Times New Roman" w:hAnsi="Times New Roman" w:cs="Times New Roman"/>
          <w:sz w:val="22"/>
          <w:szCs w:val="22"/>
        </w:rPr>
        <w:t xml:space="preserve">Estimating optimal treatment parameters </w:t>
      </w:r>
    </w:p>
    <w:p w14:paraId="11BBA5AC" w14:textId="77777777" w:rsidR="00452A1F" w:rsidRPr="00452A1F" w:rsidRDefault="00452A1F" w:rsidP="00452A1F">
      <w:pPr>
        <w:numPr>
          <w:ilvl w:val="0"/>
          <w:numId w:val="28"/>
        </w:numPr>
        <w:jc w:val="both"/>
        <w:rPr>
          <w:rFonts w:ascii="Times New Roman" w:hAnsi="Times New Roman" w:cs="Times New Roman"/>
          <w:sz w:val="22"/>
          <w:szCs w:val="22"/>
        </w:rPr>
      </w:pPr>
      <w:r w:rsidRPr="00452A1F">
        <w:rPr>
          <w:rFonts w:ascii="Times New Roman" w:hAnsi="Times New Roman" w:cs="Times New Roman"/>
          <w:sz w:val="22"/>
          <w:szCs w:val="22"/>
        </w:rPr>
        <w:t xml:space="preserve">Classifying treatment success </w:t>
      </w:r>
    </w:p>
    <w:p w14:paraId="3C980470" w14:textId="09B8A140"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However, ML models often lack interpretability and require large datasets, limiting their standalone applicability.</w:t>
      </w:r>
    </w:p>
    <w:p w14:paraId="2EEF1A6D"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2.8 Limitations of Existing Work</w:t>
      </w:r>
    </w:p>
    <w:p w14:paraId="25D583FE"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Despite significant advancements, current literature exhibits several limitations:</w:t>
      </w:r>
    </w:p>
    <w:p w14:paraId="0B356A30" w14:textId="77777777" w:rsidR="00452A1F" w:rsidRPr="00452A1F" w:rsidRDefault="00452A1F" w:rsidP="00F65CA0">
      <w:pPr>
        <w:numPr>
          <w:ilvl w:val="0"/>
          <w:numId w:val="29"/>
        </w:numPr>
        <w:rPr>
          <w:rFonts w:ascii="Times New Roman" w:hAnsi="Times New Roman" w:cs="Times New Roman"/>
          <w:sz w:val="22"/>
          <w:szCs w:val="22"/>
        </w:rPr>
      </w:pPr>
      <w:r w:rsidRPr="00452A1F">
        <w:rPr>
          <w:rFonts w:ascii="Times New Roman" w:hAnsi="Times New Roman" w:cs="Times New Roman"/>
          <w:b/>
          <w:bCs/>
          <w:sz w:val="22"/>
          <w:szCs w:val="22"/>
        </w:rPr>
        <w:t>Lack of Integration</w:t>
      </w:r>
      <w:r w:rsidRPr="00452A1F">
        <w:rPr>
          <w:rFonts w:ascii="Times New Roman" w:hAnsi="Times New Roman" w:cs="Times New Roman"/>
          <w:sz w:val="22"/>
          <w:szCs w:val="22"/>
        </w:rPr>
        <w:br/>
        <w:t xml:space="preserve">Most studies focus on individual components (EM modeling, heat transfer, or optimization) rather than a unified system. </w:t>
      </w:r>
    </w:p>
    <w:p w14:paraId="1B376EC9" w14:textId="77777777" w:rsidR="00452A1F" w:rsidRPr="00452A1F" w:rsidRDefault="00452A1F" w:rsidP="00F65CA0">
      <w:pPr>
        <w:numPr>
          <w:ilvl w:val="0"/>
          <w:numId w:val="29"/>
        </w:numPr>
        <w:rPr>
          <w:rFonts w:ascii="Times New Roman" w:hAnsi="Times New Roman" w:cs="Times New Roman"/>
          <w:sz w:val="22"/>
          <w:szCs w:val="22"/>
        </w:rPr>
      </w:pPr>
      <w:r w:rsidRPr="00452A1F">
        <w:rPr>
          <w:rFonts w:ascii="Times New Roman" w:hAnsi="Times New Roman" w:cs="Times New Roman"/>
          <w:b/>
          <w:bCs/>
          <w:sz w:val="22"/>
          <w:szCs w:val="22"/>
        </w:rPr>
        <w:lastRenderedPageBreak/>
        <w:t>Computational Complexity</w:t>
      </w:r>
      <w:r w:rsidRPr="00452A1F">
        <w:rPr>
          <w:rFonts w:ascii="Times New Roman" w:hAnsi="Times New Roman" w:cs="Times New Roman"/>
          <w:sz w:val="22"/>
          <w:szCs w:val="22"/>
        </w:rPr>
        <w:br/>
        <w:t xml:space="preserve">High-fidelity simulations (e.g., COMSOL) are not suitable for real-time clinical use. </w:t>
      </w:r>
    </w:p>
    <w:p w14:paraId="38A1C31A" w14:textId="77777777" w:rsidR="00452A1F" w:rsidRPr="00452A1F" w:rsidRDefault="00452A1F" w:rsidP="00F65CA0">
      <w:pPr>
        <w:numPr>
          <w:ilvl w:val="0"/>
          <w:numId w:val="29"/>
        </w:numPr>
        <w:rPr>
          <w:rFonts w:ascii="Times New Roman" w:hAnsi="Times New Roman" w:cs="Times New Roman"/>
          <w:sz w:val="22"/>
          <w:szCs w:val="22"/>
        </w:rPr>
      </w:pPr>
      <w:r w:rsidRPr="00452A1F">
        <w:rPr>
          <w:rFonts w:ascii="Times New Roman" w:hAnsi="Times New Roman" w:cs="Times New Roman"/>
          <w:b/>
          <w:bCs/>
          <w:sz w:val="22"/>
          <w:szCs w:val="22"/>
        </w:rPr>
        <w:t>Simplified Heat Sink Models</w:t>
      </w:r>
      <w:r w:rsidRPr="00452A1F">
        <w:rPr>
          <w:rFonts w:ascii="Times New Roman" w:hAnsi="Times New Roman" w:cs="Times New Roman"/>
          <w:sz w:val="22"/>
          <w:szCs w:val="22"/>
        </w:rPr>
        <w:br/>
        <w:t xml:space="preserve">Many approaches do not accurately capture vessel-induced cooling effects. </w:t>
      </w:r>
    </w:p>
    <w:p w14:paraId="30C68B1F" w14:textId="77777777" w:rsidR="00452A1F" w:rsidRPr="00452A1F" w:rsidRDefault="00452A1F" w:rsidP="00F65CA0">
      <w:pPr>
        <w:numPr>
          <w:ilvl w:val="0"/>
          <w:numId w:val="29"/>
        </w:numPr>
        <w:rPr>
          <w:rFonts w:ascii="Times New Roman" w:hAnsi="Times New Roman" w:cs="Times New Roman"/>
          <w:sz w:val="22"/>
          <w:szCs w:val="22"/>
        </w:rPr>
      </w:pPr>
      <w:r w:rsidRPr="00452A1F">
        <w:rPr>
          <w:rFonts w:ascii="Times New Roman" w:hAnsi="Times New Roman" w:cs="Times New Roman"/>
          <w:b/>
          <w:bCs/>
          <w:sz w:val="22"/>
          <w:szCs w:val="22"/>
        </w:rPr>
        <w:t>Neglect of Directionality</w:t>
      </w:r>
      <w:r w:rsidRPr="00452A1F">
        <w:rPr>
          <w:rFonts w:ascii="Times New Roman" w:hAnsi="Times New Roman" w:cs="Times New Roman"/>
          <w:sz w:val="22"/>
          <w:szCs w:val="22"/>
        </w:rPr>
        <w:br/>
        <w:t xml:space="preserve">Directional antenna behavior is often ignored. </w:t>
      </w:r>
    </w:p>
    <w:p w14:paraId="1D2FCF7C" w14:textId="49395267" w:rsidR="00452A1F" w:rsidRPr="00452A1F" w:rsidRDefault="00452A1F" w:rsidP="00F65CA0">
      <w:pPr>
        <w:numPr>
          <w:ilvl w:val="0"/>
          <w:numId w:val="29"/>
        </w:numPr>
        <w:rPr>
          <w:rFonts w:ascii="Times New Roman" w:hAnsi="Times New Roman" w:cs="Times New Roman"/>
          <w:sz w:val="22"/>
          <w:szCs w:val="22"/>
        </w:rPr>
      </w:pPr>
      <w:r w:rsidRPr="00452A1F">
        <w:rPr>
          <w:rFonts w:ascii="Times New Roman" w:hAnsi="Times New Roman" w:cs="Times New Roman"/>
          <w:b/>
          <w:bCs/>
          <w:sz w:val="22"/>
          <w:szCs w:val="22"/>
        </w:rPr>
        <w:t>Limited Clinical Metrics</w:t>
      </w:r>
      <w:r w:rsidRPr="00452A1F">
        <w:rPr>
          <w:rFonts w:ascii="Times New Roman" w:hAnsi="Times New Roman" w:cs="Times New Roman"/>
          <w:sz w:val="22"/>
          <w:szCs w:val="22"/>
        </w:rPr>
        <w:br/>
        <w:t xml:space="preserve">Few studies provide comprehensive risk assessment metrics for treatment evaluation. </w:t>
      </w:r>
    </w:p>
    <w:p w14:paraId="4E3784D0"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2.9 Research Gap</w:t>
      </w:r>
    </w:p>
    <w:p w14:paraId="42EF055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Based on the literature review, the following research gaps are identified:</w:t>
      </w:r>
    </w:p>
    <w:p w14:paraId="66ABC186" w14:textId="77777777" w:rsidR="00452A1F" w:rsidRPr="00452A1F" w:rsidRDefault="00452A1F" w:rsidP="00452A1F">
      <w:pPr>
        <w:numPr>
          <w:ilvl w:val="0"/>
          <w:numId w:val="30"/>
        </w:numPr>
        <w:jc w:val="both"/>
        <w:rPr>
          <w:rFonts w:ascii="Times New Roman" w:hAnsi="Times New Roman" w:cs="Times New Roman"/>
          <w:sz w:val="22"/>
          <w:szCs w:val="22"/>
        </w:rPr>
      </w:pPr>
      <w:r w:rsidRPr="00452A1F">
        <w:rPr>
          <w:rFonts w:ascii="Times New Roman" w:hAnsi="Times New Roman" w:cs="Times New Roman"/>
          <w:sz w:val="22"/>
          <w:szCs w:val="22"/>
        </w:rPr>
        <w:t xml:space="preserve">Absence of </w:t>
      </w:r>
      <w:r w:rsidRPr="00452A1F">
        <w:rPr>
          <w:rFonts w:ascii="Times New Roman" w:hAnsi="Times New Roman" w:cs="Times New Roman"/>
          <w:b/>
          <w:bCs/>
          <w:sz w:val="22"/>
          <w:szCs w:val="22"/>
        </w:rPr>
        <w:t xml:space="preserve">real-time, </w:t>
      </w:r>
      <w:proofErr w:type="spellStart"/>
      <w:r w:rsidRPr="00452A1F">
        <w:rPr>
          <w:rFonts w:ascii="Times New Roman" w:hAnsi="Times New Roman" w:cs="Times New Roman"/>
          <w:b/>
          <w:bCs/>
          <w:sz w:val="22"/>
          <w:szCs w:val="22"/>
        </w:rPr>
        <w:t>multiphysics</w:t>
      </w:r>
      <w:proofErr w:type="spellEnd"/>
      <w:r w:rsidRPr="00452A1F">
        <w:rPr>
          <w:rFonts w:ascii="Times New Roman" w:hAnsi="Times New Roman" w:cs="Times New Roman"/>
          <w:b/>
          <w:bCs/>
          <w:sz w:val="22"/>
          <w:szCs w:val="22"/>
        </w:rPr>
        <w:t>-informed treatment planning systems</w:t>
      </w:r>
      <w:r w:rsidRPr="00452A1F">
        <w:rPr>
          <w:rFonts w:ascii="Times New Roman" w:hAnsi="Times New Roman" w:cs="Times New Roman"/>
          <w:sz w:val="22"/>
          <w:szCs w:val="22"/>
        </w:rPr>
        <w:t xml:space="preserve"> </w:t>
      </w:r>
    </w:p>
    <w:p w14:paraId="662C2E5C" w14:textId="77777777" w:rsidR="00452A1F" w:rsidRPr="00452A1F" w:rsidRDefault="00452A1F" w:rsidP="00452A1F">
      <w:pPr>
        <w:numPr>
          <w:ilvl w:val="0"/>
          <w:numId w:val="30"/>
        </w:numPr>
        <w:jc w:val="both"/>
        <w:rPr>
          <w:rFonts w:ascii="Times New Roman" w:hAnsi="Times New Roman" w:cs="Times New Roman"/>
          <w:sz w:val="22"/>
          <w:szCs w:val="22"/>
        </w:rPr>
      </w:pPr>
      <w:r w:rsidRPr="00452A1F">
        <w:rPr>
          <w:rFonts w:ascii="Times New Roman" w:hAnsi="Times New Roman" w:cs="Times New Roman"/>
          <w:sz w:val="22"/>
          <w:szCs w:val="22"/>
        </w:rPr>
        <w:t xml:space="preserve">Lack of </w:t>
      </w:r>
      <w:r w:rsidRPr="00452A1F">
        <w:rPr>
          <w:rFonts w:ascii="Times New Roman" w:hAnsi="Times New Roman" w:cs="Times New Roman"/>
          <w:b/>
          <w:bCs/>
          <w:sz w:val="22"/>
          <w:szCs w:val="22"/>
        </w:rPr>
        <w:t>validated reduced-order models</w:t>
      </w:r>
      <w:r w:rsidRPr="00452A1F">
        <w:rPr>
          <w:rFonts w:ascii="Times New Roman" w:hAnsi="Times New Roman" w:cs="Times New Roman"/>
          <w:sz w:val="22"/>
          <w:szCs w:val="22"/>
        </w:rPr>
        <w:t xml:space="preserve"> bridging simulation and clinical application </w:t>
      </w:r>
    </w:p>
    <w:p w14:paraId="47FB62DA" w14:textId="77777777" w:rsidR="00452A1F" w:rsidRPr="00452A1F" w:rsidRDefault="00452A1F" w:rsidP="00452A1F">
      <w:pPr>
        <w:numPr>
          <w:ilvl w:val="0"/>
          <w:numId w:val="30"/>
        </w:numPr>
        <w:jc w:val="both"/>
        <w:rPr>
          <w:rFonts w:ascii="Times New Roman" w:hAnsi="Times New Roman" w:cs="Times New Roman"/>
          <w:sz w:val="22"/>
          <w:szCs w:val="22"/>
        </w:rPr>
      </w:pPr>
      <w:r w:rsidRPr="00452A1F">
        <w:rPr>
          <w:rFonts w:ascii="Times New Roman" w:hAnsi="Times New Roman" w:cs="Times New Roman"/>
          <w:sz w:val="22"/>
          <w:szCs w:val="22"/>
        </w:rPr>
        <w:t xml:space="preserve">Inadequate modeling of </w:t>
      </w:r>
      <w:r w:rsidRPr="00452A1F">
        <w:rPr>
          <w:rFonts w:ascii="Times New Roman" w:hAnsi="Times New Roman" w:cs="Times New Roman"/>
          <w:b/>
          <w:bCs/>
          <w:sz w:val="22"/>
          <w:szCs w:val="22"/>
        </w:rPr>
        <w:t>heat sink effects in a computationally efficient manner</w:t>
      </w:r>
      <w:r w:rsidRPr="00452A1F">
        <w:rPr>
          <w:rFonts w:ascii="Times New Roman" w:hAnsi="Times New Roman" w:cs="Times New Roman"/>
          <w:sz w:val="22"/>
          <w:szCs w:val="22"/>
        </w:rPr>
        <w:t xml:space="preserve"> </w:t>
      </w:r>
    </w:p>
    <w:p w14:paraId="120C2076" w14:textId="77777777" w:rsidR="00452A1F" w:rsidRPr="00452A1F" w:rsidRDefault="00452A1F" w:rsidP="00452A1F">
      <w:pPr>
        <w:numPr>
          <w:ilvl w:val="0"/>
          <w:numId w:val="30"/>
        </w:numPr>
        <w:jc w:val="both"/>
        <w:rPr>
          <w:rFonts w:ascii="Times New Roman" w:hAnsi="Times New Roman" w:cs="Times New Roman"/>
          <w:sz w:val="22"/>
          <w:szCs w:val="22"/>
        </w:rPr>
      </w:pPr>
      <w:r w:rsidRPr="00452A1F">
        <w:rPr>
          <w:rFonts w:ascii="Times New Roman" w:hAnsi="Times New Roman" w:cs="Times New Roman"/>
          <w:sz w:val="22"/>
          <w:szCs w:val="22"/>
        </w:rPr>
        <w:t xml:space="preserve">Limited incorporation of </w:t>
      </w:r>
      <w:r w:rsidRPr="00452A1F">
        <w:rPr>
          <w:rFonts w:ascii="Times New Roman" w:hAnsi="Times New Roman" w:cs="Times New Roman"/>
          <w:b/>
          <w:bCs/>
          <w:sz w:val="22"/>
          <w:szCs w:val="22"/>
        </w:rPr>
        <w:t>directional energy deposition</w:t>
      </w:r>
      <w:r w:rsidRPr="00452A1F">
        <w:rPr>
          <w:rFonts w:ascii="Times New Roman" w:hAnsi="Times New Roman" w:cs="Times New Roman"/>
          <w:sz w:val="22"/>
          <w:szCs w:val="22"/>
        </w:rPr>
        <w:t xml:space="preserve"> </w:t>
      </w:r>
    </w:p>
    <w:p w14:paraId="78336BDC" w14:textId="2A351226" w:rsidR="00452A1F" w:rsidRPr="00452A1F" w:rsidRDefault="00452A1F" w:rsidP="00452A1F">
      <w:pPr>
        <w:numPr>
          <w:ilvl w:val="0"/>
          <w:numId w:val="30"/>
        </w:numPr>
        <w:jc w:val="both"/>
        <w:rPr>
          <w:rFonts w:ascii="Times New Roman" w:hAnsi="Times New Roman" w:cs="Times New Roman"/>
          <w:sz w:val="22"/>
          <w:szCs w:val="22"/>
        </w:rPr>
      </w:pPr>
      <w:r w:rsidRPr="00452A1F">
        <w:rPr>
          <w:rFonts w:ascii="Times New Roman" w:hAnsi="Times New Roman" w:cs="Times New Roman"/>
          <w:sz w:val="22"/>
          <w:szCs w:val="22"/>
        </w:rPr>
        <w:t xml:space="preserve">Need for </w:t>
      </w:r>
      <w:r w:rsidRPr="00452A1F">
        <w:rPr>
          <w:rFonts w:ascii="Times New Roman" w:hAnsi="Times New Roman" w:cs="Times New Roman"/>
          <w:b/>
          <w:bCs/>
          <w:sz w:val="22"/>
          <w:szCs w:val="22"/>
        </w:rPr>
        <w:t>integrated optimization and risk assessment frameworks</w:t>
      </w:r>
      <w:r w:rsidRPr="00452A1F">
        <w:rPr>
          <w:rFonts w:ascii="Times New Roman" w:hAnsi="Times New Roman" w:cs="Times New Roman"/>
          <w:sz w:val="22"/>
          <w:szCs w:val="22"/>
        </w:rPr>
        <w:t xml:space="preserve"> </w:t>
      </w:r>
    </w:p>
    <w:p w14:paraId="67BDD2A0" w14:textId="77777777" w:rsidR="00452A1F" w:rsidRPr="00452A1F" w:rsidRDefault="00452A1F" w:rsidP="00452A1F">
      <w:pPr>
        <w:jc w:val="both"/>
        <w:rPr>
          <w:rFonts w:ascii="Times New Roman" w:hAnsi="Times New Roman" w:cs="Times New Roman"/>
          <w:b/>
          <w:bCs/>
          <w:sz w:val="22"/>
          <w:szCs w:val="22"/>
        </w:rPr>
      </w:pPr>
      <w:r w:rsidRPr="00452A1F">
        <w:rPr>
          <w:rFonts w:ascii="Times New Roman" w:hAnsi="Times New Roman" w:cs="Times New Roman"/>
          <w:b/>
          <w:bCs/>
          <w:sz w:val="22"/>
          <w:szCs w:val="22"/>
        </w:rPr>
        <w:t>2.10 Positioning of the Present Work</w:t>
      </w:r>
    </w:p>
    <w:p w14:paraId="78464021"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 xml:space="preserve">To address these gaps, the present work proposes a </w:t>
      </w:r>
      <w:r w:rsidRPr="00452A1F">
        <w:rPr>
          <w:rFonts w:ascii="Times New Roman" w:hAnsi="Times New Roman" w:cs="Times New Roman"/>
          <w:b/>
          <w:bCs/>
          <w:sz w:val="22"/>
          <w:szCs w:val="22"/>
        </w:rPr>
        <w:t>comprehensive ablation planning framework</w:t>
      </w:r>
      <w:r w:rsidRPr="00452A1F">
        <w:rPr>
          <w:rFonts w:ascii="Times New Roman" w:hAnsi="Times New Roman" w:cs="Times New Roman"/>
          <w:sz w:val="22"/>
          <w:szCs w:val="22"/>
        </w:rPr>
        <w:t xml:space="preserve"> that:</w:t>
      </w:r>
    </w:p>
    <w:p w14:paraId="3A17236E" w14:textId="77777777" w:rsidR="00452A1F" w:rsidRPr="00452A1F" w:rsidRDefault="00452A1F" w:rsidP="00452A1F">
      <w:pPr>
        <w:numPr>
          <w:ilvl w:val="0"/>
          <w:numId w:val="31"/>
        </w:numPr>
        <w:jc w:val="both"/>
        <w:rPr>
          <w:rFonts w:ascii="Times New Roman" w:hAnsi="Times New Roman" w:cs="Times New Roman"/>
          <w:sz w:val="22"/>
          <w:szCs w:val="22"/>
        </w:rPr>
      </w:pPr>
      <w:r w:rsidRPr="00452A1F">
        <w:rPr>
          <w:rFonts w:ascii="Times New Roman" w:hAnsi="Times New Roman" w:cs="Times New Roman"/>
          <w:sz w:val="22"/>
          <w:szCs w:val="22"/>
        </w:rPr>
        <w:t xml:space="preserve">Uses </w:t>
      </w:r>
      <w:r w:rsidRPr="00452A1F">
        <w:rPr>
          <w:rFonts w:ascii="Times New Roman" w:hAnsi="Times New Roman" w:cs="Times New Roman"/>
          <w:b/>
          <w:bCs/>
          <w:sz w:val="22"/>
          <w:szCs w:val="22"/>
        </w:rPr>
        <w:t>COMSOL simulations as ground truth</w:t>
      </w:r>
      <w:r w:rsidRPr="00452A1F">
        <w:rPr>
          <w:rFonts w:ascii="Times New Roman" w:hAnsi="Times New Roman" w:cs="Times New Roman"/>
          <w:sz w:val="22"/>
          <w:szCs w:val="22"/>
        </w:rPr>
        <w:t xml:space="preserve"> </w:t>
      </w:r>
    </w:p>
    <w:p w14:paraId="24B70D1A" w14:textId="77777777" w:rsidR="00452A1F" w:rsidRPr="00452A1F" w:rsidRDefault="00452A1F" w:rsidP="00452A1F">
      <w:pPr>
        <w:numPr>
          <w:ilvl w:val="0"/>
          <w:numId w:val="31"/>
        </w:numPr>
        <w:jc w:val="both"/>
        <w:rPr>
          <w:rFonts w:ascii="Times New Roman" w:hAnsi="Times New Roman" w:cs="Times New Roman"/>
          <w:sz w:val="22"/>
          <w:szCs w:val="22"/>
        </w:rPr>
      </w:pPr>
      <w:r w:rsidRPr="00452A1F">
        <w:rPr>
          <w:rFonts w:ascii="Times New Roman" w:hAnsi="Times New Roman" w:cs="Times New Roman"/>
          <w:sz w:val="22"/>
          <w:szCs w:val="22"/>
        </w:rPr>
        <w:t xml:space="preserve">Develops a </w:t>
      </w:r>
      <w:r w:rsidRPr="00452A1F">
        <w:rPr>
          <w:rFonts w:ascii="Times New Roman" w:hAnsi="Times New Roman" w:cs="Times New Roman"/>
          <w:b/>
          <w:bCs/>
          <w:sz w:val="22"/>
          <w:szCs w:val="22"/>
        </w:rPr>
        <w:t>reduced-order model for real-time prediction</w:t>
      </w:r>
      <w:r w:rsidRPr="00452A1F">
        <w:rPr>
          <w:rFonts w:ascii="Times New Roman" w:hAnsi="Times New Roman" w:cs="Times New Roman"/>
          <w:sz w:val="22"/>
          <w:szCs w:val="22"/>
        </w:rPr>
        <w:t xml:space="preserve"> </w:t>
      </w:r>
    </w:p>
    <w:p w14:paraId="1D7E65A1" w14:textId="77777777" w:rsidR="00452A1F" w:rsidRPr="00452A1F" w:rsidRDefault="00452A1F" w:rsidP="00452A1F">
      <w:pPr>
        <w:numPr>
          <w:ilvl w:val="0"/>
          <w:numId w:val="31"/>
        </w:numPr>
        <w:jc w:val="both"/>
        <w:rPr>
          <w:rFonts w:ascii="Times New Roman" w:hAnsi="Times New Roman" w:cs="Times New Roman"/>
          <w:sz w:val="22"/>
          <w:szCs w:val="22"/>
        </w:rPr>
      </w:pPr>
      <w:r w:rsidRPr="00452A1F">
        <w:rPr>
          <w:rFonts w:ascii="Times New Roman" w:hAnsi="Times New Roman" w:cs="Times New Roman"/>
          <w:sz w:val="22"/>
          <w:szCs w:val="22"/>
        </w:rPr>
        <w:t xml:space="preserve">Incorporates </w:t>
      </w:r>
      <w:r w:rsidRPr="00452A1F">
        <w:rPr>
          <w:rFonts w:ascii="Times New Roman" w:hAnsi="Times New Roman" w:cs="Times New Roman"/>
          <w:b/>
          <w:bCs/>
          <w:sz w:val="22"/>
          <w:szCs w:val="22"/>
        </w:rPr>
        <w:t>heat sink effects using physics-based formulations</w:t>
      </w:r>
      <w:r w:rsidRPr="00452A1F">
        <w:rPr>
          <w:rFonts w:ascii="Times New Roman" w:hAnsi="Times New Roman" w:cs="Times New Roman"/>
          <w:sz w:val="22"/>
          <w:szCs w:val="22"/>
        </w:rPr>
        <w:t xml:space="preserve"> </w:t>
      </w:r>
    </w:p>
    <w:p w14:paraId="150D9A65" w14:textId="77777777" w:rsidR="00452A1F" w:rsidRPr="00452A1F" w:rsidRDefault="00452A1F" w:rsidP="00452A1F">
      <w:pPr>
        <w:numPr>
          <w:ilvl w:val="0"/>
          <w:numId w:val="31"/>
        </w:numPr>
        <w:jc w:val="both"/>
        <w:rPr>
          <w:rFonts w:ascii="Times New Roman" w:hAnsi="Times New Roman" w:cs="Times New Roman"/>
          <w:sz w:val="22"/>
          <w:szCs w:val="22"/>
        </w:rPr>
      </w:pPr>
      <w:proofErr w:type="gramStart"/>
      <w:r w:rsidRPr="00452A1F">
        <w:rPr>
          <w:rFonts w:ascii="Times New Roman" w:hAnsi="Times New Roman" w:cs="Times New Roman"/>
          <w:sz w:val="22"/>
          <w:szCs w:val="22"/>
        </w:rPr>
        <w:t>Models</w:t>
      </w:r>
      <w:proofErr w:type="gramEnd"/>
      <w:r w:rsidRPr="00452A1F">
        <w:rPr>
          <w:rFonts w:ascii="Times New Roman" w:hAnsi="Times New Roman" w:cs="Times New Roman"/>
          <w:sz w:val="22"/>
          <w:szCs w:val="22"/>
        </w:rPr>
        <w:t xml:space="preserve"> </w:t>
      </w:r>
      <w:r w:rsidRPr="00452A1F">
        <w:rPr>
          <w:rFonts w:ascii="Times New Roman" w:hAnsi="Times New Roman" w:cs="Times New Roman"/>
          <w:b/>
          <w:bCs/>
          <w:sz w:val="22"/>
          <w:szCs w:val="22"/>
        </w:rPr>
        <w:t>directional antenna behavior</w:t>
      </w:r>
      <w:r w:rsidRPr="00452A1F">
        <w:rPr>
          <w:rFonts w:ascii="Times New Roman" w:hAnsi="Times New Roman" w:cs="Times New Roman"/>
          <w:sz w:val="22"/>
          <w:szCs w:val="22"/>
        </w:rPr>
        <w:t xml:space="preserve"> </w:t>
      </w:r>
    </w:p>
    <w:p w14:paraId="45E8E46A" w14:textId="77777777" w:rsidR="00452A1F" w:rsidRPr="00452A1F" w:rsidRDefault="00452A1F" w:rsidP="00452A1F">
      <w:pPr>
        <w:numPr>
          <w:ilvl w:val="0"/>
          <w:numId w:val="31"/>
        </w:numPr>
        <w:jc w:val="both"/>
        <w:rPr>
          <w:rFonts w:ascii="Times New Roman" w:hAnsi="Times New Roman" w:cs="Times New Roman"/>
          <w:sz w:val="22"/>
          <w:szCs w:val="22"/>
        </w:rPr>
      </w:pPr>
      <w:r w:rsidRPr="00452A1F">
        <w:rPr>
          <w:rFonts w:ascii="Times New Roman" w:hAnsi="Times New Roman" w:cs="Times New Roman"/>
          <w:sz w:val="22"/>
          <w:szCs w:val="22"/>
        </w:rPr>
        <w:t xml:space="preserve">Integrates </w:t>
      </w:r>
      <w:r w:rsidRPr="00452A1F">
        <w:rPr>
          <w:rFonts w:ascii="Times New Roman" w:hAnsi="Times New Roman" w:cs="Times New Roman"/>
          <w:b/>
          <w:bCs/>
          <w:sz w:val="22"/>
          <w:szCs w:val="22"/>
        </w:rPr>
        <w:t>multi-objective optimization and machine learning</w:t>
      </w:r>
      <w:r w:rsidRPr="00452A1F">
        <w:rPr>
          <w:rFonts w:ascii="Times New Roman" w:hAnsi="Times New Roman" w:cs="Times New Roman"/>
          <w:sz w:val="22"/>
          <w:szCs w:val="22"/>
        </w:rPr>
        <w:t xml:space="preserve"> </w:t>
      </w:r>
    </w:p>
    <w:p w14:paraId="128F9A8A" w14:textId="77777777" w:rsidR="00452A1F" w:rsidRPr="00452A1F" w:rsidRDefault="00452A1F" w:rsidP="00452A1F">
      <w:pPr>
        <w:numPr>
          <w:ilvl w:val="0"/>
          <w:numId w:val="31"/>
        </w:numPr>
        <w:jc w:val="both"/>
        <w:rPr>
          <w:rFonts w:ascii="Times New Roman" w:hAnsi="Times New Roman" w:cs="Times New Roman"/>
          <w:sz w:val="22"/>
          <w:szCs w:val="22"/>
        </w:rPr>
      </w:pPr>
      <w:proofErr w:type="gramStart"/>
      <w:r w:rsidRPr="00452A1F">
        <w:rPr>
          <w:rFonts w:ascii="Times New Roman" w:hAnsi="Times New Roman" w:cs="Times New Roman"/>
          <w:sz w:val="22"/>
          <w:szCs w:val="22"/>
        </w:rPr>
        <w:t>Introduces</w:t>
      </w:r>
      <w:proofErr w:type="gramEnd"/>
      <w:r w:rsidRPr="00452A1F">
        <w:rPr>
          <w:rFonts w:ascii="Times New Roman" w:hAnsi="Times New Roman" w:cs="Times New Roman"/>
          <w:sz w:val="22"/>
          <w:szCs w:val="22"/>
        </w:rPr>
        <w:t xml:space="preserve"> a novel </w:t>
      </w:r>
      <w:r w:rsidRPr="00452A1F">
        <w:rPr>
          <w:rFonts w:ascii="Times New Roman" w:hAnsi="Times New Roman" w:cs="Times New Roman"/>
          <w:b/>
          <w:bCs/>
          <w:sz w:val="22"/>
          <w:szCs w:val="22"/>
        </w:rPr>
        <w:t>Ablation Safety Index (ASI)</w:t>
      </w:r>
      <w:r w:rsidRPr="00452A1F">
        <w:rPr>
          <w:rFonts w:ascii="Times New Roman" w:hAnsi="Times New Roman" w:cs="Times New Roman"/>
          <w:sz w:val="22"/>
          <w:szCs w:val="22"/>
        </w:rPr>
        <w:t xml:space="preserve"> for clinical decision support </w:t>
      </w:r>
    </w:p>
    <w:p w14:paraId="2A28666B" w14:textId="77777777" w:rsidR="00452A1F" w:rsidRPr="00452A1F" w:rsidRDefault="00452A1F" w:rsidP="00452A1F">
      <w:pPr>
        <w:jc w:val="both"/>
        <w:rPr>
          <w:rFonts w:ascii="Times New Roman" w:hAnsi="Times New Roman" w:cs="Times New Roman"/>
          <w:sz w:val="22"/>
          <w:szCs w:val="22"/>
        </w:rPr>
      </w:pPr>
      <w:r w:rsidRPr="00452A1F">
        <w:rPr>
          <w:rFonts w:ascii="Times New Roman" w:hAnsi="Times New Roman" w:cs="Times New Roman"/>
          <w:sz w:val="22"/>
          <w:szCs w:val="22"/>
        </w:rPr>
        <w:t>This integrated approach bridges the gap between high-fidelity simulation and practical clinical application, offering a scalable and efficient solution for liver tumor ablation planning.</w:t>
      </w:r>
    </w:p>
    <w:p w14:paraId="5E3CCEC2" w14:textId="6AEDD8E1" w:rsidR="00035F84" w:rsidRDefault="00035F84" w:rsidP="00035F84">
      <w:pPr>
        <w:jc w:val="both"/>
        <w:rPr>
          <w:rFonts w:ascii="Times New Roman" w:hAnsi="Times New Roman" w:cs="Times New Roman"/>
          <w:sz w:val="22"/>
          <w:szCs w:val="22"/>
        </w:rPr>
      </w:pPr>
    </w:p>
    <w:p w14:paraId="630B6F60" w14:textId="77777777" w:rsidR="00E2023E" w:rsidRP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OBJECTIVES OF THE STUDY</w:t>
      </w:r>
    </w:p>
    <w:p w14:paraId="48BCA598" w14:textId="77777777"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t xml:space="preserve">The primary objective of this work is to develop a patient-specific, </w:t>
      </w:r>
      <w:proofErr w:type="spellStart"/>
      <w:r w:rsidRPr="00E2023E">
        <w:rPr>
          <w:rFonts w:ascii="Times New Roman" w:hAnsi="Times New Roman" w:cs="Times New Roman"/>
          <w:sz w:val="22"/>
          <w:szCs w:val="22"/>
        </w:rPr>
        <w:t>multiphysics</w:t>
      </w:r>
      <w:proofErr w:type="spellEnd"/>
      <w:r w:rsidRPr="00E2023E">
        <w:rPr>
          <w:rFonts w:ascii="Times New Roman" w:hAnsi="Times New Roman" w:cs="Times New Roman"/>
          <w:sz w:val="22"/>
          <w:szCs w:val="22"/>
        </w:rPr>
        <w:t>-informed liver tumor ablation planning system that integrates medical image visualization, geometric analysis, perfusion-mediated heat sink modeling, and intelligent treatment optimization to enhance the accuracy, safety, and clinical translatability of microwave and radiofrequency ablation procedures.</w:t>
      </w:r>
    </w:p>
    <w:p w14:paraId="08298B65" w14:textId="77777777"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lastRenderedPageBreak/>
        <w:t>To achieve this, the study is structured into the following specific objectives:</w:t>
      </w:r>
    </w:p>
    <w:p w14:paraId="2043013F"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1. 3D Reconstruction and Visualization of Patient Anatomy</w:t>
      </w:r>
    </w:p>
    <w:p w14:paraId="3CD546A2" w14:textId="6B8CF577"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develop an interactive three-dimensional visualization framework capable of processing DICOM-derived VTK datasets for the precise reconstruction of hepatic parenchyma, target tumors, and surrounding vascular networks. Th</w:t>
      </w:r>
      <w:r w:rsidR="00E86F0E">
        <w:rPr>
          <w:rFonts w:ascii="Times New Roman" w:hAnsi="Times New Roman" w:cs="Times New Roman"/>
          <w:sz w:val="22"/>
          <w:szCs w:val="22"/>
        </w:rPr>
        <w:t>e</w:t>
      </w:r>
      <w:r w:rsidRPr="00E2023E">
        <w:rPr>
          <w:rFonts w:ascii="Times New Roman" w:hAnsi="Times New Roman" w:cs="Times New Roman"/>
          <w:sz w:val="22"/>
          <w:szCs w:val="22"/>
        </w:rPr>
        <w:t xml:space="preserve"> module will enable accurate spatial localization of lesions within patient-specific anatomical geometries and facilitate real-time interactive spatial analysis, thereby establishing a foundational visual reference for downstream procedural planning and computational modeling.</w:t>
      </w:r>
    </w:p>
    <w:p w14:paraId="315BCC19"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2. Tumor Geometry Analysis and Centroid-Based Localization</w:t>
      </w:r>
    </w:p>
    <w:p w14:paraId="5D037D61" w14:textId="1906B509"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compute comprehensive tumor-specific geometric parameters, including volumetric dimensions, spatial extent, implantation depth, and the geometric centroid to serve as the primary ablation target coordinate. By quantitatively characterizing the lesion’s spatial relationship with adjacent anatomical structures, this analysis will establish a rigorous geometric foundation for trajectory optimization, antenna placement, and subsequent thermophysical simulations.</w:t>
      </w:r>
    </w:p>
    <w:p w14:paraId="3EA9F41C"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3. Safe and Optimal Needle Path Planning</w:t>
      </w:r>
    </w:p>
    <w:p w14:paraId="69EDEBD8" w14:textId="57825955"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implement a ray-casting-based trajectory planning algorithm that identifies the shortest, anatomically safe percutaneous insertion pathway from the body surface to the tumor centroid. This module will systematically evaluate collision-free trajectories through geometric intersection analysis, ensuring strict avoidance of critical hepatic vasculature and adjacent organs-at-risk (OARs) to minimize procedural complications and enhance intraoperative navigation safety.</w:t>
      </w:r>
    </w:p>
    <w:p w14:paraId="0E75C7E5"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4. Quantification and Modeling of Heat Sink Effect</w:t>
      </w:r>
    </w:p>
    <w:p w14:paraId="677DB61A" w14:textId="2A58099E"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develop a physics-informed heat sink model that quantifies perfusion-mediated thermal energy dissipation as a function of vessel proximity, diameter, and hemodynamic flow characteristics. By integrating dimensionless hemodynamic parameters, including Reynolds, Nusselt, and Prandtl numbers, the model will simulate distance-dependent thermal decay and convective cooling gradients, thereby enabling accurate prediction of sublethal residual zones and incomplete ablation risks in perivascular regions.</w:t>
      </w:r>
    </w:p>
    <w:p w14:paraId="0F758410"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5. Adaptive Modification of Ablation Treatment Regimes</w:t>
      </w:r>
    </w:p>
    <w:p w14:paraId="5CBFEE37" w14:textId="4429B79B"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enhance conventional manufacturer-recommended ablation protocols by dynamically adjusting applied power and treatment duration based on patient-specific heat sink quantification. This objective aims to transition from static, fixed-parameter treatment tables to an adaptive, physiology-driven paradigm that compensates for perfusion-mediated thermal losses, thereby ensuring consistent delivery of lethal thermal doses to target tissues while avoiding overtreatment of healthy parenchyma.</w:t>
      </w:r>
    </w:p>
    <w:p w14:paraId="5DF2BC2B"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6. Tumor-Aware Regime Selection and Coverage Optimization</w:t>
      </w:r>
    </w:p>
    <w:p w14:paraId="4A22ADF7" w14:textId="6FE0F93F"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lastRenderedPageBreak/>
        <w:br/>
        <w:t>To design a tumor-aware treatment selection algorithm that maps lesion morphology, dimensional characteristics, and clinical constraints to optimal ablation parameters. By specifically addressing coverage deficiencies in heat sink-affected regions, this module will implement staged or geometrically overlapping ablation strategies—such as dual-applicator placements with approximately 30% volumetric overlap</w:t>
      </w:r>
      <w:r w:rsidR="00F55EA3">
        <w:rPr>
          <w:rFonts w:ascii="Times New Roman" w:hAnsi="Times New Roman" w:cs="Times New Roman"/>
          <w:sz w:val="22"/>
          <w:szCs w:val="22"/>
        </w:rPr>
        <w:t xml:space="preserve"> </w:t>
      </w:r>
      <w:r w:rsidRPr="00E2023E">
        <w:rPr>
          <w:rFonts w:ascii="Times New Roman" w:hAnsi="Times New Roman" w:cs="Times New Roman"/>
          <w:sz w:val="22"/>
          <w:szCs w:val="22"/>
        </w:rPr>
        <w:t>to guarantee complete, contiguous tumor eradication while preserving surrounding functional tissue.</w:t>
      </w:r>
    </w:p>
    <w:p w14:paraId="6796342C"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7. Development of Multi-Model Treatment Planning Framework</w:t>
      </w:r>
    </w:p>
    <w:p w14:paraId="2F78AB7B" w14:textId="335539C6"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develop and comparatively evaluate a multi-strategy treatment planning framework encompassing empirical protocol-based, physics-informed heat sink, multi-objective optimization (utilizing grid search and genetic algorithms), and machine learning-driven predictive approaches. Each paradigm will be rigorously benchmarked against quantitative performance indicators, including volumetric tumor coverage, energy efficiency, and procedural safety, to identify the most clinically robust and computationally viable planning methodology.</w:t>
      </w:r>
    </w:p>
    <w:p w14:paraId="6894E655" w14:textId="77777777" w:rsidR="00E2023E" w:rsidRDefault="00E2023E" w:rsidP="00E2023E">
      <w:pPr>
        <w:jc w:val="both"/>
        <w:rPr>
          <w:rFonts w:ascii="Times New Roman" w:hAnsi="Times New Roman" w:cs="Times New Roman"/>
          <w:b/>
          <w:bCs/>
          <w:sz w:val="22"/>
          <w:szCs w:val="22"/>
        </w:rPr>
      </w:pPr>
      <w:r w:rsidRPr="00E2023E">
        <w:rPr>
          <w:rFonts w:ascii="Times New Roman" w:hAnsi="Times New Roman" w:cs="Times New Roman"/>
          <w:b/>
          <w:bCs/>
          <w:sz w:val="22"/>
          <w:szCs w:val="22"/>
        </w:rPr>
        <w:t>8. Integration of Tumor Biology and Directional Ablation</w:t>
      </w:r>
    </w:p>
    <w:p w14:paraId="435763DA" w14:textId="0C9FC6A9" w:rsidR="00E2023E" w:rsidRPr="00E2023E" w:rsidRDefault="00E2023E" w:rsidP="00E2023E">
      <w:pPr>
        <w:jc w:val="both"/>
        <w:rPr>
          <w:rFonts w:ascii="Times New Roman" w:hAnsi="Times New Roman" w:cs="Times New Roman"/>
          <w:sz w:val="22"/>
          <w:szCs w:val="22"/>
        </w:rPr>
      </w:pPr>
      <w:r w:rsidRPr="00E2023E">
        <w:rPr>
          <w:rFonts w:ascii="Times New Roman" w:hAnsi="Times New Roman" w:cs="Times New Roman"/>
          <w:sz w:val="22"/>
          <w:szCs w:val="22"/>
        </w:rPr>
        <w:br/>
        <w:t>To integrate clinically relevant biological and physical factors into the planning pipeline by incorporating tumor histological characteristics and tissue consistency parameters that influence thermal conductivity and ablation morphology. Concurrently, this objective will implement directional antenna radiation modeling to capture anisotropic energy deposition patterns, enabling orientation-aware optimization that strategically directs thermal vectors away from critical structures while maximizing target dose conformity.</w:t>
      </w:r>
    </w:p>
    <w:p w14:paraId="32C54325" w14:textId="77777777" w:rsidR="00E2023E" w:rsidRDefault="00E2023E" w:rsidP="00E2023E">
      <w:pPr>
        <w:rPr>
          <w:rFonts w:ascii="Times New Roman" w:hAnsi="Times New Roman" w:cs="Times New Roman"/>
          <w:b/>
          <w:bCs/>
          <w:sz w:val="22"/>
          <w:szCs w:val="22"/>
        </w:rPr>
      </w:pPr>
      <w:r w:rsidRPr="00E2023E">
        <w:rPr>
          <w:rFonts w:ascii="Times New Roman" w:hAnsi="Times New Roman" w:cs="Times New Roman"/>
          <w:b/>
          <w:bCs/>
          <w:sz w:val="22"/>
          <w:szCs w:val="22"/>
        </w:rPr>
        <w:t>9. Development of Ablation Safety Index (ASI)</w:t>
      </w:r>
    </w:p>
    <w:p w14:paraId="0A9E77B1" w14:textId="51909587" w:rsidR="00E2023E" w:rsidRPr="00E2023E" w:rsidRDefault="00E2023E" w:rsidP="00E2023E">
      <w:pPr>
        <w:rPr>
          <w:rFonts w:ascii="Times New Roman" w:hAnsi="Times New Roman" w:cs="Times New Roman"/>
          <w:sz w:val="22"/>
          <w:szCs w:val="22"/>
        </w:rPr>
      </w:pPr>
      <w:r w:rsidRPr="00E2023E">
        <w:rPr>
          <w:rFonts w:ascii="Times New Roman" w:hAnsi="Times New Roman" w:cs="Times New Roman"/>
          <w:sz w:val="22"/>
          <w:szCs w:val="22"/>
        </w:rPr>
        <w:br/>
        <w:t xml:space="preserve">To formulate the Ablation Safety Index (ASI), a standardized composite metric designed to quantitatively synthesize procedural efficacy and safety into a single, clinically interpretable score. By integrating weighted parameters such as tumor coverage fidelity, heat sink severity, organ-at-risk clearance margins, and directional thermal exposure, </w:t>
      </w:r>
      <w:proofErr w:type="gramStart"/>
      <w:r w:rsidRPr="00E2023E">
        <w:rPr>
          <w:rFonts w:ascii="Times New Roman" w:hAnsi="Times New Roman" w:cs="Times New Roman"/>
          <w:sz w:val="22"/>
          <w:szCs w:val="22"/>
        </w:rPr>
        <w:t>the ASI</w:t>
      </w:r>
      <w:proofErr w:type="gramEnd"/>
      <w:r w:rsidRPr="00E2023E">
        <w:rPr>
          <w:rFonts w:ascii="Times New Roman" w:hAnsi="Times New Roman" w:cs="Times New Roman"/>
          <w:sz w:val="22"/>
          <w:szCs w:val="22"/>
        </w:rPr>
        <w:t xml:space="preserve"> will facilitate objective comparative evaluation of competing treatment strategies and support evidence-based clinical decision-making.</w:t>
      </w:r>
    </w:p>
    <w:p w14:paraId="27C0EBF8" w14:textId="77777777" w:rsidR="00E2023E" w:rsidRDefault="00E2023E" w:rsidP="00E2023E">
      <w:pPr>
        <w:rPr>
          <w:rFonts w:ascii="Times New Roman" w:hAnsi="Times New Roman" w:cs="Times New Roman"/>
          <w:b/>
          <w:bCs/>
          <w:sz w:val="22"/>
          <w:szCs w:val="22"/>
        </w:rPr>
      </w:pPr>
      <w:r w:rsidRPr="00E2023E">
        <w:rPr>
          <w:rFonts w:ascii="Times New Roman" w:hAnsi="Times New Roman" w:cs="Times New Roman"/>
          <w:b/>
          <w:bCs/>
          <w:sz w:val="22"/>
          <w:szCs w:val="22"/>
        </w:rPr>
        <w:t>10. Validation Using Multiphysics Simulation (COMSOL)</w:t>
      </w:r>
    </w:p>
    <w:p w14:paraId="7C627E70" w14:textId="54ADB9E2" w:rsidR="00E2023E" w:rsidRPr="00E2023E" w:rsidRDefault="00E2023E" w:rsidP="00E2023E">
      <w:pPr>
        <w:rPr>
          <w:rFonts w:ascii="Times New Roman" w:hAnsi="Times New Roman" w:cs="Times New Roman"/>
          <w:sz w:val="22"/>
          <w:szCs w:val="22"/>
        </w:rPr>
      </w:pPr>
      <w:r w:rsidRPr="00E2023E">
        <w:rPr>
          <w:rFonts w:ascii="Times New Roman" w:hAnsi="Times New Roman" w:cs="Times New Roman"/>
          <w:sz w:val="22"/>
          <w:szCs w:val="22"/>
        </w:rPr>
        <w:br/>
        <w:t xml:space="preserve">To rigorously validate the proposed computational planning framework through high-fidelity COMSOL Multiphysics® simulations encompassing baseline microwave ablation, radiofrequency ablation with vascular networks, and microwave ablation under perfusion conditions. By systematically comparing spatial temperature distributions, specific absorption rate (SAR) profiles, and coagulation necrosis boundaries, this objective will establish quantitative concordance between the reduced-order predictive models and full-order </w:t>
      </w:r>
      <w:proofErr w:type="spellStart"/>
      <w:r w:rsidRPr="00E2023E">
        <w:rPr>
          <w:rFonts w:ascii="Times New Roman" w:hAnsi="Times New Roman" w:cs="Times New Roman"/>
          <w:sz w:val="22"/>
          <w:szCs w:val="22"/>
        </w:rPr>
        <w:t>multiphysics</w:t>
      </w:r>
      <w:proofErr w:type="spellEnd"/>
      <w:r w:rsidRPr="00E2023E">
        <w:rPr>
          <w:rFonts w:ascii="Times New Roman" w:hAnsi="Times New Roman" w:cs="Times New Roman"/>
          <w:sz w:val="22"/>
          <w:szCs w:val="22"/>
        </w:rPr>
        <w:t xml:space="preserve"> simulations, thereby confirming clinical-grade accuracy.</w:t>
      </w:r>
    </w:p>
    <w:p w14:paraId="41D111AC" w14:textId="77777777" w:rsidR="00E2023E" w:rsidRDefault="00E2023E" w:rsidP="00E2023E">
      <w:pPr>
        <w:rPr>
          <w:rFonts w:ascii="Times New Roman" w:hAnsi="Times New Roman" w:cs="Times New Roman"/>
          <w:b/>
          <w:bCs/>
          <w:sz w:val="22"/>
          <w:szCs w:val="22"/>
        </w:rPr>
      </w:pPr>
      <w:r w:rsidRPr="00E2023E">
        <w:rPr>
          <w:rFonts w:ascii="Times New Roman" w:hAnsi="Times New Roman" w:cs="Times New Roman"/>
          <w:b/>
          <w:bCs/>
          <w:sz w:val="22"/>
          <w:szCs w:val="22"/>
        </w:rPr>
        <w:t>11. Development of an End-to-End Clinical Decision Support Framework</w:t>
      </w:r>
      <w:r>
        <w:rPr>
          <w:rFonts w:ascii="Times New Roman" w:hAnsi="Times New Roman" w:cs="Times New Roman"/>
          <w:b/>
          <w:bCs/>
          <w:sz w:val="22"/>
          <w:szCs w:val="22"/>
        </w:rPr>
        <w:t>\</w:t>
      </w:r>
    </w:p>
    <w:p w14:paraId="69999748" w14:textId="5E782284" w:rsidR="00E2023E" w:rsidRDefault="00E2023E" w:rsidP="00E2023E">
      <w:pPr>
        <w:rPr>
          <w:rFonts w:ascii="Times New Roman" w:hAnsi="Times New Roman" w:cs="Times New Roman"/>
          <w:sz w:val="22"/>
          <w:szCs w:val="22"/>
        </w:rPr>
      </w:pPr>
      <w:r w:rsidRPr="00E2023E">
        <w:rPr>
          <w:rFonts w:ascii="Times New Roman" w:hAnsi="Times New Roman" w:cs="Times New Roman"/>
          <w:sz w:val="22"/>
          <w:szCs w:val="22"/>
        </w:rPr>
        <w:lastRenderedPageBreak/>
        <w:br/>
        <w:t>To synthesize all computational, optimization, and validation modules into a cohesive, end-to-end clinical decision support framework capable of seamless integration into interventional oncology workflows. This unified system will autonomously ingest patient-specific imaging data, generate optimized, anatomy-adapted ablation strategies, and deliver comprehensive visual, quantitative, and risk-stratified outputs to guide real-time procedural planning and enhance standardized clinical outcomes.</w:t>
      </w:r>
    </w:p>
    <w:p w14:paraId="29638BA0" w14:textId="24064852" w:rsidR="00A2299C" w:rsidRPr="00E2023E" w:rsidRDefault="00A2299C" w:rsidP="00E2023E">
      <w:pPr>
        <w:rPr>
          <w:rFonts w:ascii="Times New Roman" w:hAnsi="Times New Roman" w:cs="Times New Roman"/>
          <w:b/>
          <w:bCs/>
          <w:sz w:val="22"/>
          <w:szCs w:val="22"/>
        </w:rPr>
      </w:pPr>
      <w:r w:rsidRPr="00A57921">
        <w:rPr>
          <w:rFonts w:ascii="Times New Roman" w:hAnsi="Times New Roman" w:cs="Times New Roman"/>
          <w:b/>
          <w:bCs/>
          <w:sz w:val="22"/>
          <w:szCs w:val="22"/>
        </w:rPr>
        <w:t>CHAPTER 4 — METHODOLOGY</w:t>
      </w:r>
    </w:p>
    <w:p w14:paraId="3F4E2BFC" w14:textId="3A592219" w:rsidR="00A57921" w:rsidRPr="00A57921" w:rsidRDefault="00A57921" w:rsidP="00A57921">
      <w:pPr>
        <w:jc w:val="both"/>
        <w:rPr>
          <w:rFonts w:ascii="Times New Roman" w:hAnsi="Times New Roman" w:cs="Times New Roman"/>
          <w:b/>
          <w:bCs/>
          <w:sz w:val="22"/>
          <w:szCs w:val="22"/>
        </w:rPr>
      </w:pPr>
      <w:r w:rsidRPr="00A57921">
        <w:rPr>
          <w:rFonts w:ascii="Times New Roman" w:hAnsi="Times New Roman" w:cs="Times New Roman"/>
          <w:b/>
          <w:bCs/>
          <w:sz w:val="22"/>
          <w:szCs w:val="22"/>
        </w:rPr>
        <w:t>4.1 Overview of Methodological Framework</w:t>
      </w:r>
    </w:p>
    <w:p w14:paraId="7C33E9EF" w14:textId="1E87510A" w:rsidR="00A57921" w:rsidRDefault="00A57921" w:rsidP="00A57921">
      <w:pPr>
        <w:jc w:val="both"/>
        <w:rPr>
          <w:rFonts w:ascii="Times New Roman" w:hAnsi="Times New Roman" w:cs="Times New Roman"/>
          <w:sz w:val="22"/>
          <w:szCs w:val="22"/>
        </w:rPr>
      </w:pPr>
      <w:r w:rsidRPr="00A57921">
        <w:rPr>
          <w:rFonts w:ascii="Times New Roman" w:hAnsi="Times New Roman" w:cs="Times New Roman"/>
          <w:sz w:val="22"/>
          <w:szCs w:val="22"/>
        </w:rPr>
        <w:t>The proposed system is designed as a patient-specific, image-driven ablation planning framework that integrates geometric modeling, thermal physics, and optimization strategies. The methodology begins with the acquisition of clinical imaging data and progresses through a sequence of computational stages, including anatomical reconstruction, tumor localization, and spatial analysis. These initial stages establish the geometric and anatomical foundation required for subsequent thermal modeling and treatment planning.</w:t>
      </w:r>
    </w:p>
    <w:p w14:paraId="49BEEC06" w14:textId="697E942D" w:rsidR="00D72DA0" w:rsidRPr="00A57921" w:rsidRDefault="00D72DA0" w:rsidP="00D72DA0">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80765EE" wp14:editId="14008703">
            <wp:extent cx="4001549" cy="6002324"/>
            <wp:effectExtent l="0" t="0" r="0" b="0"/>
            <wp:docPr id="21080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21702" name="Picture 21080217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4368" cy="6006553"/>
                    </a:xfrm>
                    <a:prstGeom prst="rect">
                      <a:avLst/>
                    </a:prstGeom>
                  </pic:spPr>
                </pic:pic>
              </a:graphicData>
            </a:graphic>
          </wp:inline>
        </w:drawing>
      </w:r>
    </w:p>
    <w:p w14:paraId="698355AA" w14:textId="6EA26C5C" w:rsidR="00E818D2" w:rsidRDefault="00A57921" w:rsidP="00A57921">
      <w:pPr>
        <w:jc w:val="both"/>
        <w:rPr>
          <w:rFonts w:ascii="Times New Roman" w:hAnsi="Times New Roman" w:cs="Times New Roman"/>
          <w:sz w:val="22"/>
          <w:szCs w:val="22"/>
        </w:rPr>
      </w:pPr>
      <w:r w:rsidRPr="00A57921">
        <w:rPr>
          <w:rFonts w:ascii="Times New Roman" w:hAnsi="Times New Roman" w:cs="Times New Roman"/>
          <w:sz w:val="22"/>
          <w:szCs w:val="22"/>
        </w:rPr>
        <w:t>The workflow is structured to transform raw imaging data into a quantitative representation of tumor geometry and its spatial relationship with surrounding vasculature, which is critical for modeling heat transfer and predicting ablation outcomes.</w:t>
      </w:r>
    </w:p>
    <w:p w14:paraId="7F99F7A5" w14:textId="67BF4A12" w:rsidR="00E1005D" w:rsidRPr="00E1005D" w:rsidRDefault="00E1005D" w:rsidP="00F25A66">
      <w:pPr>
        <w:jc w:val="both"/>
        <w:rPr>
          <w:rFonts w:ascii="Times New Roman" w:hAnsi="Times New Roman" w:cs="Times New Roman"/>
          <w:b/>
          <w:bCs/>
          <w:sz w:val="22"/>
          <w:szCs w:val="22"/>
        </w:rPr>
      </w:pPr>
      <w:r w:rsidRPr="00E1005D">
        <w:rPr>
          <w:rFonts w:ascii="Times New Roman" w:hAnsi="Times New Roman" w:cs="Times New Roman"/>
          <w:b/>
          <w:bCs/>
          <w:sz w:val="22"/>
          <w:szCs w:val="22"/>
        </w:rPr>
        <w:t>4.2 DICOM Dataset Acquisition and Preprocessing</w:t>
      </w:r>
    </w:p>
    <w:p w14:paraId="3B209661"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4.2.1 Data Acquisition and Geometric Conversion</w:t>
      </w:r>
    </w:p>
    <w:p w14:paraId="50BE66AF" w14:textId="4672BF45" w:rsidR="00E1005D" w:rsidRP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 xml:space="preserve">Anonymized clinical imaging datasets were acquired in DICOM format and converted into triangulated VTK surface meshes to facilitate efficient geometric computation and spatial analysis. The dataset comprises segmented hepatic parenchyma, tumor lesions, and major vasculature (hepatic and portal veins, </w:t>
      </w:r>
      <w:r w:rsidRPr="00E1005D">
        <w:rPr>
          <w:rFonts w:ascii="Times New Roman" w:hAnsi="Times New Roman" w:cs="Times New Roman"/>
          <w:sz w:val="22"/>
          <w:szCs w:val="22"/>
        </w:rPr>
        <w:lastRenderedPageBreak/>
        <w:t>hepatic artery, IVC, and aorta). This multi-structure representation enables precise characterization of tumor–vessel spatial relationships, which is fundamental for modeling perfusion-mediated heat sink effects and optimizing percutaneous ablation trajectories.</w:t>
      </w:r>
    </w:p>
    <w:p w14:paraId="50862CD5"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4.2.2 Mesh Representation and Computational Framework</w:t>
      </w:r>
    </w:p>
    <w:p w14:paraId="33761739" w14:textId="1563BC47" w:rsidR="00E1005D" w:rsidRP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 xml:space="preserve">Each anatomical structure is discretized as a surface mesh </w:t>
      </w:r>
      <m:oMath>
        <m:r>
          <w:rPr>
            <w:rFonts w:ascii="Cambria Math" w:hAnsi="Cambria Math" w:cs="Times New Roman"/>
            <w:sz w:val="22"/>
            <w:szCs w:val="22"/>
          </w:rPr>
          <m:t>M=</m:t>
        </m:r>
        <m:d>
          <m:dPr>
            <m:ctrlPr>
              <w:rPr>
                <w:rFonts w:ascii="Cambria Math" w:hAnsi="Cambria Math" w:cs="Times New Roman"/>
                <w:i/>
                <w:sz w:val="22"/>
                <w:szCs w:val="22"/>
              </w:rPr>
            </m:ctrlPr>
          </m:dPr>
          <m:e>
            <m:r>
              <w:rPr>
                <w:rFonts w:ascii="Cambria Math" w:hAnsi="Cambria Math" w:cs="Times New Roman"/>
                <w:sz w:val="22"/>
                <w:szCs w:val="22"/>
              </w:rPr>
              <m:t>V,F</m:t>
            </m:r>
          </m:e>
        </m:d>
      </m:oMath>
      <w:r w:rsidRPr="00E1005D">
        <w:rPr>
          <w:rFonts w:ascii="Times New Roman" w:hAnsi="Times New Roman" w:cs="Times New Roman"/>
          <w:sz w:val="22"/>
          <w:szCs w:val="22"/>
        </w:rPr>
        <w:t xml:space="preserve">, where </w:t>
      </w:r>
      <m:oMath>
        <m:r>
          <w:rPr>
            <w:rFonts w:ascii="Cambria Math" w:hAnsi="Cambria Math" w:cs="Times New Roman"/>
            <w:sz w:val="22"/>
            <w:szCs w:val="22"/>
          </w:rPr>
          <m:t>V=</m:t>
        </m:r>
        <m:d>
          <m:dPr>
            <m:begChr m:val="{"/>
            <m:endChr m:val="}"/>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sz w:val="22"/>
                    <w:szCs w:val="22"/>
                  </w:rPr>
                </m:ctrlPr>
              </m:sSupPr>
              <m:e>
                <m:r>
                  <m:rPr>
                    <m:scr m:val="double-struck"/>
                    <m:sty m:val="p"/>
                  </m:rPr>
                  <w:rPr>
                    <w:rFonts w:ascii="Cambria Math" w:hAnsi="Cambria Math" w:cs="Times New Roman"/>
                    <w:sz w:val="22"/>
                    <w:szCs w:val="22"/>
                  </w:rPr>
                  <m:t>R</m:t>
                </m:r>
              </m:e>
              <m:sup>
                <m:r>
                  <w:rPr>
                    <w:rFonts w:ascii="Cambria Math" w:hAnsi="Cambria Math" w:cs="Times New Roman"/>
                    <w:sz w:val="22"/>
                    <w:szCs w:val="22"/>
                  </w:rPr>
                  <m:t>3</m:t>
                </m:r>
              </m:sup>
            </m:sSup>
          </m:e>
        </m:d>
      </m:oMath>
      <w:r w:rsidRPr="00E1005D">
        <w:rPr>
          <w:rFonts w:ascii="Times New Roman" w:hAnsi="Times New Roman" w:cs="Times New Roman"/>
          <w:sz w:val="22"/>
          <w:szCs w:val="22"/>
        </w:rPr>
        <w:t xml:space="preserve">denotes the vertex coordinates and </w:t>
      </w:r>
      <m:oMath>
        <m:r>
          <w:rPr>
            <w:rFonts w:ascii="Cambria Math" w:hAnsi="Cambria Math" w:cs="Times New Roman"/>
            <w:sz w:val="22"/>
            <w:szCs w:val="22"/>
          </w:rPr>
          <m:t>F=</m:t>
        </m:r>
        <m:d>
          <m:dPr>
            <m:begChr m:val="{"/>
            <m:endChr m:val="}"/>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j</m:t>
                </m:r>
              </m:sub>
            </m:sSub>
          </m:e>
        </m:d>
      </m:oMath>
      <w:r w:rsidRPr="00E1005D">
        <w:rPr>
          <w:rFonts w:ascii="Times New Roman" w:hAnsi="Times New Roman" w:cs="Times New Roman"/>
          <w:sz w:val="22"/>
          <w:szCs w:val="22"/>
        </w:rPr>
        <w:t>represents triangular face connectivity. Meshes are ingested and processed using Open3D and VTK libraries, which provide memory-efficient handling of large-scale 3D geometries. This representation preserves anatomical boundary fidelity while ensuring native compatibility with ray-casting, collision detection, and spatial query operations required for downstream trajectory and thermal modeling.</w:t>
      </w:r>
    </w:p>
    <w:p w14:paraId="7DE940FB"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4.2.3 Modeling Assumptions and Data Integrity</w:t>
      </w:r>
    </w:p>
    <w:p w14:paraId="5EEDC9F8" w14:textId="2044792C" w:rsidR="00E1005D" w:rsidRP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The computational framework operates under three foundational assumptions: (</w:t>
      </w:r>
      <w:proofErr w:type="spellStart"/>
      <w:r w:rsidRPr="00E1005D">
        <w:rPr>
          <w:rFonts w:ascii="Times New Roman" w:hAnsi="Times New Roman" w:cs="Times New Roman"/>
          <w:sz w:val="22"/>
          <w:szCs w:val="22"/>
        </w:rPr>
        <w:t>i</w:t>
      </w:r>
      <w:proofErr w:type="spellEnd"/>
      <w:r w:rsidRPr="00E1005D">
        <w:rPr>
          <w:rFonts w:ascii="Times New Roman" w:hAnsi="Times New Roman" w:cs="Times New Roman"/>
          <w:sz w:val="22"/>
          <w:szCs w:val="22"/>
        </w:rPr>
        <w:t>) segmentations are clinically validated and geometrically accurate, (ii) tissue properties within each segmented domain are treated as homogeneous, and (iii) all structures reside within a unified, consistently aligned coordinate system. These assumptions streamline geometric and thermophysical computations, with heterogeneous property mapping and real-time imaging integration reserved for future iterative refinements.</w:t>
      </w:r>
    </w:p>
    <w:p w14:paraId="636A1718" w14:textId="2BC610DB" w:rsidR="00E1005D" w:rsidRPr="00E1005D" w:rsidRDefault="00CC6E37"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 xml:space="preserve">4.3 </w:t>
      </w:r>
      <w:r>
        <w:rPr>
          <w:rFonts w:ascii="Times New Roman" w:hAnsi="Times New Roman" w:cs="Times New Roman"/>
          <w:b/>
          <w:bCs/>
          <w:sz w:val="22"/>
          <w:szCs w:val="22"/>
        </w:rPr>
        <w:t>3</w:t>
      </w:r>
      <w:r w:rsidR="00E1005D" w:rsidRPr="00E1005D">
        <w:rPr>
          <w:rFonts w:ascii="Times New Roman" w:hAnsi="Times New Roman" w:cs="Times New Roman"/>
          <w:b/>
          <w:bCs/>
          <w:sz w:val="22"/>
          <w:szCs w:val="22"/>
        </w:rPr>
        <w:t>D Reconstruction and Interactive Visualization</w:t>
      </w:r>
    </w:p>
    <w:p w14:paraId="2CFBC7EB"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4.3.1 Anatomical Co-registration and Model Integration</w:t>
      </w:r>
    </w:p>
    <w:p w14:paraId="7804D20D" w14:textId="57247726" w:rsidR="00E1005D" w:rsidRP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 xml:space="preserve">Following preprocessing, individual VTK meshes are spatially co-registered and unified into a patient-specific 3D anatomical model. Surface rendering and transparency modulation are implemented via </w:t>
      </w:r>
      <w:proofErr w:type="spellStart"/>
      <w:r w:rsidRPr="00E1005D">
        <w:rPr>
          <w:rFonts w:ascii="Times New Roman" w:hAnsi="Times New Roman" w:cs="Times New Roman"/>
          <w:sz w:val="22"/>
          <w:szCs w:val="22"/>
        </w:rPr>
        <w:t>PyVista</w:t>
      </w:r>
      <w:proofErr w:type="spellEnd"/>
      <w:r w:rsidRPr="00E1005D">
        <w:rPr>
          <w:rFonts w:ascii="Times New Roman" w:hAnsi="Times New Roman" w:cs="Times New Roman"/>
          <w:sz w:val="22"/>
          <w:szCs w:val="22"/>
        </w:rPr>
        <w:t xml:space="preserve"> and Open3D, enabling direct verification of structural alignment and quantitative assessment of tumor proximity to critical vasculature. This reconstructed environment serves as the foundational interface for trajectory initialization, thermal simulation boundary definition, and procedural validation.</w:t>
      </w:r>
    </w:p>
    <w:p w14:paraId="49F35D91"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4.3.2 Interactive Diagnostic Environment</w:t>
      </w:r>
    </w:p>
    <w:p w14:paraId="6BFB30DC" w14:textId="5231576A" w:rsidR="00E1005D" w:rsidRP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An interactive visualization module was developed to facilitate real-time manipulation (rotation, scaling, occlusion management) and selective layer toggling of anatomical components. Beyond illustrative purposes, this environment functions as a diagnostic planning tool, enabling rapid identification of perivascular tumor configurations, complex anatomical constraints, and high-risk needle insertion corridors prior to computational optimization.</w:t>
      </w:r>
    </w:p>
    <w:p w14:paraId="369C2BAE" w14:textId="77777777" w:rsidR="00E1005D" w:rsidRDefault="00E1005D" w:rsidP="00E1005D">
      <w:pPr>
        <w:jc w:val="both"/>
        <w:rPr>
          <w:rFonts w:ascii="Times New Roman" w:hAnsi="Times New Roman" w:cs="Times New Roman"/>
          <w:b/>
          <w:bCs/>
          <w:sz w:val="22"/>
          <w:szCs w:val="22"/>
        </w:rPr>
      </w:pPr>
      <w:r w:rsidRPr="00E1005D">
        <w:rPr>
          <w:rFonts w:ascii="Times New Roman" w:hAnsi="Times New Roman" w:cs="Times New Roman"/>
          <w:b/>
          <w:bCs/>
          <w:sz w:val="22"/>
          <w:szCs w:val="22"/>
        </w:rPr>
        <w:t>4.3.3 Multi-Lesion Decomposition and Independent Analysis</w:t>
      </w:r>
    </w:p>
    <w:p w14:paraId="1E8E56BE" w14:textId="68B5F37D" w:rsidR="00E1005D" w:rsidRDefault="00E1005D" w:rsidP="00E1005D">
      <w:pPr>
        <w:jc w:val="both"/>
        <w:rPr>
          <w:rFonts w:ascii="Times New Roman" w:hAnsi="Times New Roman" w:cs="Times New Roman"/>
          <w:sz w:val="22"/>
          <w:szCs w:val="22"/>
        </w:rPr>
      </w:pPr>
      <w:r w:rsidRPr="00E1005D">
        <w:rPr>
          <w:rFonts w:ascii="Times New Roman" w:hAnsi="Times New Roman" w:cs="Times New Roman"/>
          <w:sz w:val="22"/>
          <w:szCs w:val="22"/>
        </w:rPr>
        <w:br/>
        <w:t xml:space="preserve">In multi-tumor datasets, connected-component analysis is applied to isolate discrete lesions, formally represented as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k</m:t>
            </m:r>
          </m:sub>
        </m:sSub>
        <m:r>
          <w:rPr>
            <w:rFonts w:ascii="Cambria Math" w:hAnsi="Cambria Math" w:cs="Times New Roman"/>
            <w:sz w:val="22"/>
            <w:szCs w:val="22"/>
          </w:rPr>
          <m:t>=</m:t>
        </m:r>
        <m:d>
          <m:dPr>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k</m:t>
                </m:r>
              </m:sub>
            </m:sSub>
          </m:e>
        </m:d>
      </m:oMath>
      <w:r w:rsidRPr="00E1005D">
        <w:rPr>
          <w:rFonts w:ascii="Times New Roman" w:hAnsi="Times New Roman" w:cs="Times New Roman"/>
          <w:sz w:val="22"/>
          <w:szCs w:val="22"/>
        </w:rPr>
        <w:t xml:space="preserve">for the </w:t>
      </w:r>
      <m:oMath>
        <m:r>
          <w:rPr>
            <w:rFonts w:ascii="Cambria Math" w:hAnsi="Cambria Math" w:cs="Times New Roman"/>
            <w:sz w:val="22"/>
            <w:szCs w:val="22"/>
          </w:rPr>
          <m:t>k</m:t>
        </m:r>
      </m:oMath>
      <w:r w:rsidRPr="00E1005D">
        <w:rPr>
          <w:rFonts w:ascii="Times New Roman" w:hAnsi="Times New Roman" w:cs="Times New Roman"/>
          <w:sz w:val="22"/>
          <w:szCs w:val="22"/>
        </w:rPr>
        <w:t xml:space="preserve">-th tumor. This decomposition enables independent geometric characterization, lesion-specific treatment parameterization, and comparative evaluation across </w:t>
      </w:r>
      <w:r w:rsidRPr="00E1005D">
        <w:rPr>
          <w:rFonts w:ascii="Times New Roman" w:hAnsi="Times New Roman" w:cs="Times New Roman"/>
          <w:sz w:val="22"/>
          <w:szCs w:val="22"/>
        </w:rPr>
        <w:lastRenderedPageBreak/>
        <w:t>heterogeneous tumor morphologies within a single clinical case, ensuring scalable applicability to complex oncological presentations.</w:t>
      </w:r>
    </w:p>
    <w:p w14:paraId="78BD97ED" w14:textId="77777777" w:rsidR="002C72C5" w:rsidRPr="002C72C5" w:rsidRDefault="002C72C5" w:rsidP="002C72C5">
      <w:pPr>
        <w:jc w:val="both"/>
        <w:rPr>
          <w:rFonts w:ascii="Times New Roman" w:hAnsi="Times New Roman" w:cs="Times New Roman"/>
          <w:b/>
          <w:bCs/>
          <w:sz w:val="22"/>
          <w:szCs w:val="22"/>
        </w:rPr>
      </w:pPr>
      <w:r w:rsidRPr="002C72C5">
        <w:rPr>
          <w:rFonts w:ascii="Times New Roman" w:hAnsi="Times New Roman" w:cs="Times New Roman"/>
          <w:b/>
          <w:bCs/>
          <w:sz w:val="22"/>
          <w:szCs w:val="22"/>
        </w:rPr>
        <w:t>4.4 Geometric Analysis and Tumor Characterization</w:t>
      </w:r>
    </w:p>
    <w:p w14:paraId="5694994C" w14:textId="77777777" w:rsidR="002C72C5" w:rsidRDefault="002C72C5" w:rsidP="002C72C5">
      <w:pPr>
        <w:jc w:val="both"/>
        <w:rPr>
          <w:rFonts w:ascii="Times New Roman" w:hAnsi="Times New Roman" w:cs="Times New Roman"/>
          <w:b/>
          <w:bCs/>
          <w:sz w:val="22"/>
          <w:szCs w:val="22"/>
        </w:rPr>
      </w:pPr>
      <w:r w:rsidRPr="002C72C5">
        <w:rPr>
          <w:rFonts w:ascii="Times New Roman" w:hAnsi="Times New Roman" w:cs="Times New Roman"/>
          <w:b/>
          <w:bCs/>
          <w:sz w:val="22"/>
          <w:szCs w:val="22"/>
        </w:rPr>
        <w:t>4.4.1 Centroid Computation</w:t>
      </w:r>
    </w:p>
    <w:p w14:paraId="1C7A45AD" w14:textId="4E4C0CD1" w:rsidR="002C72C5" w:rsidRPr="002C72C5" w:rsidRDefault="002C72C5" w:rsidP="002C72C5">
      <w:pPr>
        <w:jc w:val="both"/>
        <w:rPr>
          <w:rFonts w:ascii="Times New Roman" w:hAnsi="Times New Roman" w:cs="Times New Roman"/>
          <w:sz w:val="22"/>
          <w:szCs w:val="22"/>
        </w:rPr>
      </w:pPr>
      <w:r w:rsidRPr="002C72C5">
        <w:rPr>
          <w:rFonts w:ascii="Times New Roman" w:hAnsi="Times New Roman" w:cs="Times New Roman"/>
          <w:sz w:val="22"/>
          <w:szCs w:val="22"/>
        </w:rPr>
        <w:br/>
        <w:t xml:space="preserve">The geometric centroid </w:t>
      </w:r>
      <m:oMath>
        <m:r>
          <w:rPr>
            <w:rFonts w:ascii="Cambria Math" w:hAnsi="Cambria Math" w:cs="Times New Roman"/>
            <w:sz w:val="22"/>
            <w:szCs w:val="22"/>
          </w:rPr>
          <m:t>C</m:t>
        </m:r>
      </m:oMath>
      <w:r w:rsidRPr="002C72C5">
        <w:rPr>
          <w:rFonts w:ascii="Times New Roman" w:hAnsi="Times New Roman" w:cs="Times New Roman"/>
          <w:sz w:val="22"/>
          <w:szCs w:val="22"/>
        </w:rPr>
        <w:t xml:space="preserve">of each segmented tumor is computed as the discrete spatial average of mesh vertices, expressed as </w:t>
      </w:r>
      <m:oMath>
        <m:r>
          <w:rPr>
            <w:rFonts w:ascii="Cambria Math" w:hAnsi="Cambria Math" w:cs="Times New Roman"/>
            <w:sz w:val="22"/>
            <w:szCs w:val="22"/>
          </w:rPr>
          <m:t>C=</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nary>
          <m:naryPr>
            <m:chr m:val="∑"/>
            <m:limLoc m:val="subSup"/>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e>
        </m:nary>
      </m:oMath>
      <w:r w:rsidRPr="002C72C5">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sz w:val="22"/>
                <w:szCs w:val="22"/>
              </w:rPr>
            </m:ctrlPr>
          </m:sSupPr>
          <m:e>
            <m:r>
              <m:rPr>
                <m:scr m:val="double-struck"/>
                <m:sty m:val="p"/>
              </m:rPr>
              <w:rPr>
                <w:rFonts w:ascii="Cambria Math" w:hAnsi="Cambria Math" w:cs="Times New Roman"/>
                <w:sz w:val="22"/>
                <w:szCs w:val="22"/>
              </w:rPr>
              <m:t>R</m:t>
            </m:r>
          </m:e>
          <m:sup>
            <m:r>
              <w:rPr>
                <w:rFonts w:ascii="Cambria Math" w:hAnsi="Cambria Math" w:cs="Times New Roman"/>
                <w:sz w:val="22"/>
                <w:szCs w:val="22"/>
              </w:rPr>
              <m:t>3</m:t>
            </m:r>
          </m:sup>
        </m:sSup>
      </m:oMath>
      <w:r w:rsidRPr="002C72C5">
        <w:rPr>
          <w:rFonts w:ascii="Times New Roman" w:hAnsi="Times New Roman" w:cs="Times New Roman"/>
          <w:sz w:val="22"/>
          <w:szCs w:val="22"/>
        </w:rPr>
        <w:t xml:space="preserve">denotes the </w:t>
      </w:r>
      <m:oMath>
        <m:r>
          <w:rPr>
            <w:rFonts w:ascii="Cambria Math" w:hAnsi="Cambria Math" w:cs="Times New Roman"/>
            <w:sz w:val="22"/>
            <w:szCs w:val="22"/>
          </w:rPr>
          <m:t>i</m:t>
        </m:r>
      </m:oMath>
      <w:r w:rsidRPr="002C72C5">
        <w:rPr>
          <w:rFonts w:ascii="Times New Roman" w:hAnsi="Times New Roman" w:cs="Times New Roman"/>
          <w:sz w:val="22"/>
          <w:szCs w:val="22"/>
        </w:rPr>
        <w:t xml:space="preserve">-th vertex and </w:t>
      </w:r>
      <m:oMath>
        <m:r>
          <w:rPr>
            <w:rFonts w:ascii="Cambria Math" w:hAnsi="Cambria Math" w:cs="Times New Roman"/>
            <w:sz w:val="22"/>
            <w:szCs w:val="22"/>
          </w:rPr>
          <m:t>N</m:t>
        </m:r>
      </m:oMath>
      <w:r w:rsidRPr="002C72C5">
        <w:rPr>
          <w:rFonts w:ascii="Times New Roman" w:hAnsi="Times New Roman" w:cs="Times New Roman"/>
          <w:sz w:val="22"/>
          <w:szCs w:val="22"/>
        </w:rPr>
        <w:t xml:space="preserve">is the total vertex count. While a volumetric centroid derived via tetrahedral decomposition offers marginally higher physical fidelity, the vertex-averaged approximation is adopted to balance computational efficiency with sub-millimeter spatial accuracy for compact hepatic lesions. This coordinate </w:t>
      </w:r>
      <m:oMath>
        <m:r>
          <w:rPr>
            <w:rFonts w:ascii="Cambria Math" w:hAnsi="Cambria Math" w:cs="Times New Roman"/>
            <w:sz w:val="22"/>
            <w:szCs w:val="22"/>
          </w:rPr>
          <m:t>C</m:t>
        </m:r>
      </m:oMath>
      <w:r w:rsidRPr="002C72C5">
        <w:rPr>
          <w:rFonts w:ascii="Times New Roman" w:hAnsi="Times New Roman" w:cs="Times New Roman"/>
          <w:sz w:val="22"/>
          <w:szCs w:val="22"/>
        </w:rPr>
        <w:t xml:space="preserve">serves as the primary targeting locus for ablation initialization, the origin for ray-based trajectory generation, and the source point for subsequent thermal diffusion modeling. The notation </w:t>
      </w:r>
      <m:oMath>
        <m:r>
          <w:rPr>
            <w:rFonts w:ascii="Cambria Math" w:hAnsi="Cambria Math" w:cs="Times New Roman"/>
            <w:sz w:val="22"/>
            <w:szCs w:val="22"/>
          </w:rPr>
          <m:t>C</m:t>
        </m:r>
      </m:oMath>
      <w:r w:rsidRPr="002C72C5">
        <w:rPr>
          <w:rFonts w:ascii="Times New Roman" w:hAnsi="Times New Roman" w:cs="Times New Roman"/>
          <w:sz w:val="22"/>
          <w:szCs w:val="22"/>
        </w:rPr>
        <w:t>is maintained consistently across all downstream geometric, trajectory, and multiphysics chapters to ensure mathematical continuity and facilitate direct parameter propagation through the optimization pipeline.</w:t>
      </w:r>
    </w:p>
    <w:p w14:paraId="6447A42E" w14:textId="77777777" w:rsidR="002C72C5" w:rsidRDefault="002C72C5" w:rsidP="002C72C5">
      <w:pPr>
        <w:jc w:val="both"/>
        <w:rPr>
          <w:rFonts w:ascii="Times New Roman" w:hAnsi="Times New Roman" w:cs="Times New Roman"/>
          <w:b/>
          <w:bCs/>
          <w:sz w:val="22"/>
          <w:szCs w:val="22"/>
        </w:rPr>
      </w:pPr>
      <w:r w:rsidRPr="002C72C5">
        <w:rPr>
          <w:rFonts w:ascii="Times New Roman" w:hAnsi="Times New Roman" w:cs="Times New Roman"/>
          <w:b/>
          <w:bCs/>
          <w:sz w:val="22"/>
          <w:szCs w:val="22"/>
        </w:rPr>
        <w:t>4.4.2 Tumor Size and Spatial Metrics</w:t>
      </w:r>
    </w:p>
    <w:p w14:paraId="19CFCAF4" w14:textId="1DC9DD9D" w:rsidR="002C72C5" w:rsidRPr="002C72C5" w:rsidRDefault="002C72C5" w:rsidP="002C72C5">
      <w:pPr>
        <w:jc w:val="both"/>
        <w:rPr>
          <w:rFonts w:ascii="Times New Roman" w:hAnsi="Times New Roman" w:cs="Times New Roman"/>
          <w:sz w:val="22"/>
          <w:szCs w:val="22"/>
        </w:rPr>
      </w:pPr>
      <w:r w:rsidRPr="002C72C5">
        <w:rPr>
          <w:rFonts w:ascii="Times New Roman" w:hAnsi="Times New Roman" w:cs="Times New Roman"/>
          <w:sz w:val="22"/>
          <w:szCs w:val="22"/>
        </w:rPr>
        <w:br/>
        <w:t xml:space="preserve">Tumor morphology is quantitatively characterized through three principal metrics: maximum diameter </w:t>
      </w:r>
      <m:oMath>
        <m:r>
          <w:rPr>
            <w:rFonts w:ascii="Cambria Math" w:hAnsi="Cambria Math" w:cs="Times New Roman"/>
            <w:sz w:val="22"/>
            <w:szCs w:val="22"/>
          </w:rPr>
          <m:t>D</m:t>
        </m:r>
      </m:oMath>
      <w:r w:rsidRPr="002C72C5">
        <w:rPr>
          <w:rFonts w:ascii="Times New Roman" w:hAnsi="Times New Roman" w:cs="Times New Roman"/>
          <w:sz w:val="22"/>
          <w:szCs w:val="22"/>
        </w:rPr>
        <w:t xml:space="preserve">, defined as the supremum of pairwise Euclidean distances across all mesh vertices; implantation depth </w:t>
      </w:r>
      <m:oMath>
        <m:r>
          <w:rPr>
            <w:rFonts w:ascii="Cambria Math" w:hAnsi="Cambria Math" w:cs="Times New Roman"/>
            <w:sz w:val="22"/>
            <w:szCs w:val="22"/>
          </w:rPr>
          <m:t>d</m:t>
        </m:r>
      </m:oMath>
      <w:r w:rsidRPr="002C72C5">
        <w:rPr>
          <w:rFonts w:ascii="Times New Roman" w:hAnsi="Times New Roman" w:cs="Times New Roman"/>
          <w:sz w:val="22"/>
          <w:szCs w:val="22"/>
        </w:rPr>
        <w:t xml:space="preserve">, computed as the shortest Euclidean distance from </w:t>
      </w:r>
      <m:oMath>
        <m:r>
          <w:rPr>
            <w:rFonts w:ascii="Cambria Math" w:hAnsi="Cambria Math" w:cs="Times New Roman"/>
            <w:sz w:val="22"/>
            <w:szCs w:val="22"/>
          </w:rPr>
          <m:t>C</m:t>
        </m:r>
      </m:oMath>
      <w:r w:rsidRPr="002C72C5">
        <w:rPr>
          <w:rFonts w:ascii="Times New Roman" w:hAnsi="Times New Roman" w:cs="Times New Roman"/>
          <w:sz w:val="22"/>
          <w:szCs w:val="22"/>
        </w:rPr>
        <w:t xml:space="preserve">to the liver capsule surface; and axis-aligned bounding box (AABB) dimensions, which capture spatial extent along principal anatomical axes. These parameters are directly integrated into the treatment selection pipeline: </w:t>
      </w:r>
      <m:oMath>
        <m:r>
          <w:rPr>
            <w:rFonts w:ascii="Cambria Math" w:hAnsi="Cambria Math" w:cs="Times New Roman"/>
            <w:sz w:val="22"/>
            <w:szCs w:val="22"/>
          </w:rPr>
          <m:t>D</m:t>
        </m:r>
      </m:oMath>
      <w:r w:rsidRPr="002C72C5">
        <w:rPr>
          <w:rFonts w:ascii="Times New Roman" w:hAnsi="Times New Roman" w:cs="Times New Roman"/>
          <w:sz w:val="22"/>
          <w:szCs w:val="22"/>
        </w:rPr>
        <w:t xml:space="preserve">dictates volumetric energy deposition requirements and ablation regime matching; </w:t>
      </w:r>
      <m:oMath>
        <m:r>
          <w:rPr>
            <w:rFonts w:ascii="Cambria Math" w:hAnsi="Cambria Math" w:cs="Times New Roman"/>
            <w:sz w:val="22"/>
            <w:szCs w:val="22"/>
          </w:rPr>
          <m:t>d</m:t>
        </m:r>
      </m:oMath>
      <w:r w:rsidRPr="002C72C5">
        <w:rPr>
          <w:rFonts w:ascii="Times New Roman" w:hAnsi="Times New Roman" w:cs="Times New Roman"/>
          <w:sz w:val="22"/>
          <w:szCs w:val="22"/>
        </w:rPr>
        <w:t>determines percutaneous accessibility and informs needle trajectory feasibility analysis; and the AABB provides spatial constraints for collision-free path planning. Together, these metrics establish a rigorous geometric foundation for procedure optimization, ensuring that selected ablation parameters are anatomically grounded and computationally traceable rather than empirically assumed.</w:t>
      </w:r>
    </w:p>
    <w:p w14:paraId="5BBBDE0F" w14:textId="77777777" w:rsidR="002C72C5" w:rsidRDefault="002C72C5" w:rsidP="002C72C5">
      <w:pPr>
        <w:jc w:val="both"/>
        <w:rPr>
          <w:rFonts w:ascii="Times New Roman" w:hAnsi="Times New Roman" w:cs="Times New Roman"/>
          <w:b/>
          <w:bCs/>
          <w:sz w:val="22"/>
          <w:szCs w:val="22"/>
        </w:rPr>
      </w:pPr>
      <w:r w:rsidRPr="002C72C5">
        <w:rPr>
          <w:rFonts w:ascii="Times New Roman" w:hAnsi="Times New Roman" w:cs="Times New Roman"/>
          <w:b/>
          <w:bCs/>
          <w:sz w:val="22"/>
          <w:szCs w:val="22"/>
        </w:rPr>
        <w:t>4.4.3 Tumor–Vessel Proximity Analysis</w:t>
      </w:r>
    </w:p>
    <w:p w14:paraId="53A9A298" w14:textId="78FC7888" w:rsidR="002C72C5" w:rsidRPr="002C72C5" w:rsidRDefault="002C72C5" w:rsidP="002C72C5">
      <w:pPr>
        <w:jc w:val="both"/>
        <w:rPr>
          <w:rFonts w:ascii="Times New Roman" w:hAnsi="Times New Roman" w:cs="Times New Roman"/>
          <w:sz w:val="22"/>
          <w:szCs w:val="22"/>
        </w:rPr>
      </w:pPr>
      <w:r w:rsidRPr="002C72C5">
        <w:rPr>
          <w:rFonts w:ascii="Times New Roman" w:hAnsi="Times New Roman" w:cs="Times New Roman"/>
          <w:sz w:val="22"/>
          <w:szCs w:val="22"/>
        </w:rPr>
        <w:br/>
        <w:t xml:space="preserve">Given the dominant influence of perfusion-mediated cooling on ablation efficacy, quantitative assessment of tumor–vessel spatial relationships </w:t>
      </w:r>
      <w:proofErr w:type="gramStart"/>
      <w:r w:rsidRPr="002C72C5">
        <w:rPr>
          <w:rFonts w:ascii="Times New Roman" w:hAnsi="Times New Roman" w:cs="Times New Roman"/>
          <w:sz w:val="22"/>
          <w:szCs w:val="22"/>
        </w:rPr>
        <w:t>is</w:t>
      </w:r>
      <w:proofErr w:type="gramEnd"/>
      <w:r w:rsidRPr="002C72C5">
        <w:rPr>
          <w:rFonts w:ascii="Times New Roman" w:hAnsi="Times New Roman" w:cs="Times New Roman"/>
          <w:sz w:val="22"/>
          <w:szCs w:val="22"/>
        </w:rPr>
        <w:t xml:space="preserve"> critical. For each tumor centroid </w:t>
      </w:r>
      <m:oMath>
        <m:r>
          <w:rPr>
            <w:rFonts w:ascii="Cambria Math" w:hAnsi="Cambria Math" w:cs="Times New Roman"/>
            <w:sz w:val="22"/>
            <w:szCs w:val="22"/>
          </w:rPr>
          <m:t>C</m:t>
        </m:r>
      </m:oMath>
      <w:r w:rsidRPr="002C72C5">
        <w:rPr>
          <w:rFonts w:ascii="Times New Roman" w:hAnsi="Times New Roman" w:cs="Times New Roman"/>
          <w:sz w:val="22"/>
          <w:szCs w:val="22"/>
        </w:rPr>
        <w:t xml:space="preserve">and adjacent vessel mesh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j</m:t>
            </m:r>
          </m:sub>
        </m:sSub>
      </m:oMath>
      <w:r w:rsidRPr="002C72C5">
        <w:rPr>
          <w:rFonts w:ascii="Times New Roman" w:hAnsi="Times New Roman" w:cs="Times New Roman"/>
          <w:sz w:val="22"/>
          <w:szCs w:val="22"/>
        </w:rPr>
        <w:t xml:space="preserve">, the minimum separation distance is computed as </w:t>
      </w:r>
      <m:oMath>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min</m:t>
            </m:r>
          </m:sub>
        </m:sSub>
        <m:r>
          <w:rPr>
            <w:rFonts w:ascii="Cambria Math" w:hAnsi="Cambria Math" w:cs="Times New Roman"/>
            <w:sz w:val="22"/>
            <w:szCs w:val="22"/>
          </w:rPr>
          <m:t>=</m:t>
        </m:r>
        <m:sSub>
          <m:sSubPr>
            <m:ctrlPr>
              <w:rPr>
                <w:rFonts w:ascii="Cambria Math" w:hAnsi="Cambria Math" w:cs="Times New Roman"/>
                <w:sz w:val="22"/>
                <w:szCs w:val="22"/>
              </w:rPr>
            </m:ctrlPr>
          </m:sSubPr>
          <m:e>
            <m:func>
              <m:funcPr>
                <m:ctrlPr>
                  <w:rPr>
                    <w:rFonts w:ascii="Cambria Math" w:hAnsi="Cambria Math" w:cs="Times New Roman"/>
                    <w:i/>
                    <w:sz w:val="22"/>
                    <w:szCs w:val="22"/>
                  </w:rPr>
                </m:ctrlPr>
              </m:funcPr>
              <m:fName>
                <m:r>
                  <m:rPr>
                    <m:sty m:val="p"/>
                  </m:rPr>
                  <w:rPr>
                    <w:rFonts w:ascii="Cambria Math" w:hAnsi="Cambria Math" w:cs="Times New Roman"/>
                    <w:sz w:val="22"/>
                    <w:szCs w:val="22"/>
                  </w:rPr>
                  <m:t>min</m:t>
                </m:r>
                <m:ctrlPr>
                  <w:rPr>
                    <w:rFonts w:ascii="Cambria Math" w:hAnsi="Cambria Math" w:cs="Times New Roman"/>
                    <w:sz w:val="22"/>
                    <w:szCs w:val="22"/>
                  </w:rPr>
                </m:ctrlPr>
              </m:fName>
              <m:e/>
            </m:func>
          </m:e>
          <m:sub>
            <m:r>
              <w:rPr>
                <w:rFonts w:ascii="Cambria Math" w:hAnsi="Cambria Math" w:cs="Times New Roman"/>
                <w:sz w:val="22"/>
                <w:szCs w:val="22"/>
              </w:rPr>
              <m:t>v∈</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j</m:t>
                </m:r>
              </m:sub>
            </m:sSub>
          </m:sub>
        </m:sSub>
        <m:r>
          <m:rPr>
            <m:sty m:val="p"/>
          </m:rPr>
          <w:rPr>
            <w:rFonts w:ascii="Cambria Math" w:hAnsi="Cambria Math" w:cs="Times New Roman"/>
            <w:sz w:val="22"/>
            <w:szCs w:val="22"/>
          </w:rPr>
          <m:t>∥</m:t>
        </m:r>
        <m:r>
          <w:rPr>
            <w:rFonts w:ascii="Cambria Math" w:hAnsi="Cambria Math" w:cs="Times New Roman"/>
            <w:sz w:val="22"/>
            <w:szCs w:val="22"/>
          </w:rPr>
          <m:t>C-v</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w:rPr>
                <w:rFonts w:ascii="Cambria Math" w:hAnsi="Cambria Math" w:cs="Times New Roman"/>
                <w:sz w:val="22"/>
                <w:szCs w:val="22"/>
              </w:rPr>
              <m:t>2</m:t>
            </m:r>
          </m:sub>
        </m:sSub>
      </m:oMath>
      <w:r w:rsidRPr="002C72C5">
        <w:rPr>
          <w:rFonts w:ascii="Times New Roman" w:hAnsi="Times New Roman" w:cs="Times New Roman"/>
          <w:sz w:val="22"/>
          <w:szCs w:val="22"/>
        </w:rPr>
        <w:t xml:space="preserve">. This metric enables automated stratification of vascular interference risk, with clinically validated thresholds derived from established thermal convection literature and finite-element ablation studies: separations </w:t>
      </w:r>
      <m:oMath>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min</m:t>
            </m:r>
          </m:sub>
        </m:sSub>
        <m:r>
          <w:rPr>
            <w:rFonts w:ascii="Cambria Math" w:hAnsi="Cambria Math" w:cs="Times New Roman"/>
            <w:sz w:val="22"/>
            <w:szCs w:val="22"/>
          </w:rPr>
          <m:t>&lt;10</m:t>
        </m:r>
      </m:oMath>
      <w:r w:rsidRPr="002C72C5">
        <w:rPr>
          <w:rFonts w:ascii="Times New Roman" w:hAnsi="Times New Roman" w:cs="Times New Roman"/>
          <w:sz w:val="22"/>
          <w:szCs w:val="22"/>
        </w:rPr>
        <w:t xml:space="preserve">mm indicate pronounced heat sink susceptibility requiring protocol escalation, whereas </w:t>
      </w:r>
      <m:oMath>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min</m:t>
            </m:r>
          </m:sub>
        </m:sSub>
        <m:r>
          <w:rPr>
            <w:rFonts w:ascii="Cambria Math" w:hAnsi="Cambria Math" w:cs="Times New Roman"/>
            <w:sz w:val="22"/>
            <w:szCs w:val="22"/>
          </w:rPr>
          <m:t>&gt;20</m:t>
        </m:r>
      </m:oMath>
      <w:r w:rsidRPr="002C72C5">
        <w:rPr>
          <w:rFonts w:ascii="Times New Roman" w:hAnsi="Times New Roman" w:cs="Times New Roman"/>
          <w:sz w:val="22"/>
          <w:szCs w:val="22"/>
        </w:rPr>
        <w:t>mm denote thermally isolated regions where standard energy deposition suffices. Intermediate distances (</w:t>
      </w:r>
      <m:oMath>
        <m:r>
          <w:rPr>
            <w:rFonts w:ascii="Cambria Math" w:hAnsi="Cambria Math" w:cs="Times New Roman"/>
            <w:sz w:val="22"/>
            <w:szCs w:val="22"/>
          </w:rPr>
          <m:t>10≤</m:t>
        </m:r>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min</m:t>
            </m:r>
          </m:sub>
        </m:sSub>
        <m:r>
          <w:rPr>
            <w:rFonts w:ascii="Cambria Math" w:hAnsi="Cambria Math" w:cs="Times New Roman"/>
            <w:sz w:val="22"/>
            <w:szCs w:val="22"/>
          </w:rPr>
          <m:t>≤20</m:t>
        </m:r>
      </m:oMath>
      <w:r w:rsidRPr="002C72C5">
        <w:rPr>
          <w:rFonts w:ascii="Times New Roman" w:hAnsi="Times New Roman" w:cs="Times New Roman"/>
          <w:sz w:val="22"/>
          <w:szCs w:val="22"/>
        </w:rPr>
        <w:t xml:space="preserve"> mm) are classified as moderate-risk zones warranting adaptive parameter modulation. The computed </w:t>
      </w:r>
      <m:oMath>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min</m:t>
            </m:r>
          </m:sub>
        </m:sSub>
      </m:oMath>
      <w:r w:rsidRPr="002C72C5">
        <w:rPr>
          <w:rFonts w:ascii="Times New Roman" w:hAnsi="Times New Roman" w:cs="Times New Roman"/>
          <w:sz w:val="22"/>
          <w:szCs w:val="22"/>
        </w:rPr>
        <w:t>values are directly passed to the heat sink quantification module to scale perfusion-dependent thermal decay coefficients, ensuring downstream thermal predictions remain physiologically consistent.</w:t>
      </w:r>
    </w:p>
    <w:p w14:paraId="086F2E88" w14:textId="77777777" w:rsidR="002C72C5" w:rsidRDefault="002C72C5" w:rsidP="002C72C5">
      <w:pPr>
        <w:jc w:val="both"/>
        <w:rPr>
          <w:rFonts w:ascii="Times New Roman" w:hAnsi="Times New Roman" w:cs="Times New Roman"/>
          <w:b/>
          <w:bCs/>
          <w:sz w:val="22"/>
          <w:szCs w:val="22"/>
        </w:rPr>
      </w:pPr>
      <w:r w:rsidRPr="002C72C5">
        <w:rPr>
          <w:rFonts w:ascii="Times New Roman" w:hAnsi="Times New Roman" w:cs="Times New Roman"/>
          <w:b/>
          <w:bCs/>
          <w:sz w:val="22"/>
          <w:szCs w:val="22"/>
        </w:rPr>
        <w:t>4.4.4 Spatial Risk Mapping</w:t>
      </w:r>
    </w:p>
    <w:p w14:paraId="2DCF84A6" w14:textId="5142BD90" w:rsidR="002C72C5" w:rsidRPr="002C72C5" w:rsidRDefault="002C72C5" w:rsidP="002C72C5">
      <w:pPr>
        <w:jc w:val="both"/>
        <w:rPr>
          <w:rFonts w:ascii="Times New Roman" w:hAnsi="Times New Roman" w:cs="Times New Roman"/>
          <w:sz w:val="22"/>
          <w:szCs w:val="22"/>
        </w:rPr>
      </w:pPr>
      <w:r w:rsidRPr="002C72C5">
        <w:rPr>
          <w:rFonts w:ascii="Times New Roman" w:hAnsi="Times New Roman" w:cs="Times New Roman"/>
          <w:sz w:val="22"/>
          <w:szCs w:val="22"/>
        </w:rPr>
        <w:lastRenderedPageBreak/>
        <w:br/>
        <w:t>Leveraging the proximity analysis, a continuous spatial risk field is generated around each lesion, categorizing peritumoral tissue into high, moderate, and low thermal interference zones. This stratification is explicitly integrated into the adaptive treatment planning engine, enabling dynamic adjustment of ablation duration, power delivery, and applicator orientation based on local heat sink vulnerability. By mapping perfusion-mediated risk prior to optimization, the framework transitions from static geometric targeting to physiology-aware procedural planning. The risk field directly informs the Ablation Safety Index (ASI) formulation and constrains the multi-objective optimization search space, ensuring that generated treatment strategies inherently compensate for sublethal marginal residuals in perivascular regions while preserving adjacent healthy parenchyma and adhering to clinical safety boundaries.</w:t>
      </w:r>
    </w:p>
    <w:p w14:paraId="5967FED5" w14:textId="77777777" w:rsidR="00AC326D" w:rsidRP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 Safe Needle Path Planning Using Ray-Based Geometric Analysis</w:t>
      </w:r>
    </w:p>
    <w:p w14:paraId="48AC1A15"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4.5.1 Introduction to Trajectory Planning</w:t>
      </w:r>
    </w:p>
    <w:p w14:paraId="05A806F3" w14:textId="1C501E6E"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Precise percutaneous needle placement is a fundamental determinant of ablation efficacy, as suboptimal trajectories risk vascular injury, incomplete tumor coverage, and procedural complications. Conventional clinical planning relies heavily on manual interpretation of two-dimensional cross-sectional imaging, a paradigm inherently constrained by operator experience and limited spatial intuition of complex three-dimensional anatomical relationships. To overcome these limitations, this study implements a deterministic, ray-based computational trajectory planning algorithm that systematically evaluates the continuum of feasible insertion pathways. By leveraging patient-specific geometric reconstructions, the method identifies the shortest collision-free trajectory from the hepatic surface to the tumor centroid </w:t>
      </w:r>
      <m:oMath>
        <m:r>
          <w:rPr>
            <w:rFonts w:ascii="Cambria Math" w:hAnsi="Cambria Math" w:cs="Times New Roman"/>
            <w:sz w:val="22"/>
            <w:szCs w:val="22"/>
          </w:rPr>
          <m:t>C</m:t>
        </m:r>
      </m:oMath>
      <w:r w:rsidRPr="00AC326D">
        <w:rPr>
          <w:rFonts w:ascii="Times New Roman" w:hAnsi="Times New Roman" w:cs="Times New Roman"/>
          <w:sz w:val="22"/>
          <w:szCs w:val="22"/>
        </w:rPr>
        <w:t>, thereby establishing a reproducible, anatomy-aware foundation for subsequent thermal modeling and procedural optimization.</w:t>
      </w:r>
    </w:p>
    <w:p w14:paraId="5462B708"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4.5.2 Geometric Framework</w:t>
      </w:r>
    </w:p>
    <w:p w14:paraId="1A1F5C64" w14:textId="1CBD16A3"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The trajectory planning module is formulated within a rigorous Euclidean spatial framework, where the tumor centroid </w:t>
      </w:r>
      <m:oMath>
        <m:r>
          <w:rPr>
            <w:rFonts w:ascii="Cambria Math" w:hAnsi="Cambria Math" w:cs="Times New Roman"/>
            <w:sz w:val="22"/>
            <w:szCs w:val="22"/>
          </w:rPr>
          <m:t>C∈</m:t>
        </m:r>
        <m:sSup>
          <m:sSupPr>
            <m:ctrlPr>
              <w:rPr>
                <w:rFonts w:ascii="Cambria Math" w:hAnsi="Cambria Math" w:cs="Times New Roman"/>
                <w:sz w:val="22"/>
                <w:szCs w:val="22"/>
              </w:rPr>
            </m:ctrlPr>
          </m:sSupPr>
          <m:e>
            <m:r>
              <m:rPr>
                <m:scr m:val="double-struck"/>
                <m:sty m:val="p"/>
              </m:rPr>
              <w:rPr>
                <w:rFonts w:ascii="Cambria Math" w:hAnsi="Cambria Math" w:cs="Times New Roman"/>
                <w:sz w:val="22"/>
                <w:szCs w:val="22"/>
              </w:rPr>
              <m:t>R</m:t>
            </m:r>
          </m:e>
          <m:sup>
            <m:r>
              <w:rPr>
                <w:rFonts w:ascii="Cambria Math" w:hAnsi="Cambria Math" w:cs="Times New Roman"/>
                <w:sz w:val="22"/>
                <w:szCs w:val="22"/>
              </w:rPr>
              <m:t>3</m:t>
            </m:r>
          </m:sup>
        </m:sSup>
      </m:oMath>
      <w:r w:rsidRPr="00AC326D">
        <w:rPr>
          <w:rFonts w:ascii="Times New Roman" w:hAnsi="Times New Roman" w:cs="Times New Roman"/>
          <w:sz w:val="22"/>
          <w:szCs w:val="22"/>
        </w:rPr>
        <w:t xml:space="preserve">serves as the terminal target and </w:t>
      </w:r>
      <m:oMath>
        <m:r>
          <w:rPr>
            <w:rFonts w:ascii="Cambria Math" w:hAnsi="Cambria Math" w:cs="Times New Roman"/>
            <w:sz w:val="22"/>
            <w:szCs w:val="22"/>
          </w:rPr>
          <m:t>S</m:t>
        </m:r>
      </m:oMath>
      <w:r w:rsidRPr="00AC326D">
        <w:rPr>
          <w:rFonts w:ascii="Times New Roman" w:hAnsi="Times New Roman" w:cs="Times New Roman"/>
          <w:sz w:val="22"/>
          <w:szCs w:val="22"/>
        </w:rPr>
        <w:t xml:space="preserve">denotes the triangulated hepatic surface mesh. A candidate insertion pathway is mathematically modeled as a parametric ray </w:t>
      </w:r>
      <m:oMath>
        <m:r>
          <w:rPr>
            <w:rFonts w:ascii="Cambria Math" w:hAnsi="Cambria Math" w:cs="Times New Roman"/>
            <w:sz w:val="22"/>
            <w:szCs w:val="22"/>
          </w:rPr>
          <m:t>r</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=C+t⋅d</m:t>
        </m:r>
      </m:oMath>
      <w:r w:rsidRPr="00AC326D">
        <w:rPr>
          <w:rFonts w:ascii="Times New Roman" w:hAnsi="Times New Roman" w:cs="Times New Roman"/>
          <w:sz w:val="22"/>
          <w:szCs w:val="22"/>
        </w:rPr>
        <w:t xml:space="preserve">, where </w:t>
      </w:r>
      <m:oMath>
        <m:r>
          <w:rPr>
            <w:rFonts w:ascii="Cambria Math" w:hAnsi="Cambria Math" w:cs="Times New Roman"/>
            <w:sz w:val="22"/>
            <w:szCs w:val="22"/>
          </w:rPr>
          <m:t>d∈</m:t>
        </m:r>
        <m:sSup>
          <m:sSupPr>
            <m:ctrlPr>
              <w:rPr>
                <w:rFonts w:ascii="Cambria Math" w:hAnsi="Cambria Math" w:cs="Times New Roman"/>
                <w:sz w:val="22"/>
                <w:szCs w:val="22"/>
              </w:rPr>
            </m:ctrlPr>
          </m:sSupPr>
          <m:e>
            <m:r>
              <m:rPr>
                <m:scr m:val="double-struck"/>
                <m:sty m:val="p"/>
              </m:rPr>
              <w:rPr>
                <w:rFonts w:ascii="Cambria Math" w:hAnsi="Cambria Math" w:cs="Times New Roman"/>
                <w:sz w:val="22"/>
                <w:szCs w:val="22"/>
              </w:rPr>
              <m:t>R</m:t>
            </m:r>
          </m:e>
          <m:sup>
            <m:r>
              <w:rPr>
                <w:rFonts w:ascii="Cambria Math" w:hAnsi="Cambria Math" w:cs="Times New Roman"/>
                <w:sz w:val="22"/>
                <w:szCs w:val="22"/>
              </w:rPr>
              <m:t>3</m:t>
            </m:r>
          </m:sup>
        </m:sSup>
      </m:oMath>
      <w:r w:rsidRPr="00AC326D">
        <w:rPr>
          <w:rFonts w:ascii="Times New Roman" w:hAnsi="Times New Roman" w:cs="Times New Roman"/>
          <w:sz w:val="22"/>
          <w:szCs w:val="22"/>
        </w:rPr>
        <w:t xml:space="preserve">is a unit direction vector oriented outward from the tumor toward the body surface and </w:t>
      </w:r>
      <m:oMath>
        <m:r>
          <w:rPr>
            <w:rFonts w:ascii="Cambria Math" w:hAnsi="Cambria Math" w:cs="Times New Roman"/>
            <w:sz w:val="22"/>
            <w:szCs w:val="22"/>
          </w:rPr>
          <m:t>t&gt;0</m:t>
        </m:r>
      </m:oMath>
      <w:r w:rsidRPr="00AC326D">
        <w:rPr>
          <w:rFonts w:ascii="Times New Roman" w:hAnsi="Times New Roman" w:cs="Times New Roman"/>
          <w:sz w:val="22"/>
          <w:szCs w:val="22"/>
        </w:rPr>
        <w:t xml:space="preserve">represents the Euclidean distance along the trajectory. This parametric representation enables exhaustive directional exploration while maintaining computational tractability. By defining trajectories relative to </w:t>
      </w:r>
      <m:oMath>
        <m:r>
          <w:rPr>
            <w:rFonts w:ascii="Cambria Math" w:hAnsi="Cambria Math" w:cs="Times New Roman"/>
            <w:sz w:val="22"/>
            <w:szCs w:val="22"/>
          </w:rPr>
          <m:t>C</m:t>
        </m:r>
      </m:oMath>
      <w:r w:rsidRPr="00AC326D">
        <w:rPr>
          <w:rFonts w:ascii="Times New Roman" w:hAnsi="Times New Roman" w:cs="Times New Roman"/>
          <w:sz w:val="22"/>
          <w:szCs w:val="22"/>
        </w:rPr>
        <w:t>rather than the surface, the formulation inherently guarantees target-centric optimization, ensuring that all evaluated paths converge precisely at the geometric center of the lesion for maximal ablation symmetry and consistent energy deposition.</w:t>
      </w:r>
    </w:p>
    <w:p w14:paraId="32660804"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4.5.3 Ray Generation and Sampling</w:t>
      </w:r>
    </w:p>
    <w:p w14:paraId="40282013" w14:textId="6A14935B"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To approximate the continuous space of potential insertion angles, directions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oMath>
      <w:r w:rsidRPr="00AC326D">
        <w:rPr>
          <w:rFonts w:ascii="Times New Roman" w:hAnsi="Times New Roman" w:cs="Times New Roman"/>
          <w:sz w:val="22"/>
          <w:szCs w:val="22"/>
        </w:rPr>
        <w:t xml:space="preserve">are uniformly sampled over a unit sphere </w:t>
      </w:r>
      <m:oMath>
        <m:sSup>
          <m:sSupPr>
            <m:ctrlPr>
              <w:rPr>
                <w:rFonts w:ascii="Cambria Math" w:hAnsi="Cambria Math" w:cs="Times New Roman"/>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oMath>
      <w:r w:rsidRPr="00AC326D">
        <w:rPr>
          <w:rFonts w:ascii="Times New Roman" w:hAnsi="Times New Roman" w:cs="Times New Roman"/>
          <w:sz w:val="22"/>
          <w:szCs w:val="22"/>
        </w:rPr>
        <w:t xml:space="preserve">, generating a discrete set of candidate rays indexed by </w:t>
      </w:r>
      <m:oMath>
        <m:r>
          <w:rPr>
            <w:rFonts w:ascii="Cambria Math" w:hAnsi="Cambria Math" w:cs="Times New Roman"/>
            <w:sz w:val="22"/>
            <w:szCs w:val="22"/>
          </w:rPr>
          <m:t>k=1,…,N</m:t>
        </m:r>
      </m:oMath>
      <w:r w:rsidRPr="00AC326D">
        <w:rPr>
          <w:rFonts w:ascii="Times New Roman" w:hAnsi="Times New Roman" w:cs="Times New Roman"/>
          <w:sz w:val="22"/>
          <w:szCs w:val="22"/>
        </w:rPr>
        <w:t xml:space="preserve">. The sampling density </w:t>
      </w:r>
      <m:oMath>
        <m:r>
          <w:rPr>
            <w:rFonts w:ascii="Cambria Math" w:hAnsi="Cambria Math" w:cs="Times New Roman"/>
            <w:sz w:val="22"/>
            <w:szCs w:val="22"/>
          </w:rPr>
          <m:t>N</m:t>
        </m:r>
      </m:oMath>
      <w:r w:rsidRPr="00AC326D">
        <w:rPr>
          <w:rFonts w:ascii="Times New Roman" w:hAnsi="Times New Roman" w:cs="Times New Roman"/>
          <w:sz w:val="22"/>
          <w:szCs w:val="22"/>
        </w:rPr>
        <w:t xml:space="preserve">is calibrated between 500 and 1,000 rays per lesion, a range empirically determined to balance angular resolution with sub-second computational latency. Each ray is projected outward until intersection with the liver surface mesh </w:t>
      </w:r>
      <m:oMath>
        <m:r>
          <w:rPr>
            <w:rFonts w:ascii="Cambria Math" w:hAnsi="Cambria Math" w:cs="Times New Roman"/>
            <w:sz w:val="22"/>
            <w:szCs w:val="22"/>
          </w:rPr>
          <m:t>S</m:t>
        </m:r>
      </m:oMath>
      <w:r w:rsidRPr="00AC326D">
        <w:rPr>
          <w:rFonts w:ascii="Times New Roman" w:hAnsi="Times New Roman" w:cs="Times New Roman"/>
          <w:sz w:val="22"/>
          <w:szCs w:val="22"/>
        </w:rPr>
        <w:t xml:space="preserve">yields a viable percutaneous entry coordinate. This spherical sampling strategy ensures </w:t>
      </w:r>
      <w:r w:rsidRPr="00AC326D">
        <w:rPr>
          <w:rFonts w:ascii="Times New Roman" w:hAnsi="Times New Roman" w:cs="Times New Roman"/>
          <w:sz w:val="22"/>
          <w:szCs w:val="22"/>
        </w:rPr>
        <w:lastRenderedPageBreak/>
        <w:t>isotropic coverage of the feasible insertion hemisphere while avoiding the angular aliasing artifacts associated with grid-based discretization, thereby providing a statistically robust candidate pool for downstream collision screening and trajectory ranking.</w:t>
      </w:r>
    </w:p>
    <w:p w14:paraId="4842A9C2"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4.5.4 Collision Detection with Anatomical Structures</w:t>
      </w:r>
    </w:p>
    <w:p w14:paraId="5E635822" w14:textId="00B70F21"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Each candidate trajectory undergoes rigorous geometric intersection testing against segmented vascular networks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oMath>
      <w:r w:rsidRPr="00AC326D">
        <w:rPr>
          <w:rFonts w:ascii="Times New Roman" w:hAnsi="Times New Roman" w:cs="Times New Roman"/>
          <w:sz w:val="22"/>
          <w:szCs w:val="22"/>
        </w:rPr>
        <w:t xml:space="preserve">and adjacent organs-at-risk using a high-performance raycasting engine implemented via Open3D. Mathematically, a ray is classified as clinically viable only if </w:t>
      </w:r>
      <m:oMath>
        <m:r>
          <w:rPr>
            <w:rFonts w:ascii="Cambria Math" w:hAnsi="Cambria Math" w:cs="Times New Roman"/>
            <w:sz w:val="22"/>
            <w:szCs w:val="22"/>
          </w:rPr>
          <m:t>r</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w:rPr>
            <w:rFonts w:ascii="Cambria Math" w:hAnsi="Cambria Math" w:cs="Times New Roman"/>
            <w:sz w:val="22"/>
            <w:szCs w:val="22"/>
          </w:rPr>
          <m:t>=</m:t>
        </m:r>
        <m:r>
          <m:rPr>
            <m:sty m:val="p"/>
          </m:rPr>
          <w:rPr>
            <w:rFonts w:ascii="Cambria Math" w:hAnsi="Cambria Math" w:cs="Times New Roman"/>
            <w:sz w:val="22"/>
            <w:szCs w:val="22"/>
          </w:rPr>
          <m:t>∅</m:t>
        </m:r>
      </m:oMath>
      <w:r w:rsidRPr="00AC326D">
        <w:rPr>
          <w:rFonts w:ascii="Times New Roman" w:hAnsi="Times New Roman" w:cs="Times New Roman"/>
          <w:sz w:val="22"/>
          <w:szCs w:val="22"/>
        </w:rPr>
        <w:t xml:space="preserve">for all critical structures </w:t>
      </w:r>
      <m:oMath>
        <m:r>
          <w:rPr>
            <w:rFonts w:ascii="Cambria Math" w:hAnsi="Cambria Math" w:cs="Times New Roman"/>
            <w:sz w:val="22"/>
            <w:szCs w:val="22"/>
          </w:rPr>
          <m:t>i</m:t>
        </m:r>
      </m:oMath>
      <w:r w:rsidRPr="00AC326D">
        <w:rPr>
          <w:rFonts w:ascii="Times New Roman" w:hAnsi="Times New Roman" w:cs="Times New Roman"/>
          <w:sz w:val="22"/>
          <w:szCs w:val="22"/>
        </w:rPr>
        <w:t xml:space="preserve">, ensuring strict avoidance of high-flow vasculature and adjacent viscera. The intersection algorithm leverages bounding volume hierarchies (BVH) to accelerate spatial queries, reducing collision detection complexity from </w:t>
      </w:r>
      <m:oMath>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m:t>
            </m:r>
          </m:e>
        </m:d>
      </m:oMath>
      <w:r w:rsidRPr="00AC326D">
        <w:rPr>
          <w:rFonts w:ascii="Times New Roman" w:hAnsi="Times New Roman" w:cs="Times New Roman"/>
          <w:sz w:val="22"/>
          <w:szCs w:val="22"/>
        </w:rPr>
        <w:t>to near-linear time with respect to mesh face count. This computational optimization enables real-time feasibility screening while preserving sub-millimeter geometric precision, a prerequisite for safe intraoperative navigation and reproducible procedural planning.</w:t>
      </w:r>
    </w:p>
    <w:p w14:paraId="3ECA6754"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4.5.5 Selection of Optimal Needle Path</w:t>
      </w:r>
    </w:p>
    <w:p w14:paraId="24390B63" w14:textId="68389D93"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From the set of collision-free candidates, the optimal trajectory is determined through a multi-criteria evaluation prioritizing minimal path length </w:t>
      </w:r>
      <m:oMath>
        <m:r>
          <w:rPr>
            <w:rFonts w:ascii="Cambria Math" w:hAnsi="Cambria Math" w:cs="Times New Roman"/>
            <w:sz w:val="22"/>
            <w:szCs w:val="22"/>
          </w:rPr>
          <m:t>L=</m:t>
        </m:r>
        <m:func>
          <m:funcPr>
            <m:ctrlPr>
              <w:rPr>
                <w:rFonts w:ascii="Cambria Math" w:hAnsi="Cambria Math" w:cs="Times New Roman"/>
                <w:i/>
                <w:sz w:val="22"/>
                <w:szCs w:val="22"/>
              </w:rPr>
            </m:ctrlPr>
          </m:funcPr>
          <m:fName>
            <m:r>
              <m:rPr>
                <m:sty m:val="p"/>
              </m:rPr>
              <w:rPr>
                <w:rFonts w:ascii="Cambria Math" w:hAnsi="Cambria Math" w:cs="Times New Roman"/>
                <w:sz w:val="22"/>
                <w:szCs w:val="22"/>
              </w:rPr>
              <m:t>min</m:t>
            </m:r>
          </m:fName>
          <m:e/>
        </m:func>
        <m:r>
          <m:rPr>
            <m:sty m:val="p"/>
          </m:rPr>
          <w:rPr>
            <w:rFonts w:ascii="Cambria Math" w:hAnsi="Cambria Math" w:cs="Times New Roman"/>
            <w:sz w:val="22"/>
            <w:szCs w:val="22"/>
          </w:rPr>
          <m:t>∥</m:t>
        </m:r>
        <m:r>
          <w:rPr>
            <w:rFonts w:ascii="Cambria Math" w:hAnsi="Cambria Math" w:cs="Times New Roman"/>
            <w:sz w:val="22"/>
            <w:szCs w:val="22"/>
          </w:rPr>
          <m:t>r</m:t>
        </m:r>
        <m:d>
          <m:dPr>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t</m:t>
                </m:r>
              </m:e>
              <m:sub>
                <m:r>
                  <m:rPr>
                    <m:nor/>
                  </m:rPr>
                  <w:rPr>
                    <w:rFonts w:ascii="Times New Roman" w:hAnsi="Times New Roman" w:cs="Times New Roman"/>
                    <w:sz w:val="22"/>
                    <w:szCs w:val="22"/>
                  </w:rPr>
                  <m:t>surface</m:t>
                </m:r>
              </m:sub>
            </m:sSub>
          </m:e>
        </m:d>
        <m:r>
          <m:rPr>
            <m:sty m:val="p"/>
          </m:rPr>
          <w:rPr>
            <w:rFonts w:ascii="Cambria Math" w:hAnsi="Cambria Math" w:cs="Times New Roman"/>
            <w:sz w:val="22"/>
            <w:szCs w:val="22"/>
          </w:rPr>
          <m:t>∥</m:t>
        </m:r>
      </m:oMath>
      <w:r w:rsidRPr="00AC326D">
        <w:rPr>
          <w:rFonts w:ascii="Times New Roman" w:hAnsi="Times New Roman" w:cs="Times New Roman"/>
          <w:sz w:val="22"/>
          <w:szCs w:val="22"/>
        </w:rPr>
        <w:t xml:space="preserve">, maximal vascular clearance margin, and adherence to clinically feasible insertion angles. While Euclidean distance minimization reduces tissue trauma and needle deflection risk, the selection algorithm incorporates a secondary safety buffer by penalizing paths traversing within a predefined proximity threshold to major vessels. The final optimized path represents a Pareto-efficient compromise between procedural brevity and anatomical safety, with the entry point, direction vector </w:t>
      </w:r>
      <m:oMath>
        <m:sSup>
          <m:sSupPr>
            <m:ctrlPr>
              <w:rPr>
                <w:rFonts w:ascii="Cambria Math" w:hAnsi="Cambria Math" w:cs="Times New Roman"/>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Pr="00AC326D">
        <w:rPr>
          <w:rFonts w:ascii="Times New Roman" w:hAnsi="Times New Roman" w:cs="Times New Roman"/>
          <w:sz w:val="22"/>
          <w:szCs w:val="22"/>
        </w:rPr>
        <w:t>, and clearance metrics explicitly exported for integration into the thermal simulation and antenna orientation modules.</w:t>
      </w:r>
    </w:p>
    <w:p w14:paraId="4C80F428"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4.5.6 Algorithmic Implementation</w:t>
      </w:r>
    </w:p>
    <w:p w14:paraId="3B76922F" w14:textId="75EAD1D6"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The trajectory planning pipeline is structured as a deterministic, modular algorithm that ingests the tumor centroid </w:t>
      </w:r>
      <m:oMath>
        <m:r>
          <w:rPr>
            <w:rFonts w:ascii="Cambria Math" w:hAnsi="Cambria Math" w:cs="Times New Roman"/>
            <w:sz w:val="22"/>
            <w:szCs w:val="22"/>
          </w:rPr>
          <m:t>C</m:t>
        </m:r>
      </m:oMath>
      <w:r w:rsidRPr="00AC326D">
        <w:rPr>
          <w:rFonts w:ascii="Times New Roman" w:hAnsi="Times New Roman" w:cs="Times New Roman"/>
          <w:sz w:val="22"/>
          <w:szCs w:val="22"/>
        </w:rPr>
        <w:t xml:space="preserve">, surface mesh </w:t>
      </w:r>
      <m:oMath>
        <m:r>
          <w:rPr>
            <w:rFonts w:ascii="Cambria Math" w:hAnsi="Cambria Math" w:cs="Times New Roman"/>
            <w:sz w:val="22"/>
            <w:szCs w:val="22"/>
          </w:rPr>
          <m:t>S</m:t>
        </m:r>
      </m:oMath>
      <w:r w:rsidRPr="00AC326D">
        <w:rPr>
          <w:rFonts w:ascii="Times New Roman" w:hAnsi="Times New Roman" w:cs="Times New Roman"/>
          <w:sz w:val="22"/>
          <w:szCs w:val="22"/>
        </w:rPr>
        <w:t xml:space="preserve">, and vascular obstacle list </w:t>
      </w:r>
      <m:oMath>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e>
        </m:d>
      </m:oMath>
      <w:r w:rsidRPr="00AC326D">
        <w:rPr>
          <w:rFonts w:ascii="Times New Roman" w:hAnsi="Times New Roman" w:cs="Times New Roman"/>
          <w:sz w:val="22"/>
          <w:szCs w:val="22"/>
        </w:rPr>
        <w:t>to output a validated insertion vector. The routine iterates over the precomputed directional set, executes rapid ray-surface intersection queries to establish entry coordinates, and sequentially evaluates collision constraints against each critical structure. Valid trajectories are cached alongside their corresponding path lengths and clearance metrics, after which a constrained minimization routine identifies the globally optimal pathway. This implementation avoids heuristic search overhead by leveraging exhaustive directional sampling paired with optimized spatial indexing, ensuring deterministic convergence, computational efficiency, and reproducibility across varying anatomical configurations.</w:t>
      </w:r>
    </w:p>
    <w:p w14:paraId="0C4AB280"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4.5.7 Clinical Relevance and Advantages</w:t>
      </w:r>
    </w:p>
    <w:p w14:paraId="4ED2D7E9" w14:textId="0A236E4A"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The proposed ray-based planning framework addresses critical limitations of conventional image-guided ablation by automating trajectory selection, eliminating operator-dependent variability, and explicitly accounting for three-dimensional anatomical complexity. By guaranteeing collision-free pathways and </w:t>
      </w:r>
      <w:r w:rsidRPr="00AC326D">
        <w:rPr>
          <w:rFonts w:ascii="Times New Roman" w:hAnsi="Times New Roman" w:cs="Times New Roman"/>
          <w:sz w:val="22"/>
          <w:szCs w:val="22"/>
        </w:rPr>
        <w:lastRenderedPageBreak/>
        <w:t>quantifying vascular clearance margins, the system enhances procedural safety while reducing reliance on intraoperative trial-and-error adjustments. Furthermore, the modular architecture supports seamless extension to multi-applicator configurations and constrained access scenarios, making it adaptable to complex perivascular or subcapsular lesions where conventional planning frequently fails. This deterministic approach establishes a standardized, reproducible baseline for needle placement that aligns with evolving image-guided intervention standards and minimizes procedural morbidity.</w:t>
      </w:r>
    </w:p>
    <w:p w14:paraId="4C4AFB56" w14:textId="77777777" w:rsidR="00AC326D" w:rsidRDefault="00AC326D" w:rsidP="00AC326D">
      <w:pPr>
        <w:jc w:val="both"/>
        <w:rPr>
          <w:rFonts w:ascii="Times New Roman" w:hAnsi="Times New Roman" w:cs="Times New Roman"/>
          <w:b/>
          <w:bCs/>
          <w:sz w:val="22"/>
          <w:szCs w:val="22"/>
        </w:rPr>
      </w:pPr>
      <w:r w:rsidRPr="00AC326D">
        <w:rPr>
          <w:rFonts w:ascii="Times New Roman" w:hAnsi="Times New Roman" w:cs="Times New Roman"/>
          <w:b/>
          <w:bCs/>
          <w:sz w:val="22"/>
          <w:szCs w:val="22"/>
        </w:rPr>
        <w:t>4.5.8 Integration with Overall Workflow</w:t>
      </w:r>
    </w:p>
    <w:p w14:paraId="09B1E063" w14:textId="28AE9305" w:rsidR="00AC326D" w:rsidRPr="00AC326D" w:rsidRDefault="00AC326D" w:rsidP="00AC326D">
      <w:pPr>
        <w:jc w:val="both"/>
        <w:rPr>
          <w:rFonts w:ascii="Times New Roman" w:hAnsi="Times New Roman" w:cs="Times New Roman"/>
          <w:sz w:val="22"/>
          <w:szCs w:val="22"/>
        </w:rPr>
      </w:pPr>
      <w:r w:rsidRPr="00AC326D">
        <w:rPr>
          <w:rFonts w:ascii="Times New Roman" w:hAnsi="Times New Roman" w:cs="Times New Roman"/>
          <w:sz w:val="22"/>
          <w:szCs w:val="22"/>
        </w:rPr>
        <w:br/>
        <w:t xml:space="preserve">The trajectory planning module functions as the geometric backbone of the ablation planning pipeline, with its outputs directly propagating into downstream computational stages. The optimized entry coordinate, insertion direction vector </w:t>
      </w:r>
      <m:oMath>
        <m:sSup>
          <m:sSupPr>
            <m:ctrlPr>
              <w:rPr>
                <w:rFonts w:ascii="Cambria Math" w:hAnsi="Cambria Math" w:cs="Times New Roman"/>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Pr="00AC326D">
        <w:rPr>
          <w:rFonts w:ascii="Times New Roman" w:hAnsi="Times New Roman" w:cs="Times New Roman"/>
          <w:sz w:val="22"/>
          <w:szCs w:val="22"/>
        </w:rPr>
        <w:t>, and safety clearance metrics are seamlessly integrated into the heat sink quantification module to define applicator positioning relative to perfusing vessels, inform directional antenna radiation modeling for anisotropic energy deposition, and constrain the multi-objective optimization search space for treatment parameter selection. By establishing a validated, anatomy-constrained procedural foundation prior to thermophysical simulation, this stage ensures that subsequent energy delivery models and optim</w:t>
      </w:r>
      <w:proofErr w:type="spellStart"/>
      <w:r w:rsidRPr="00AC326D">
        <w:rPr>
          <w:rFonts w:ascii="Times New Roman" w:hAnsi="Times New Roman" w:cs="Times New Roman"/>
          <w:sz w:val="22"/>
          <w:szCs w:val="22"/>
        </w:rPr>
        <w:t>ization</w:t>
      </w:r>
      <w:proofErr w:type="spellEnd"/>
      <w:r w:rsidRPr="00AC326D">
        <w:rPr>
          <w:rFonts w:ascii="Times New Roman" w:hAnsi="Times New Roman" w:cs="Times New Roman"/>
          <w:sz w:val="22"/>
          <w:szCs w:val="22"/>
        </w:rPr>
        <w:t xml:space="preserve"> routines operate within clinically feasible and geometrically safe boundaries, thereby maintaining pipeline cohesion from anatomical segmentation to procedural execution.</w:t>
      </w:r>
    </w:p>
    <w:p w14:paraId="6BFA0B21" w14:textId="77777777" w:rsidR="00C019D2" w:rsidRPr="00C019D2" w:rsidRDefault="00C019D2" w:rsidP="00C019D2">
      <w:pPr>
        <w:jc w:val="both"/>
        <w:rPr>
          <w:rFonts w:ascii="Times New Roman" w:hAnsi="Times New Roman" w:cs="Times New Roman"/>
          <w:b/>
          <w:bCs/>
          <w:sz w:val="22"/>
          <w:szCs w:val="22"/>
        </w:rPr>
      </w:pPr>
      <w:r w:rsidRPr="00C019D2">
        <w:rPr>
          <w:rFonts w:ascii="Times New Roman" w:hAnsi="Times New Roman" w:cs="Times New Roman"/>
          <w:b/>
          <w:bCs/>
          <w:sz w:val="22"/>
          <w:szCs w:val="22"/>
        </w:rPr>
        <w:t>4.6 Baseline Ablation Modeling Using Empirical and Geometric Formulation</w:t>
      </w:r>
    </w:p>
    <w:p w14:paraId="55D74B9F" w14:textId="77777777" w:rsidR="00C019D2" w:rsidRDefault="00C019D2" w:rsidP="00C019D2">
      <w:pPr>
        <w:jc w:val="both"/>
        <w:rPr>
          <w:rFonts w:ascii="Times New Roman" w:hAnsi="Times New Roman" w:cs="Times New Roman"/>
          <w:b/>
          <w:bCs/>
          <w:sz w:val="22"/>
          <w:szCs w:val="22"/>
        </w:rPr>
      </w:pPr>
      <w:r w:rsidRPr="00C019D2">
        <w:rPr>
          <w:rFonts w:ascii="Times New Roman" w:hAnsi="Times New Roman" w:cs="Times New Roman"/>
          <w:b/>
          <w:bCs/>
          <w:sz w:val="22"/>
          <w:szCs w:val="22"/>
        </w:rPr>
        <w:t>4.6.1 Introduction</w:t>
      </w:r>
    </w:p>
    <w:p w14:paraId="7289EE57" w14:textId="6BA07AEB" w:rsidR="00C019D2" w:rsidRPr="00C019D2" w:rsidRDefault="00C019D2" w:rsidP="00C019D2">
      <w:pPr>
        <w:jc w:val="both"/>
        <w:rPr>
          <w:rFonts w:ascii="Times New Roman" w:hAnsi="Times New Roman" w:cs="Times New Roman"/>
          <w:sz w:val="22"/>
          <w:szCs w:val="22"/>
        </w:rPr>
      </w:pPr>
      <w:r w:rsidRPr="00C019D2">
        <w:rPr>
          <w:rFonts w:ascii="Times New Roman" w:hAnsi="Times New Roman" w:cs="Times New Roman"/>
          <w:sz w:val="22"/>
          <w:szCs w:val="22"/>
        </w:rPr>
        <w:br/>
        <w:t>Commercial thermal ablation platforms typically rely on manufacturer-derived power</w:t>
      </w:r>
      <w:r w:rsidR="00F26D9F">
        <w:rPr>
          <w:rFonts w:ascii="Times New Roman" w:hAnsi="Times New Roman" w:cs="Times New Roman"/>
          <w:sz w:val="22"/>
          <w:szCs w:val="22"/>
        </w:rPr>
        <w:t>-</w:t>
      </w:r>
      <w:r w:rsidRPr="00C019D2">
        <w:rPr>
          <w:rFonts w:ascii="Times New Roman" w:hAnsi="Times New Roman" w:cs="Times New Roman"/>
          <w:sz w:val="22"/>
          <w:szCs w:val="22"/>
        </w:rPr>
        <w:t xml:space="preserve">time treatment tables calibrated under </w:t>
      </w:r>
      <w:proofErr w:type="gramStart"/>
      <w:r w:rsidRPr="00C019D2">
        <w:rPr>
          <w:rFonts w:ascii="Times New Roman" w:hAnsi="Times New Roman" w:cs="Times New Roman"/>
          <w:sz w:val="22"/>
          <w:szCs w:val="22"/>
        </w:rPr>
        <w:t>controlled</w:t>
      </w:r>
      <w:proofErr w:type="gramEnd"/>
      <w:r w:rsidRPr="00C019D2">
        <w:rPr>
          <w:rFonts w:ascii="Times New Roman" w:hAnsi="Times New Roman" w:cs="Times New Roman"/>
          <w:sz w:val="22"/>
          <w:szCs w:val="22"/>
        </w:rPr>
        <w:t>, idealized conditions that assume homogeneous tissue properties, negligible vascular perfusion, and isotropic energy propagation. While these empirical protocols provide a clinically accessible starting point, they inherently lack patient-specific adaptability and fail to account for anatomical heterogeneities that critically influence thermal distribution. Consequently, this study first formalizes the conventional empirical model into a rigorous mathematical framework, establishing a deterministic baseline against which subsequent patient-specific corrections</w:t>
      </w:r>
      <w:r w:rsidR="00F26D9F">
        <w:rPr>
          <w:rFonts w:ascii="Times New Roman" w:hAnsi="Times New Roman" w:cs="Times New Roman"/>
          <w:sz w:val="22"/>
          <w:szCs w:val="22"/>
        </w:rPr>
        <w:t xml:space="preserve">, </w:t>
      </w:r>
      <w:r w:rsidRPr="00C019D2">
        <w:rPr>
          <w:rFonts w:ascii="Times New Roman" w:hAnsi="Times New Roman" w:cs="Times New Roman"/>
          <w:sz w:val="22"/>
          <w:szCs w:val="22"/>
        </w:rPr>
        <w:t>namely perfusion-mediated heat sink effects, directional antenna anisotropy, and multi-objective optimization</w:t>
      </w:r>
      <w:r w:rsidR="00F26D9F">
        <w:rPr>
          <w:rFonts w:ascii="Times New Roman" w:hAnsi="Times New Roman" w:cs="Times New Roman"/>
          <w:sz w:val="22"/>
          <w:szCs w:val="22"/>
        </w:rPr>
        <w:t xml:space="preserve"> </w:t>
      </w:r>
      <w:r w:rsidRPr="00C019D2">
        <w:rPr>
          <w:rFonts w:ascii="Times New Roman" w:hAnsi="Times New Roman" w:cs="Times New Roman"/>
          <w:sz w:val="22"/>
          <w:szCs w:val="22"/>
        </w:rPr>
        <w:t>are systematically applied.</w:t>
      </w:r>
    </w:p>
    <w:p w14:paraId="0BD57AF5" w14:textId="77777777" w:rsidR="00C60FF3" w:rsidRDefault="00C60FF3" w:rsidP="00E1005D">
      <w:pPr>
        <w:jc w:val="both"/>
        <w:rPr>
          <w:rFonts w:ascii="Times New Roman" w:hAnsi="Times New Roman" w:cs="Times New Roman"/>
          <w:b/>
          <w:bCs/>
          <w:sz w:val="22"/>
          <w:szCs w:val="22"/>
        </w:rPr>
      </w:pPr>
      <w:r w:rsidRPr="00C60FF3">
        <w:rPr>
          <w:rFonts w:ascii="Times New Roman" w:hAnsi="Times New Roman" w:cs="Times New Roman"/>
          <w:b/>
          <w:bCs/>
          <w:sz w:val="22"/>
          <w:szCs w:val="22"/>
        </w:rPr>
        <w:t>4.6.2 Empirical Power–Time–Ablation Relationship</w:t>
      </w:r>
    </w:p>
    <w:p w14:paraId="20875054" w14:textId="77777777" w:rsidR="00F26D9F" w:rsidRDefault="00C60FF3" w:rsidP="00E1005D">
      <w:pPr>
        <w:jc w:val="both"/>
        <w:rPr>
          <w:rFonts w:ascii="Times New Roman" w:hAnsi="Times New Roman" w:cs="Times New Roman"/>
          <w:sz w:val="22"/>
          <w:szCs w:val="22"/>
        </w:rPr>
      </w:pPr>
      <w:r w:rsidRPr="00C60FF3">
        <w:rPr>
          <w:rFonts w:ascii="Times New Roman" w:hAnsi="Times New Roman" w:cs="Times New Roman"/>
          <w:sz w:val="22"/>
          <w:szCs w:val="22"/>
        </w:rPr>
        <w:br/>
        <w:t>The baseline ablation geometry is governed by a functional relationship</w:t>
      </w:r>
    </w:p>
    <w:p w14:paraId="59689EB0" w14:textId="092F5CB5" w:rsidR="00F26D9F" w:rsidRDefault="009B4D16" w:rsidP="00F26D9F">
      <w:pPr>
        <w:jc w:val="center"/>
        <w:rPr>
          <w:rFonts w:ascii="Times New Roman" w:hAnsi="Times New Roman" w:cs="Times New Roman"/>
          <w:sz w:val="22"/>
          <w:szCs w:val="22"/>
        </w:rPr>
      </w:pPr>
      <m:oMath>
        <m:r>
          <w:rPr>
            <w:rFonts w:ascii="Cambria Math" w:hAnsi="Cambria Math" w:cs="Times New Roman"/>
            <w:sz w:val="22"/>
            <w:szCs w:val="22"/>
          </w:rPr>
          <m:t>D=f</m:t>
        </m:r>
        <m:d>
          <m:dPr>
            <m:ctrlPr>
              <w:rPr>
                <w:rFonts w:ascii="Cambria Math" w:hAnsi="Cambria Math" w:cs="Times New Roman"/>
                <w:i/>
                <w:sz w:val="22"/>
                <w:szCs w:val="22"/>
              </w:rPr>
            </m:ctrlPr>
          </m:dPr>
          <m:e>
            <m:r>
              <w:rPr>
                <w:rFonts w:ascii="Cambria Math" w:hAnsi="Cambria Math" w:cs="Times New Roman"/>
                <w:sz w:val="22"/>
                <w:szCs w:val="22"/>
              </w:rPr>
              <m:t>P,t</m:t>
            </m:r>
          </m:e>
        </m:d>
      </m:oMath>
      <w:r w:rsidR="00F26D9F">
        <w:rPr>
          <w:rFonts w:ascii="Times New Roman" w:eastAsiaTheme="minorEastAsia" w:hAnsi="Times New Roman" w:cs="Times New Roman"/>
          <w:sz w:val="22"/>
          <w:szCs w:val="22"/>
        </w:rPr>
        <w:t xml:space="preserve">  </w:t>
      </w:r>
    </w:p>
    <w:p w14:paraId="73809980" w14:textId="02217A97" w:rsidR="007629DE" w:rsidRPr="00E1005D" w:rsidRDefault="00C60FF3" w:rsidP="00E1005D">
      <w:pPr>
        <w:jc w:val="both"/>
        <w:rPr>
          <w:rFonts w:ascii="Times New Roman" w:hAnsi="Times New Roman" w:cs="Times New Roman"/>
          <w:sz w:val="22"/>
          <w:szCs w:val="22"/>
        </w:rPr>
      </w:pPr>
      <w:r w:rsidRPr="00C60FF3">
        <w:rPr>
          <w:rFonts w:ascii="Times New Roman" w:hAnsi="Times New Roman" w:cs="Times New Roman"/>
          <w:sz w:val="22"/>
          <w:szCs w:val="22"/>
        </w:rPr>
        <w:t xml:space="preserve">where </w:t>
      </w:r>
      <m:oMath>
        <m:r>
          <w:rPr>
            <w:rFonts w:ascii="Cambria Math" w:hAnsi="Cambria Math" w:cs="Times New Roman"/>
            <w:sz w:val="22"/>
            <w:szCs w:val="22"/>
          </w:rPr>
          <m:t>P</m:t>
        </m:r>
      </m:oMath>
      <w:r w:rsidRPr="00C60FF3">
        <w:rPr>
          <w:rFonts w:ascii="Times New Roman" w:hAnsi="Times New Roman" w:cs="Times New Roman"/>
          <w:sz w:val="22"/>
          <w:szCs w:val="22"/>
        </w:rPr>
        <w:t xml:space="preserve">denotes applied power (W), </w:t>
      </w:r>
      <m:oMath>
        <m:r>
          <w:rPr>
            <w:rFonts w:ascii="Cambria Math" w:hAnsi="Cambria Math" w:cs="Times New Roman"/>
            <w:sz w:val="22"/>
            <w:szCs w:val="22"/>
          </w:rPr>
          <m:t>t</m:t>
        </m:r>
      </m:oMath>
      <w:r w:rsidRPr="00C60FF3">
        <w:rPr>
          <w:rFonts w:ascii="Times New Roman" w:hAnsi="Times New Roman" w:cs="Times New Roman"/>
          <w:sz w:val="22"/>
          <w:szCs w:val="22"/>
        </w:rPr>
        <w:t xml:space="preserve">represents treatment duration (s), and </w:t>
      </w:r>
      <m:oMath>
        <m:r>
          <w:rPr>
            <w:rFonts w:ascii="Cambria Math" w:hAnsi="Cambria Math" w:cs="Times New Roman"/>
            <w:sz w:val="22"/>
            <w:szCs w:val="22"/>
          </w:rPr>
          <m:t>D</m:t>
        </m:r>
      </m:oMath>
      <w:r w:rsidRPr="00C60FF3">
        <w:rPr>
          <w:rFonts w:ascii="Times New Roman" w:hAnsi="Times New Roman" w:cs="Times New Roman"/>
          <w:sz w:val="22"/>
          <w:szCs w:val="22"/>
        </w:rPr>
        <w:t>corresponds to the resulting ablation diameter (m). Empirical characterization from ex vivo hepatic models and manufacturer validation studies consistently demonstrates a nonlinear, approximately monotonic dependence of ablation dimensions on both power and time, reflecting the cumulative nature of thermal energy deposition and tissue coagulation kinetics. This functional form is mathematically tractable and aligns with established thermophysical literature on hepatic thermal ablation, providing a reproduci</w:t>
      </w:r>
      <w:proofErr w:type="spellStart"/>
      <w:r w:rsidRPr="00C60FF3">
        <w:rPr>
          <w:rFonts w:ascii="Times New Roman" w:hAnsi="Times New Roman" w:cs="Times New Roman"/>
          <w:sz w:val="22"/>
          <w:szCs w:val="22"/>
        </w:rPr>
        <w:t>ble</w:t>
      </w:r>
      <w:proofErr w:type="spellEnd"/>
      <w:r w:rsidRPr="00C60FF3">
        <w:rPr>
          <w:rFonts w:ascii="Times New Roman" w:hAnsi="Times New Roman" w:cs="Times New Roman"/>
          <w:sz w:val="22"/>
          <w:szCs w:val="22"/>
        </w:rPr>
        <w:t xml:space="preserve"> foundation for scaling </w:t>
      </w:r>
      <w:r w:rsidRPr="00C60FF3">
        <w:rPr>
          <w:rFonts w:ascii="Times New Roman" w:hAnsi="Times New Roman" w:cs="Times New Roman"/>
          <w:sz w:val="22"/>
          <w:szCs w:val="22"/>
        </w:rPr>
        <w:lastRenderedPageBreak/>
        <w:t>ablation zones across varying energy delivery parameters while maintaining computational efficiency for real-time planning workflows.</w:t>
      </w:r>
    </w:p>
    <w:p w14:paraId="2701019D" w14:textId="77777777" w:rsidR="00910D1A" w:rsidRDefault="00910D1A" w:rsidP="00DB4E09">
      <w:pPr>
        <w:jc w:val="both"/>
        <w:rPr>
          <w:rFonts w:ascii="Times New Roman" w:hAnsi="Times New Roman" w:cs="Times New Roman"/>
          <w:b/>
          <w:bCs/>
          <w:sz w:val="22"/>
          <w:szCs w:val="22"/>
        </w:rPr>
      </w:pPr>
      <w:r w:rsidRPr="00910D1A">
        <w:rPr>
          <w:rFonts w:ascii="Times New Roman" w:hAnsi="Times New Roman" w:cs="Times New Roman"/>
          <w:b/>
          <w:bCs/>
          <w:sz w:val="22"/>
          <w:szCs w:val="22"/>
        </w:rPr>
        <w:t>4.6.3 Geometric Representation of Ablation Zone</w:t>
      </w:r>
    </w:p>
    <w:p w14:paraId="75B6DF63" w14:textId="77777777" w:rsidR="00910D1A" w:rsidRDefault="00910D1A" w:rsidP="00DB4E09">
      <w:pPr>
        <w:jc w:val="both"/>
        <w:rPr>
          <w:rFonts w:ascii="Times New Roman" w:hAnsi="Times New Roman" w:cs="Times New Roman"/>
          <w:sz w:val="22"/>
          <w:szCs w:val="22"/>
        </w:rPr>
      </w:pPr>
      <w:r w:rsidRPr="00910D1A">
        <w:rPr>
          <w:rFonts w:ascii="Times New Roman" w:hAnsi="Times New Roman" w:cs="Times New Roman"/>
          <w:sz w:val="22"/>
          <w:szCs w:val="22"/>
        </w:rPr>
        <w:br/>
        <w:t>The baseline ablation volume is approximated as a triaxial ellipsoid defined by</w:t>
      </w:r>
    </w:p>
    <w:p w14:paraId="6415706C" w14:textId="3D54359E" w:rsidR="00910D1A" w:rsidRDefault="00910D1A" w:rsidP="00910D1A">
      <w:pPr>
        <w:jc w:val="center"/>
        <w:rPr>
          <w:rFonts w:ascii="Times New Roman" w:hAnsi="Times New Roman" w:cs="Times New Roman"/>
          <w:sz w:val="22"/>
          <w:szCs w:val="22"/>
        </w:rPr>
      </w:pPr>
      <m:oMath>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num>
          <m:den>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den>
        </m:f>
        <m: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y</m:t>
                </m:r>
              </m:e>
              <m:sup>
                <m:r>
                  <w:rPr>
                    <w:rFonts w:ascii="Cambria Math" w:hAnsi="Cambria Math" w:cs="Times New Roman"/>
                    <w:sz w:val="22"/>
                    <w:szCs w:val="22"/>
                  </w:rPr>
                  <m:t>2</m:t>
                </m:r>
              </m:sup>
            </m:sSup>
          </m:num>
          <m:den>
            <m:sSup>
              <m:sSupPr>
                <m:ctrlPr>
                  <w:rPr>
                    <w:rFonts w:ascii="Cambria Math" w:hAnsi="Cambria Math" w:cs="Times New Roman"/>
                    <w:sz w:val="22"/>
                    <w:szCs w:val="22"/>
                  </w:rPr>
                </m:ctrlPr>
              </m:sSupPr>
              <m:e>
                <m:r>
                  <w:rPr>
                    <w:rFonts w:ascii="Cambria Math" w:hAnsi="Cambria Math" w:cs="Times New Roman"/>
                    <w:sz w:val="22"/>
                    <w:szCs w:val="22"/>
                  </w:rPr>
                  <m:t>b</m:t>
                </m:r>
              </m:e>
              <m:sup>
                <m:r>
                  <w:rPr>
                    <w:rFonts w:ascii="Cambria Math" w:hAnsi="Cambria Math" w:cs="Times New Roman"/>
                    <w:sz w:val="22"/>
                    <w:szCs w:val="22"/>
                  </w:rPr>
                  <m:t>2</m:t>
                </m:r>
              </m:sup>
            </m:sSup>
          </m:den>
        </m:f>
        <m: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z</m:t>
                </m:r>
              </m:e>
              <m:sup>
                <m:r>
                  <w:rPr>
                    <w:rFonts w:ascii="Cambria Math" w:hAnsi="Cambria Math" w:cs="Times New Roman"/>
                    <w:sz w:val="22"/>
                    <w:szCs w:val="22"/>
                  </w:rPr>
                  <m:t>2</m:t>
                </m:r>
              </m:sup>
            </m:sSup>
          </m:num>
          <m:den>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2</m:t>
                </m:r>
              </m:sup>
            </m:sSup>
          </m:den>
        </m:f>
        <m:r>
          <w:rPr>
            <w:rFonts w:ascii="Cambria Math" w:hAnsi="Cambria Math" w:cs="Times New Roman"/>
            <w:sz w:val="22"/>
            <w:szCs w:val="22"/>
          </w:rPr>
          <m:t>=1</m:t>
        </m:r>
      </m:oMath>
      <w:r w:rsidRPr="00910D1A">
        <w:rPr>
          <w:rFonts w:ascii="Times New Roman" w:hAnsi="Times New Roman" w:cs="Times New Roman"/>
          <w:sz w:val="22"/>
          <w:szCs w:val="22"/>
        </w:rPr>
        <w:t>,</w:t>
      </w:r>
    </w:p>
    <w:p w14:paraId="1353F9CF" w14:textId="2B088C6B" w:rsidR="00287F36" w:rsidRDefault="00910D1A" w:rsidP="00DB4E09">
      <w:pPr>
        <w:jc w:val="both"/>
        <w:rPr>
          <w:rFonts w:ascii="Times New Roman" w:hAnsi="Times New Roman" w:cs="Times New Roman"/>
          <w:sz w:val="22"/>
          <w:szCs w:val="22"/>
        </w:rPr>
      </w:pPr>
      <w:r w:rsidRPr="00910D1A">
        <w:rPr>
          <w:rFonts w:ascii="Times New Roman" w:hAnsi="Times New Roman" w:cs="Times New Roman"/>
          <w:sz w:val="22"/>
          <w:szCs w:val="22"/>
        </w:rPr>
        <w:t xml:space="preserve">where </w:t>
      </w:r>
      <m:oMath>
        <m:r>
          <w:rPr>
            <w:rFonts w:ascii="Cambria Math" w:hAnsi="Cambria Math" w:cs="Times New Roman"/>
            <w:sz w:val="22"/>
            <w:szCs w:val="22"/>
          </w:rPr>
          <m:t>a=b=</m:t>
        </m:r>
        <m:f>
          <m:fPr>
            <m:ctrlPr>
              <w:rPr>
                <w:rFonts w:ascii="Cambria Math" w:hAnsi="Cambria Math" w:cs="Times New Roman"/>
                <w:sz w:val="22"/>
                <w:szCs w:val="22"/>
              </w:rPr>
            </m:ctrlPr>
          </m:fPr>
          <m:num>
            <m:r>
              <w:rPr>
                <w:rFonts w:ascii="Cambria Math" w:hAnsi="Cambria Math" w:cs="Times New Roman"/>
                <w:sz w:val="22"/>
                <w:szCs w:val="22"/>
              </w:rPr>
              <m:t>D</m:t>
            </m:r>
            <m:ctrlPr>
              <w:rPr>
                <w:rFonts w:ascii="Cambria Math" w:hAnsi="Cambria Math" w:cs="Times New Roman"/>
                <w:i/>
                <w:sz w:val="22"/>
                <w:szCs w:val="22"/>
              </w:rPr>
            </m:ctrlPr>
          </m:num>
          <m:den>
            <m:r>
              <w:rPr>
                <w:rFonts w:ascii="Cambria Math" w:hAnsi="Cambria Math" w:cs="Times New Roman"/>
                <w:sz w:val="22"/>
                <w:szCs w:val="22"/>
              </w:rPr>
              <m:t>2</m:t>
            </m:r>
          </m:den>
        </m:f>
      </m:oMath>
      <w:r w:rsidRPr="00910D1A">
        <w:rPr>
          <w:rFonts w:ascii="Times New Roman" w:hAnsi="Times New Roman" w:cs="Times New Roman"/>
          <w:sz w:val="22"/>
          <w:szCs w:val="22"/>
        </w:rPr>
        <w:t xml:space="preserve">represents the transverse radius and </w:t>
      </w:r>
      <m:oMath>
        <m:r>
          <w:rPr>
            <w:rFonts w:ascii="Cambria Math" w:hAnsi="Cambria Math" w:cs="Times New Roman"/>
            <w:sz w:val="22"/>
            <w:szCs w:val="22"/>
          </w:rPr>
          <m:t>c=</m:t>
        </m:r>
        <m:f>
          <m:fPr>
            <m:ctrlPr>
              <w:rPr>
                <w:rFonts w:ascii="Cambria Math" w:hAnsi="Cambria Math" w:cs="Times New Roman"/>
                <w:sz w:val="22"/>
                <w:szCs w:val="22"/>
              </w:rPr>
            </m:ctrlPr>
          </m:fPr>
          <m:num>
            <m:r>
              <w:rPr>
                <w:rFonts w:ascii="Cambria Math" w:hAnsi="Cambria Math" w:cs="Times New Roman"/>
                <w:sz w:val="22"/>
                <w:szCs w:val="22"/>
              </w:rPr>
              <m:t>L</m:t>
            </m:r>
            <m:ctrlPr>
              <w:rPr>
                <w:rFonts w:ascii="Cambria Math" w:hAnsi="Cambria Math" w:cs="Times New Roman"/>
                <w:i/>
                <w:sz w:val="22"/>
                <w:szCs w:val="22"/>
              </w:rPr>
            </m:ctrlPr>
          </m:num>
          <m:den>
            <m:r>
              <w:rPr>
                <w:rFonts w:ascii="Cambria Math" w:hAnsi="Cambria Math" w:cs="Times New Roman"/>
                <w:sz w:val="22"/>
                <w:szCs w:val="22"/>
              </w:rPr>
              <m:t>2</m:t>
            </m:r>
          </m:den>
        </m:f>
      </m:oMath>
      <w:r w:rsidRPr="00910D1A">
        <w:rPr>
          <w:rFonts w:ascii="Times New Roman" w:hAnsi="Times New Roman" w:cs="Times New Roman"/>
          <w:sz w:val="22"/>
          <w:szCs w:val="22"/>
        </w:rPr>
        <w:t xml:space="preserve">denotes the longitudinal extent along the antenna axis. This geometric formulation accurately captures the characteristic radial thermal diffusion perpendicular to the probe and the elongated heating profile induced by conductive and dielectric coupling along the applicator shaft. To account for the forward-biased energy radiation inherent to microwave antennas, the ellipsoid center is offset from the physical needle tip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oMath>
      <w:r w:rsidRPr="00910D1A">
        <w:rPr>
          <w:rFonts w:ascii="Times New Roman" w:hAnsi="Times New Roman" w:cs="Times New Roman"/>
          <w:sz w:val="22"/>
          <w:szCs w:val="22"/>
        </w:rPr>
        <w:t xml:space="preserve">by a forward throw distance </w:t>
      </w:r>
      <m:oMath>
        <m:r>
          <w:rPr>
            <w:rFonts w:ascii="Cambria Math" w:hAnsi="Cambria Math" w:cs="Times New Roman"/>
            <w:sz w:val="22"/>
            <w:szCs w:val="22"/>
          </w:rPr>
          <m:t>δ</m:t>
        </m:r>
      </m:oMath>
      <w:r w:rsidRPr="00910D1A">
        <w:rPr>
          <w:rFonts w:ascii="Times New Roman" w:hAnsi="Times New Roman" w:cs="Times New Roman"/>
          <w:sz w:val="22"/>
          <w:szCs w:val="22"/>
        </w:rPr>
        <w:t xml:space="preserve">, yielding an effective thermal center </w:t>
      </w:r>
      <m:oMath>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Times New Roman" w:hAnsi="Times New Roman" w:cs="Times New Roman"/>
                <w:sz w:val="22"/>
                <w:szCs w:val="22"/>
              </w:rPr>
              <m:t>eff</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r>
          <w:rPr>
            <w:rFonts w:ascii="Cambria Math" w:hAnsi="Cambria Math" w:cs="Times New Roman"/>
            <w:sz w:val="22"/>
            <w:szCs w:val="22"/>
          </w:rPr>
          <m:t>+δ⋅u</m:t>
        </m:r>
      </m:oMath>
      <w:r w:rsidRPr="00910D1A">
        <w:rPr>
          <w:rFonts w:ascii="Times New Roman" w:hAnsi="Times New Roman" w:cs="Times New Roman"/>
          <w:sz w:val="22"/>
          <w:szCs w:val="22"/>
        </w:rPr>
        <w:t xml:space="preserve">, where </w:t>
      </w:r>
      <m:oMath>
        <m:r>
          <w:rPr>
            <w:rFonts w:ascii="Cambria Math" w:hAnsi="Cambria Math" w:cs="Times New Roman"/>
            <w:sz w:val="22"/>
            <w:szCs w:val="22"/>
          </w:rPr>
          <m:t>u</m:t>
        </m:r>
      </m:oMath>
      <w:r w:rsidRPr="00910D1A">
        <w:rPr>
          <w:rFonts w:ascii="Times New Roman" w:hAnsi="Times New Roman" w:cs="Times New Roman"/>
          <w:sz w:val="22"/>
          <w:szCs w:val="22"/>
        </w:rPr>
        <w:t>is the unit vector aligned with the antenna axis. This correction ensures geometric fidelity with experimentally observed ablation morphologies and antenna-specific radiation patterns.</w:t>
      </w:r>
    </w:p>
    <w:p w14:paraId="362D6068"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4.6.4 Energy-Based Interpretation</w:t>
      </w:r>
    </w:p>
    <w:p w14:paraId="57BB24A4" w14:textId="2589E545" w:rsidR="00466026" w:rsidRP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From a thermodynamic perspective, the ablation process is fundamentally governed by the cumulative energy deposition </w:t>
      </w:r>
      <m:oMath>
        <m:r>
          <w:rPr>
            <w:rFonts w:ascii="Cambria Math" w:hAnsi="Cambria Math" w:cs="Times New Roman"/>
            <w:sz w:val="22"/>
            <w:szCs w:val="22"/>
          </w:rPr>
          <m:t>E=P⋅t</m:t>
        </m:r>
      </m:oMath>
      <w:r w:rsidRPr="00466026">
        <w:rPr>
          <w:rFonts w:ascii="Times New Roman" w:hAnsi="Times New Roman" w:cs="Times New Roman"/>
          <w:sz w:val="22"/>
          <w:szCs w:val="22"/>
        </w:rPr>
        <w:t xml:space="preserve">, which scales proportionally with the volume of coagulated tissue under idealized boundary conditions. Assuming constant tissue-specific energy absorption thresholds, the ablation volume satisfies </w:t>
      </w:r>
      <m:oMath>
        <m:sSub>
          <m:sSubPr>
            <m:ctrlPr>
              <w:rPr>
                <w:rFonts w:ascii="Cambria Math" w:hAnsi="Cambria Math" w:cs="Times New Roman"/>
                <w:sz w:val="22"/>
                <w:szCs w:val="22"/>
              </w:rPr>
            </m:ctrlPr>
          </m:sSubPr>
          <m:e>
            <m:r>
              <w:rPr>
                <w:rFonts w:ascii="Cambria Math" w:hAnsi="Cambria Math" w:cs="Times New Roman"/>
                <w:sz w:val="22"/>
                <w:szCs w:val="22"/>
              </w:rPr>
              <m:t>V</m:t>
            </m:r>
          </m:e>
          <m:sub>
            <m:r>
              <m:rPr>
                <m:nor/>
              </m:rPr>
              <w:rPr>
                <w:rFonts w:ascii="Times New Roman" w:hAnsi="Times New Roman" w:cs="Times New Roman"/>
                <w:sz w:val="22"/>
                <w:szCs w:val="22"/>
              </w:rPr>
              <m:t>abl</m:t>
            </m:r>
          </m:sub>
        </m:sSub>
        <m:r>
          <w:rPr>
            <w:rFonts w:ascii="Cambria Math" w:hAnsi="Cambria Math" w:cs="Times New Roman"/>
            <w:sz w:val="22"/>
            <w:szCs w:val="22"/>
          </w:rPr>
          <m:t>∝E</m:t>
        </m:r>
      </m:oMath>
      <w:r w:rsidRPr="00466026">
        <w:rPr>
          <w:rFonts w:ascii="Times New Roman" w:hAnsi="Times New Roman" w:cs="Times New Roman"/>
          <w:sz w:val="22"/>
          <w:szCs w:val="22"/>
        </w:rPr>
        <w:t xml:space="preserve">, which for an ellipsoidal geometry </w:t>
      </w:r>
      <w:proofErr w:type="gramStart"/>
      <w:r w:rsidRPr="00466026">
        <w:rPr>
          <w:rFonts w:ascii="Times New Roman" w:hAnsi="Times New Roman" w:cs="Times New Roman"/>
          <w:sz w:val="22"/>
          <w:szCs w:val="22"/>
        </w:rPr>
        <w:t>yields</w:t>
      </w:r>
      <w:proofErr w:type="gramEnd"/>
      <w:r w:rsidRPr="00466026">
        <w:rPr>
          <w:rFonts w:ascii="Times New Roman" w:hAnsi="Times New Roman" w:cs="Times New Roman"/>
          <w:sz w:val="22"/>
          <w:szCs w:val="22"/>
        </w:rPr>
        <w:t xml:space="preserve"> </w:t>
      </w:r>
      <m:oMath>
        <m:f>
          <m:fPr>
            <m:ctrlPr>
              <w:rPr>
                <w:rFonts w:ascii="Cambria Math" w:hAnsi="Cambria Math" w:cs="Times New Roman"/>
                <w:sz w:val="22"/>
                <w:szCs w:val="22"/>
              </w:rPr>
            </m:ctrlPr>
          </m:fPr>
          <m:num>
            <m:r>
              <w:rPr>
                <w:rFonts w:ascii="Cambria Math" w:hAnsi="Cambria Math" w:cs="Times New Roman"/>
                <w:sz w:val="22"/>
                <w:szCs w:val="22"/>
              </w:rPr>
              <m:t>4</m:t>
            </m:r>
          </m:num>
          <m:den>
            <m:r>
              <w:rPr>
                <w:rFonts w:ascii="Cambria Math" w:hAnsi="Cambria Math" w:cs="Times New Roman"/>
                <w:sz w:val="22"/>
                <w:szCs w:val="22"/>
              </w:rPr>
              <m:t>3</m:t>
            </m:r>
          </m:den>
        </m:f>
        <m:r>
          <w:rPr>
            <w:rFonts w:ascii="Cambria Math" w:hAnsi="Cambria Math" w:cs="Times New Roman"/>
            <w:sz w:val="22"/>
            <w:szCs w:val="22"/>
          </w:rPr>
          <m:t>π</m:t>
        </m:r>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r>
          <w:rPr>
            <w:rFonts w:ascii="Cambria Math" w:hAnsi="Cambria Math" w:cs="Times New Roman"/>
            <w:sz w:val="22"/>
            <w:szCs w:val="22"/>
          </w:rPr>
          <m:t>c∝P⋅t</m:t>
        </m:r>
      </m:oMath>
      <w:r w:rsidRPr="00466026">
        <w:rPr>
          <w:rFonts w:ascii="Times New Roman" w:hAnsi="Times New Roman" w:cs="Times New Roman"/>
          <w:sz w:val="22"/>
          <w:szCs w:val="22"/>
        </w:rPr>
        <w:t>. This energy-volume proportionality provides a physically grounded interpretation of the empirical power–time relationship, linking device parameters directly to thermally induced tissue damage. By framing ablation growth through energy deposition rather than arbitrary empirical scaling, the model maintains dimensional consistency and facilitates seamless integration with downstream perfusion-corrected and optimization-driven formulations.</w:t>
      </w:r>
    </w:p>
    <w:p w14:paraId="57566E37"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4.6.5 Mathematical Proof of Radius Scaling</w:t>
      </w:r>
    </w:p>
    <w:p w14:paraId="3E84F41A" w14:textId="77777777" w:rsidR="00DF6CA7"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Under the assumption of isotropic thermal diffusion in homogeneous tissue, the ablation radius </w:t>
      </w:r>
      <m:oMath>
        <m:r>
          <w:rPr>
            <w:rFonts w:ascii="Cambria Math" w:hAnsi="Cambria Math" w:cs="Times New Roman"/>
            <w:sz w:val="22"/>
            <w:szCs w:val="22"/>
          </w:rPr>
          <m:t>r</m:t>
        </m:r>
      </m:oMath>
      <w:r w:rsidRPr="00466026">
        <w:rPr>
          <w:rFonts w:ascii="Times New Roman" w:hAnsi="Times New Roman" w:cs="Times New Roman"/>
          <w:sz w:val="22"/>
          <w:szCs w:val="22"/>
        </w:rPr>
        <w:t xml:space="preserve">scales with deposited energy according to volumetric conservation, yielding </w:t>
      </w:r>
      <m:oMath>
        <m:r>
          <w:rPr>
            <w:rFonts w:ascii="Cambria Math" w:hAnsi="Cambria Math" w:cs="Times New Roman"/>
            <w:sz w:val="22"/>
            <w:szCs w:val="22"/>
          </w:rPr>
          <m:t>V∝</m:t>
        </m:r>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3</m:t>
            </m:r>
          </m:sup>
        </m:sSup>
      </m:oMath>
      <w:r w:rsidRPr="00466026">
        <w:rPr>
          <w:rFonts w:ascii="Times New Roman" w:hAnsi="Times New Roman" w:cs="Times New Roman"/>
          <w:sz w:val="22"/>
          <w:szCs w:val="22"/>
        </w:rPr>
        <w:t xml:space="preserve">and consequently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3</m:t>
            </m:r>
          </m:sup>
        </m:sSup>
        <m:r>
          <w:rPr>
            <w:rFonts w:ascii="Cambria Math" w:hAnsi="Cambria Math" w:cs="Times New Roman"/>
            <w:sz w:val="22"/>
            <w:szCs w:val="22"/>
          </w:rPr>
          <m:t>∝P⋅t</m:t>
        </m:r>
      </m:oMath>
      <w:r w:rsidRPr="00466026">
        <w:rPr>
          <w:rFonts w:ascii="Times New Roman" w:hAnsi="Times New Roman" w:cs="Times New Roman"/>
          <w:sz w:val="22"/>
          <w:szCs w:val="22"/>
        </w:rPr>
        <w:t xml:space="preserve">. Extracting the cubic root establishes the fundamental scaling law </w:t>
      </w:r>
    </w:p>
    <w:p w14:paraId="35F7E5BD" w14:textId="1CA2753E" w:rsidR="00DF6CA7" w:rsidRDefault="00466026" w:rsidP="00466026">
      <w:pPr>
        <w:jc w:val="both"/>
        <w:rPr>
          <w:rFonts w:ascii="Times New Roman" w:hAnsi="Times New Roman" w:cs="Times New Roman"/>
          <w:sz w:val="22"/>
          <w:szCs w:val="22"/>
        </w:rPr>
      </w:pPr>
      <m:oMathPara>
        <m:oMath>
          <m:r>
            <w:rPr>
              <w:rFonts w:ascii="Cambria Math" w:hAnsi="Cambria Math" w:cs="Times New Roman"/>
              <w:sz w:val="22"/>
              <w:szCs w:val="22"/>
            </w:rPr>
            <m:t>r=k⋅(P⋅t</m:t>
          </m:r>
          <m:sSup>
            <m:sSupPr>
              <m:ctrlPr>
                <w:rPr>
                  <w:rFonts w:ascii="Cambria Math" w:hAnsi="Cambria Math" w:cs="Times New Roman"/>
                  <w:sz w:val="22"/>
                  <w:szCs w:val="22"/>
                </w:rPr>
              </m:ctrlPr>
            </m:sSupPr>
            <m:e>
              <m:r>
                <w:rPr>
                  <w:rFonts w:ascii="Cambria Math" w:hAnsi="Cambria Math" w:cs="Times New Roman"/>
                  <w:sz w:val="22"/>
                  <w:szCs w:val="22"/>
                </w:rPr>
                <m:t>)</m:t>
              </m:r>
            </m:e>
            <m:sup>
              <m:f>
                <m:fPr>
                  <m:ctrlPr>
                    <w:rPr>
                      <w:rFonts w:ascii="Cambria Math" w:hAnsi="Cambria Math" w:cs="Times New Roman"/>
                      <w:sz w:val="22"/>
                      <w:szCs w:val="22"/>
                    </w:rPr>
                  </m:ctrlPr>
                </m:fPr>
                <m:num>
                  <m:r>
                    <w:rPr>
                      <w:rFonts w:ascii="Cambria Math" w:hAnsi="Cambria Math" w:cs="Times New Roman"/>
                      <w:sz w:val="22"/>
                      <w:szCs w:val="22"/>
                    </w:rPr>
                    <m:t>1</m:t>
                  </m:r>
                  <m:ctrlPr>
                    <w:rPr>
                      <w:rFonts w:ascii="Cambria Math" w:hAnsi="Cambria Math" w:cs="Times New Roman"/>
                      <w:i/>
                      <w:sz w:val="22"/>
                      <w:szCs w:val="22"/>
                    </w:rPr>
                  </m:ctrlPr>
                </m:num>
                <m:den>
                  <m:r>
                    <w:rPr>
                      <w:rFonts w:ascii="Cambria Math" w:hAnsi="Cambria Math" w:cs="Times New Roman"/>
                      <w:sz w:val="22"/>
                      <w:szCs w:val="22"/>
                    </w:rPr>
                    <m:t>3</m:t>
                  </m:r>
                </m:den>
              </m:f>
            </m:sup>
          </m:sSup>
        </m:oMath>
      </m:oMathPara>
    </w:p>
    <w:p w14:paraId="4179932D" w14:textId="0D955C05" w:rsidR="00466026" w:rsidRP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t xml:space="preserve"> where </w:t>
      </w:r>
      <m:oMath>
        <m:r>
          <w:rPr>
            <w:rFonts w:ascii="Cambria Math" w:hAnsi="Cambria Math" w:cs="Times New Roman"/>
            <w:sz w:val="22"/>
            <w:szCs w:val="22"/>
          </w:rPr>
          <m:t>k</m:t>
        </m:r>
      </m:oMath>
      <w:r w:rsidRPr="00466026">
        <w:rPr>
          <w:rFonts w:ascii="Times New Roman" w:hAnsi="Times New Roman" w:cs="Times New Roman"/>
          <w:sz w:val="22"/>
          <w:szCs w:val="22"/>
        </w:rPr>
        <w:t>is an experimentally calibrated proportionality constant encapsulating tissue thermal conductivity, dielectric properties, and coagulation thresholds. This sublinear relationship demonstrates that doubling the input power or treatment duration does not proportionally double the ablation radius, reflecting the diminishing returns inherent to conductive heat dissipation and thermal saturation effects. The derived scaling law aligns with established thermophysical modeling and experimental observations, provid</w:t>
      </w:r>
      <w:proofErr w:type="spellStart"/>
      <w:r w:rsidRPr="00466026">
        <w:rPr>
          <w:rFonts w:ascii="Times New Roman" w:hAnsi="Times New Roman" w:cs="Times New Roman"/>
          <w:sz w:val="22"/>
          <w:szCs w:val="22"/>
        </w:rPr>
        <w:t>ing</w:t>
      </w:r>
      <w:proofErr w:type="spellEnd"/>
      <w:r w:rsidRPr="00466026">
        <w:rPr>
          <w:rFonts w:ascii="Times New Roman" w:hAnsi="Times New Roman" w:cs="Times New Roman"/>
          <w:sz w:val="22"/>
          <w:szCs w:val="22"/>
        </w:rPr>
        <w:t xml:space="preserve"> a mathematically rigorous basis for parameter extrapolation and regime optimization.</w:t>
      </w:r>
    </w:p>
    <w:p w14:paraId="0A34C1BA" w14:textId="67F6753F"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lastRenderedPageBreak/>
        <w:t>4.6.6 Directional Radius Formulation</w:t>
      </w:r>
    </w:p>
    <w:p w14:paraId="4890B1EE" w14:textId="74FCD9BC" w:rsidR="007F5865" w:rsidRPr="007F5865" w:rsidRDefault="007F3CD4" w:rsidP="00466026">
      <w:pPr>
        <w:jc w:val="both"/>
        <w:rPr>
          <w:rFonts w:ascii="Times New Roman" w:eastAsiaTheme="minorEastAsia" w:hAnsi="Times New Roman" w:cs="Times New Roman"/>
          <w:sz w:val="22"/>
          <w:szCs w:val="22"/>
        </w:rPr>
      </w:pPr>
      <w:r w:rsidRPr="007F3CD4">
        <w:rPr>
          <w:rFonts w:ascii="Times New Roman" w:hAnsi="Times New Roman" w:cs="Times New Roman"/>
          <w:sz w:val="22"/>
          <w:szCs w:val="22"/>
        </w:rPr>
        <w:drawing>
          <wp:anchor distT="0" distB="0" distL="114300" distR="114300" simplePos="0" relativeHeight="251658240" behindDoc="0" locked="0" layoutInCell="1" allowOverlap="1" wp14:anchorId="52BD9CB2" wp14:editId="1D240D68">
            <wp:simplePos x="0" y="0"/>
            <wp:positionH relativeFrom="column">
              <wp:posOffset>2034540</wp:posOffset>
            </wp:positionH>
            <wp:positionV relativeFrom="paragraph">
              <wp:posOffset>680085</wp:posOffset>
            </wp:positionV>
            <wp:extent cx="1973580" cy="413934"/>
            <wp:effectExtent l="0" t="0" r="0" b="5715"/>
            <wp:wrapNone/>
            <wp:docPr id="76760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06415" name=""/>
                    <pic:cNvPicPr/>
                  </pic:nvPicPr>
                  <pic:blipFill>
                    <a:blip r:embed="rId6">
                      <a:extLst>
                        <a:ext uri="{28A0092B-C50C-407E-A947-70E740481C1C}">
                          <a14:useLocalDpi xmlns:a14="http://schemas.microsoft.com/office/drawing/2010/main" val="0"/>
                        </a:ext>
                      </a:extLst>
                    </a:blip>
                    <a:stretch>
                      <a:fillRect/>
                    </a:stretch>
                  </pic:blipFill>
                  <pic:spPr>
                    <a:xfrm>
                      <a:off x="0" y="0"/>
                      <a:ext cx="1973580" cy="413934"/>
                    </a:xfrm>
                    <a:prstGeom prst="rect">
                      <a:avLst/>
                    </a:prstGeom>
                  </pic:spPr>
                </pic:pic>
              </a:graphicData>
            </a:graphic>
            <wp14:sizeRelH relativeFrom="margin">
              <wp14:pctWidth>0</wp14:pctWidth>
            </wp14:sizeRelH>
            <wp14:sizeRelV relativeFrom="margin">
              <wp14:pctHeight>0</wp14:pctHeight>
            </wp14:sizeRelV>
          </wp:anchor>
        </w:drawing>
      </w:r>
      <w:r w:rsidR="00466026" w:rsidRPr="00466026">
        <w:rPr>
          <w:rFonts w:ascii="Times New Roman" w:hAnsi="Times New Roman" w:cs="Times New Roman"/>
          <w:sz w:val="22"/>
          <w:szCs w:val="22"/>
        </w:rPr>
        <w:br/>
        <w:t xml:space="preserve">To capture the inherent anisotropy of microwave energy propagation, the baseline radius is extended to a direction-dependent formulation </w:t>
      </w:r>
    </w:p>
    <w:p w14:paraId="0FD7D950" w14:textId="77777777" w:rsidR="007F5865" w:rsidRPr="007F5865" w:rsidRDefault="007F5865" w:rsidP="00466026">
      <w:pPr>
        <w:jc w:val="both"/>
        <w:rPr>
          <w:rFonts w:ascii="Times New Roman" w:eastAsiaTheme="minorEastAsia" w:hAnsi="Times New Roman" w:cs="Times New Roman"/>
          <w:sz w:val="22"/>
          <w:szCs w:val="22"/>
        </w:rPr>
      </w:pPr>
      <m:oMathPara>
        <m:oMath>
          <m:r>
            <w:rPr>
              <w:rFonts w:ascii="Cambria Math" w:hAnsi="Cambria Math" w:cs="Times New Roman"/>
              <w:sz w:val="22"/>
              <w:szCs w:val="22"/>
            </w:rPr>
            <m:t>r</m:t>
          </m:r>
          <m:d>
            <m:dPr>
              <m:ctrlPr>
                <w:rPr>
                  <w:rFonts w:ascii="Cambria Math" w:hAnsi="Cambria Math" w:cs="Times New Roman"/>
                  <w:i/>
                  <w:sz w:val="22"/>
                  <w:szCs w:val="22"/>
                </w:rPr>
              </m:ctrlPr>
            </m:dPr>
            <m:e>
              <m:r>
                <w:rPr>
                  <w:rFonts w:ascii="Cambria Math" w:hAnsi="Cambria Math" w:cs="Times New Roman"/>
                  <w:sz w:val="22"/>
                  <w:szCs w:val="22"/>
                </w:rPr>
                <m:t>θ</m:t>
              </m:r>
            </m:e>
          </m:d>
          <m:r>
            <w:rPr>
              <w:rFonts w:ascii="Cambria Math" w:hAnsi="Cambria Math" w:cs="Times New Roman"/>
              <w:sz w:val="22"/>
              <w:szCs w:val="22"/>
            </w:rPr>
            <m:t>=</m:t>
          </m:r>
          <m:sSup>
            <m:sSupPr>
              <m:ctrlPr>
                <w:rPr>
                  <w:rFonts w:ascii="Cambria Math" w:hAnsi="Cambria Math" w:cs="Times New Roman"/>
                  <w:sz w:val="22"/>
                  <w:szCs w:val="22"/>
                </w:rPr>
              </m:ctrlPr>
            </m:sSupPr>
            <m:e>
              <m:d>
                <m:dPr>
                  <m:sepChr m:val="+"/>
                  <m:ctrlPr>
                    <w:rPr>
                      <w:rFonts w:ascii="Cambria Math" w:hAnsi="Cambria Math" w:cs="Times New Roman"/>
                      <w:sz w:val="22"/>
                      <w:szCs w:val="22"/>
                    </w:rPr>
                  </m:ctrlPr>
                </m:dPr>
                <m:e>
                  <m:f>
                    <m:fPr>
                      <m:ctrlPr>
                        <w:rPr>
                          <w:rFonts w:ascii="Cambria Math" w:hAnsi="Cambria Math" w:cs="Times New Roman"/>
                          <w:sz w:val="22"/>
                          <w:szCs w:val="22"/>
                        </w:rPr>
                      </m:ctrlPr>
                    </m:fPr>
                    <m:num>
                      <m:sSup>
                        <m:sSupPr>
                          <m:ctrlPr>
                            <w:rPr>
                              <w:rFonts w:ascii="Cambria Math" w:hAnsi="Cambria Math" w:cs="Times New Roman"/>
                              <w:sz w:val="22"/>
                              <w:szCs w:val="22"/>
                            </w:rPr>
                          </m:ctrlPr>
                        </m:sSupPr>
                        <m:e>
                          <m:func>
                            <m:funcPr>
                              <m:ctrlPr>
                                <w:rPr>
                                  <w:rFonts w:ascii="Cambria Math" w:hAnsi="Cambria Math" w:cs="Times New Roman"/>
                                  <w:i/>
                                  <w:sz w:val="22"/>
                                  <w:szCs w:val="22"/>
                                </w:rPr>
                              </m:ctrlPr>
                            </m:funcPr>
                            <m:fName>
                              <m:r>
                                <m:rPr>
                                  <m:sty m:val="p"/>
                                </m:rPr>
                                <w:rPr>
                                  <w:rFonts w:ascii="Cambria Math" w:hAnsi="Cambria Math" w:cs="Times New Roman"/>
                                  <w:sz w:val="22"/>
                                  <w:szCs w:val="22"/>
                                </w:rPr>
                                <m:t>sin</m:t>
                              </m:r>
                              <m:ctrlPr>
                                <w:rPr>
                                  <w:rFonts w:ascii="Cambria Math" w:hAnsi="Cambria Math" w:cs="Times New Roman"/>
                                  <w:sz w:val="22"/>
                                  <w:szCs w:val="22"/>
                                </w:rPr>
                              </m:ctrlPr>
                            </m:fName>
                            <m:e/>
                          </m:func>
                        </m:e>
                        <m:sup>
                          <m:r>
                            <w:rPr>
                              <w:rFonts w:ascii="Cambria Math" w:hAnsi="Cambria Math" w:cs="Times New Roman"/>
                              <w:sz w:val="22"/>
                              <w:szCs w:val="22"/>
                            </w:rPr>
                            <m:t>2</m:t>
                          </m:r>
                        </m:sup>
                      </m:sSup>
                      <m:r>
                        <w:rPr>
                          <w:rFonts w:ascii="Cambria Math" w:hAnsi="Cambria Math" w:cs="Times New Roman"/>
                          <w:sz w:val="22"/>
                          <w:szCs w:val="22"/>
                        </w:rPr>
                        <m:t>θ</m:t>
                      </m:r>
                    </m:num>
                    <m:den>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den>
                  </m:f>
                </m:e>
                <m:e>
                  <m:f>
                    <m:fPr>
                      <m:ctrlPr>
                        <w:rPr>
                          <w:rFonts w:ascii="Cambria Math" w:hAnsi="Cambria Math" w:cs="Times New Roman"/>
                          <w:sz w:val="22"/>
                          <w:szCs w:val="22"/>
                        </w:rPr>
                      </m:ctrlPr>
                    </m:fPr>
                    <m:num>
                      <m:sSup>
                        <m:sSupPr>
                          <m:ctrlPr>
                            <w:rPr>
                              <w:rFonts w:ascii="Cambria Math" w:hAnsi="Cambria Math" w:cs="Times New Roman"/>
                              <w:sz w:val="22"/>
                              <w:szCs w:val="22"/>
                            </w:rPr>
                          </m:ctrlPr>
                        </m:sSupPr>
                        <m:e>
                          <m:func>
                            <m:funcPr>
                              <m:ctrlPr>
                                <w:rPr>
                                  <w:rFonts w:ascii="Cambria Math" w:hAnsi="Cambria Math" w:cs="Times New Roman"/>
                                  <w:i/>
                                  <w:sz w:val="22"/>
                                  <w:szCs w:val="22"/>
                                </w:rPr>
                              </m:ctrlPr>
                            </m:funcPr>
                            <m:fName>
                              <m:r>
                                <m:rPr>
                                  <m:sty m:val="p"/>
                                </m:rPr>
                                <w:rPr>
                                  <w:rFonts w:ascii="Cambria Math" w:hAnsi="Cambria Math" w:cs="Times New Roman"/>
                                  <w:sz w:val="22"/>
                                  <w:szCs w:val="22"/>
                                </w:rPr>
                                <m:t>cos</m:t>
                              </m:r>
                              <m:ctrlPr>
                                <w:rPr>
                                  <w:rFonts w:ascii="Cambria Math" w:hAnsi="Cambria Math" w:cs="Times New Roman"/>
                                  <w:sz w:val="22"/>
                                  <w:szCs w:val="22"/>
                                </w:rPr>
                              </m:ctrlPr>
                            </m:fName>
                            <m:e/>
                          </m:func>
                        </m:e>
                        <m:sup>
                          <m:r>
                            <w:rPr>
                              <w:rFonts w:ascii="Cambria Math" w:hAnsi="Cambria Math" w:cs="Times New Roman"/>
                              <w:sz w:val="22"/>
                              <w:szCs w:val="22"/>
                            </w:rPr>
                            <m:t>2</m:t>
                          </m:r>
                        </m:sup>
                      </m:sSup>
                      <m:r>
                        <w:rPr>
                          <w:rFonts w:ascii="Cambria Math" w:hAnsi="Cambria Math" w:cs="Times New Roman"/>
                          <w:sz w:val="22"/>
                          <w:szCs w:val="22"/>
                        </w:rPr>
                        <m:t>θ</m:t>
                      </m:r>
                    </m:num>
                    <m:den>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2</m:t>
                          </m:r>
                        </m:sup>
                      </m:sSup>
                    </m:den>
                  </m:f>
                </m:e>
              </m:d>
            </m:e>
            <m:sup>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ctrlPr>
                    <w:rPr>
                      <w:rFonts w:ascii="Cambria Math" w:hAnsi="Cambria Math" w:cs="Times New Roman"/>
                      <w:i/>
                      <w:sz w:val="22"/>
                      <w:szCs w:val="22"/>
                    </w:rPr>
                  </m:ctrlPr>
                </m:num>
                <m:den>
                  <m:r>
                    <w:rPr>
                      <w:rFonts w:ascii="Cambria Math" w:hAnsi="Cambria Math" w:cs="Times New Roman"/>
                      <w:sz w:val="22"/>
                      <w:szCs w:val="22"/>
                    </w:rPr>
                    <m:t>2</m:t>
                  </m:r>
                </m:den>
              </m:f>
            </m:sup>
          </m:sSup>
        </m:oMath>
      </m:oMathPara>
    </w:p>
    <w:p w14:paraId="700FF8E4" w14:textId="66B88FBA" w:rsidR="00466026" w:rsidRPr="00466026" w:rsidRDefault="00466026" w:rsidP="00466026">
      <w:pPr>
        <w:jc w:val="both"/>
        <w:rPr>
          <w:rFonts w:ascii="Times New Roman" w:eastAsiaTheme="minorEastAsia" w:hAnsi="Times New Roman" w:cs="Times New Roman"/>
          <w:sz w:val="22"/>
          <w:szCs w:val="22"/>
        </w:rPr>
      </w:pPr>
      <w:r w:rsidRPr="00466026">
        <w:rPr>
          <w:rFonts w:ascii="Times New Roman" w:hAnsi="Times New Roman" w:cs="Times New Roman"/>
          <w:sz w:val="22"/>
          <w:szCs w:val="22"/>
        </w:rPr>
        <w:t xml:space="preserve"> where </w:t>
      </w:r>
      <m:oMath>
        <m:r>
          <w:rPr>
            <w:rFonts w:ascii="Cambria Math" w:hAnsi="Cambria Math" w:cs="Times New Roman"/>
            <w:sz w:val="22"/>
            <w:szCs w:val="22"/>
          </w:rPr>
          <m:t>θ</m:t>
        </m:r>
      </m:oMath>
      <w:r w:rsidRPr="00466026">
        <w:rPr>
          <w:rFonts w:ascii="Times New Roman" w:hAnsi="Times New Roman" w:cs="Times New Roman"/>
          <w:sz w:val="22"/>
          <w:szCs w:val="22"/>
        </w:rPr>
        <w:t>denotes the polar angle relative to the antenna axis. This parametric representation smoothly interpolates between transverse and longitudinal extents, accurately modeling the elliptical cross-sections observed in both experimental ablations and high-fidelity electromagnetic simulations. By explicitly encoding directional dependence, the formulation enables precise spatial mapping of thermal dose distribution, facilitates antenna orientation optimization, and ensures geometric consistency with the anisotrop</w:t>
      </w:r>
      <w:proofErr w:type="spellStart"/>
      <w:r w:rsidRPr="00466026">
        <w:rPr>
          <w:rFonts w:ascii="Times New Roman" w:hAnsi="Times New Roman" w:cs="Times New Roman"/>
          <w:sz w:val="22"/>
          <w:szCs w:val="22"/>
        </w:rPr>
        <w:t>ic</w:t>
      </w:r>
      <w:proofErr w:type="spellEnd"/>
      <w:r w:rsidRPr="00466026">
        <w:rPr>
          <w:rFonts w:ascii="Times New Roman" w:hAnsi="Times New Roman" w:cs="Times New Roman"/>
          <w:sz w:val="22"/>
          <w:szCs w:val="22"/>
        </w:rPr>
        <w:t xml:space="preserve"> specific absorption rate (SAR) profiles generated in subsequent </w:t>
      </w:r>
      <w:proofErr w:type="spellStart"/>
      <w:r w:rsidRPr="00466026">
        <w:rPr>
          <w:rFonts w:ascii="Times New Roman" w:hAnsi="Times New Roman" w:cs="Times New Roman"/>
          <w:sz w:val="22"/>
          <w:szCs w:val="22"/>
        </w:rPr>
        <w:t>multiphysics</w:t>
      </w:r>
      <w:proofErr w:type="spellEnd"/>
      <w:r w:rsidRPr="00466026">
        <w:rPr>
          <w:rFonts w:ascii="Times New Roman" w:hAnsi="Times New Roman" w:cs="Times New Roman"/>
          <w:sz w:val="22"/>
          <w:szCs w:val="22"/>
        </w:rPr>
        <w:t xml:space="preserve"> simulations.</w:t>
      </w:r>
    </w:p>
    <w:p w14:paraId="75B714CF"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4.6.7 Implementation Using Empirical Table</w:t>
      </w:r>
    </w:p>
    <w:p w14:paraId="2FCC30F9" w14:textId="24F8BEA9" w:rsidR="00466026" w:rsidRP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The baseline model is computationally instantiated through a discretized lookup table mapping discrete </w:t>
      </w:r>
      <m:oMath>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t</m:t>
            </m:r>
          </m:e>
        </m:d>
      </m:oMath>
      <w:r w:rsidRPr="00466026">
        <w:rPr>
          <w:rFonts w:ascii="Times New Roman" w:hAnsi="Times New Roman" w:cs="Times New Roman"/>
          <w:sz w:val="22"/>
          <w:szCs w:val="22"/>
        </w:rPr>
        <w:t xml:space="preserve">pairs to corresponding ablation dimensions </w:t>
      </w:r>
      <m:oMath>
        <m:d>
          <m:dPr>
            <m:sepChr m:val=","/>
            <m:ctrlPr>
              <w:rPr>
                <w:rFonts w:ascii="Cambria Math" w:hAnsi="Cambria Math" w:cs="Times New Roman"/>
                <w:sz w:val="22"/>
                <w:szCs w:val="22"/>
              </w:rPr>
            </m:ctrlPr>
          </m:dPr>
          <m:e>
            <m:r>
              <w:rPr>
                <w:rFonts w:ascii="Cambria Math" w:hAnsi="Cambria Math" w:cs="Times New Roman"/>
                <w:sz w:val="22"/>
                <w:szCs w:val="22"/>
              </w:rPr>
              <m:t>D</m:t>
            </m:r>
          </m:e>
          <m:e>
            <m:r>
              <w:rPr>
                <w:rFonts w:ascii="Cambria Math" w:hAnsi="Cambria Math" w:cs="Times New Roman"/>
                <w:sz w:val="22"/>
                <w:szCs w:val="22"/>
              </w:rPr>
              <m:t>L</m:t>
            </m:r>
          </m:e>
        </m:d>
      </m:oMath>
      <w:r w:rsidRPr="00466026">
        <w:rPr>
          <w:rFonts w:ascii="Times New Roman" w:hAnsi="Times New Roman" w:cs="Times New Roman"/>
          <w:sz w:val="22"/>
          <w:szCs w:val="22"/>
        </w:rPr>
        <w:t xml:space="preserve">, derived from manufacturer specifications and validated experimental datasets. For arbitrary parameter inputs, piecewise interpolation or nearest-neighbor retrieval is employed to rapidly estimate baseline ablation geometries without resorting to computationally expensive iterative solvers. This table-driven approach serves as a lightweight computational surrogate, enabling sub-millisecond geometry prediction while preserving clinical fidelity. It establishes a deterministic </w:t>
      </w:r>
      <w:proofErr w:type="gramStart"/>
      <w:r w:rsidRPr="00466026">
        <w:rPr>
          <w:rFonts w:ascii="Times New Roman" w:hAnsi="Times New Roman" w:cs="Times New Roman"/>
          <w:sz w:val="22"/>
          <w:szCs w:val="22"/>
        </w:rPr>
        <w:t>initialization</w:t>
      </w:r>
      <w:proofErr w:type="gramEnd"/>
      <w:r w:rsidRPr="00466026">
        <w:rPr>
          <w:rFonts w:ascii="Times New Roman" w:hAnsi="Times New Roman" w:cs="Times New Roman"/>
          <w:sz w:val="22"/>
          <w:szCs w:val="22"/>
        </w:rPr>
        <w:t xml:space="preserve"> layer for the pl</w:t>
      </w:r>
      <w:proofErr w:type="spellStart"/>
      <w:r w:rsidRPr="00466026">
        <w:rPr>
          <w:rFonts w:ascii="Times New Roman" w:hAnsi="Times New Roman" w:cs="Times New Roman"/>
          <w:sz w:val="22"/>
          <w:szCs w:val="22"/>
        </w:rPr>
        <w:t>anning</w:t>
      </w:r>
      <w:proofErr w:type="spellEnd"/>
      <w:r w:rsidRPr="00466026">
        <w:rPr>
          <w:rFonts w:ascii="Times New Roman" w:hAnsi="Times New Roman" w:cs="Times New Roman"/>
          <w:sz w:val="22"/>
          <w:szCs w:val="22"/>
        </w:rPr>
        <w:t xml:space="preserve"> pipeline, which is subsequently refined through perfusion-aware corrections, directional adjustments, and multi-objective optimization routines.</w:t>
      </w:r>
    </w:p>
    <w:p w14:paraId="05972361"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4.6.8 Limitations of Baseline Model</w:t>
      </w:r>
    </w:p>
    <w:p w14:paraId="477F9AE5" w14:textId="0BA64AFB" w:rsidR="00466026" w:rsidRP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Despite its computational efficiency and clinical accessibility, the baseline empirical model is fundamentally constrained by idealized assumptions, including homogeneous tissue properties, absence of perfusion-mediated cooling, and symmetric energy distribution. Consequently, the model systematically overestimates ablation volumes in perivascular regions, fails to predict thermally induced morphological distortions, and cannot account for patient-specific anatomical heterogeneities that critically influence thermal boundaries. These limitations, extensively documented in interventional radiology literature, underscore the necessity of integrating physics-informed heat sink corrections and adaptive optimization strategies to mitigate marginal undertreatment risks and ensure </w:t>
      </w:r>
      <w:proofErr w:type="spellStart"/>
      <w:r w:rsidRPr="00466026">
        <w:rPr>
          <w:rFonts w:ascii="Times New Roman" w:hAnsi="Times New Roman" w:cs="Times New Roman"/>
          <w:sz w:val="22"/>
          <w:szCs w:val="22"/>
        </w:rPr>
        <w:t>oncologically</w:t>
      </w:r>
      <w:proofErr w:type="spellEnd"/>
      <w:r w:rsidRPr="00466026">
        <w:rPr>
          <w:rFonts w:ascii="Times New Roman" w:hAnsi="Times New Roman" w:cs="Times New Roman"/>
          <w:sz w:val="22"/>
          <w:szCs w:val="22"/>
        </w:rPr>
        <w:t xml:space="preserve"> sufficient ablation margins in complex anatomical scenarios.</w:t>
      </w:r>
    </w:p>
    <w:p w14:paraId="12ECB6DF"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4.6.9 Role in Proposed Framework</w:t>
      </w:r>
    </w:p>
    <w:p w14:paraId="05662640" w14:textId="1234E974" w:rsidR="00466026" w:rsidRP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Within </w:t>
      </w:r>
      <w:proofErr w:type="gramStart"/>
      <w:r w:rsidRPr="00466026">
        <w:rPr>
          <w:rFonts w:ascii="Times New Roman" w:hAnsi="Times New Roman" w:cs="Times New Roman"/>
          <w:sz w:val="22"/>
          <w:szCs w:val="22"/>
        </w:rPr>
        <w:t>the integrated</w:t>
      </w:r>
      <w:proofErr w:type="gramEnd"/>
      <w:r w:rsidRPr="00466026">
        <w:rPr>
          <w:rFonts w:ascii="Times New Roman" w:hAnsi="Times New Roman" w:cs="Times New Roman"/>
          <w:sz w:val="22"/>
          <w:szCs w:val="22"/>
        </w:rPr>
        <w:t xml:space="preserve"> planning architecture, the baseline ablation model functions as a computationally efficient initialization layer, providing rapid first-order estimates of treatment regimes, establishing a reference geometry for quantifying perfusion-induced thermal deficits, and constraining the feasible search space for downstream optimization algorithms. By decoupling baseline energy delivery from patient-</w:t>
      </w:r>
      <w:r w:rsidRPr="00466026">
        <w:rPr>
          <w:rFonts w:ascii="Times New Roman" w:hAnsi="Times New Roman" w:cs="Times New Roman"/>
          <w:sz w:val="22"/>
          <w:szCs w:val="22"/>
        </w:rPr>
        <w:lastRenderedPageBreak/>
        <w:t xml:space="preserve">specific physiological modulators, the framework maintains a modular structure wherein empirical predictions are systematically refined rather than replaced. This hierarchical approach ensures computational tractability while preserving a clear lineage from manufacturer protocols to personalized, </w:t>
      </w:r>
      <w:proofErr w:type="spellStart"/>
      <w:r w:rsidRPr="00466026">
        <w:rPr>
          <w:rFonts w:ascii="Times New Roman" w:hAnsi="Times New Roman" w:cs="Times New Roman"/>
          <w:sz w:val="22"/>
          <w:szCs w:val="22"/>
        </w:rPr>
        <w:t>multiphysics</w:t>
      </w:r>
      <w:proofErr w:type="spellEnd"/>
      <w:r w:rsidRPr="00466026">
        <w:rPr>
          <w:rFonts w:ascii="Times New Roman" w:hAnsi="Times New Roman" w:cs="Times New Roman"/>
          <w:sz w:val="22"/>
          <w:szCs w:val="22"/>
        </w:rPr>
        <w:t>-optimized treatment strategies.</w:t>
      </w:r>
    </w:p>
    <w:p w14:paraId="3F9B0A65" w14:textId="77777777" w:rsidR="00466026" w:rsidRDefault="00466026" w:rsidP="00466026">
      <w:pPr>
        <w:jc w:val="both"/>
        <w:rPr>
          <w:rFonts w:ascii="Times New Roman" w:hAnsi="Times New Roman" w:cs="Times New Roman"/>
          <w:b/>
          <w:bCs/>
          <w:sz w:val="22"/>
          <w:szCs w:val="22"/>
        </w:rPr>
      </w:pPr>
      <w:r w:rsidRPr="00466026">
        <w:rPr>
          <w:rFonts w:ascii="Times New Roman" w:hAnsi="Times New Roman" w:cs="Times New Roman"/>
          <w:b/>
          <w:bCs/>
          <w:sz w:val="22"/>
          <w:szCs w:val="22"/>
        </w:rPr>
        <w:t>4.6.10 Integration with COMSOL Validation</w:t>
      </w:r>
    </w:p>
    <w:p w14:paraId="3AD61DAC" w14:textId="1E30578A" w:rsidR="00466026" w:rsidRDefault="00466026" w:rsidP="00466026">
      <w:pPr>
        <w:jc w:val="both"/>
        <w:rPr>
          <w:rFonts w:ascii="Times New Roman" w:hAnsi="Times New Roman" w:cs="Times New Roman"/>
          <w:sz w:val="22"/>
          <w:szCs w:val="22"/>
        </w:rPr>
      </w:pPr>
      <w:r w:rsidRPr="00466026">
        <w:rPr>
          <w:rFonts w:ascii="Times New Roman" w:hAnsi="Times New Roman" w:cs="Times New Roman"/>
          <w:sz w:val="22"/>
          <w:szCs w:val="22"/>
        </w:rPr>
        <w:br/>
        <w:t xml:space="preserve">The validity of the baseline ellipsoidal formulation is rigorously benchmarked against idealized COMSOL Multiphysics® simulations configured without vascular structures or perfusion effects. Under these controlled boundary conditions, the simulated temperature fields and Arrhenius damage zones exhibit smooth, symmetric, and ellipsoidal morphologies that demonstrate strong spatial concordance with the empirical model predictions. This validation confirms that the baseline formulation accurately approximates the zero-perfusion </w:t>
      </w:r>
      <w:proofErr w:type="spellStart"/>
      <w:r w:rsidRPr="00466026">
        <w:rPr>
          <w:rFonts w:ascii="Times New Roman" w:hAnsi="Times New Roman" w:cs="Times New Roman"/>
          <w:sz w:val="22"/>
          <w:szCs w:val="22"/>
        </w:rPr>
        <w:t>multiphysics</w:t>
      </w:r>
      <w:proofErr w:type="spellEnd"/>
      <w:r w:rsidRPr="00466026">
        <w:rPr>
          <w:rFonts w:ascii="Times New Roman" w:hAnsi="Times New Roman" w:cs="Times New Roman"/>
          <w:sz w:val="22"/>
          <w:szCs w:val="22"/>
        </w:rPr>
        <w:t xml:space="preserve"> limit, thereby establishing it as a reliable reduced-order surrogate. The confirmed fidelity under idealized conditions provides a mathematically sound foundation upon which vessel-induced heat sink corrections and directional anisotropy models are subsequently superimposed.</w:t>
      </w:r>
    </w:p>
    <w:p w14:paraId="56A45414" w14:textId="77777777" w:rsidR="004826E6" w:rsidRPr="004826E6"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 Heat Sink Modeling and Vessel-Aware Thermal Correction</w:t>
      </w:r>
    </w:p>
    <w:p w14:paraId="68911238"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4.7.1 Introduction</w:t>
      </w:r>
    </w:p>
    <w:p w14:paraId="793A63B2" w14:textId="0AB1F859"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 xml:space="preserve">The heat sink effect, driven by convective heat removal from perfusing vasculature, represents a primary determinant of ablation failure in perivascular hepatic lesions. Unmitigated vascular cooling induces localized thermal deficits, distorts ablation morphologies, and frequently results in marginal tumor recurrence, particularly in proximity to high-flow macrovascular structures. To address this clinically pervasive challenge, this study develops a computationally efficient, physics-informed heat sink correction model that is natively integrated into the ablation planning pipeline. By explicitly quantifying vessel-specific convective energy dissipation and propagating these losses through the baseline power–time–radius framework, the model enables real-time, patient-specific thermal compensation without resorting to computationally prohibitive full-field computational fluid dynamics (CFD) or </w:t>
      </w:r>
      <w:proofErr w:type="spellStart"/>
      <w:r w:rsidRPr="004826E6">
        <w:rPr>
          <w:rFonts w:ascii="Times New Roman" w:hAnsi="Times New Roman" w:cs="Times New Roman"/>
          <w:sz w:val="22"/>
          <w:szCs w:val="22"/>
        </w:rPr>
        <w:t>multiphysics</w:t>
      </w:r>
      <w:proofErr w:type="spellEnd"/>
      <w:r w:rsidRPr="004826E6">
        <w:rPr>
          <w:rFonts w:ascii="Times New Roman" w:hAnsi="Times New Roman" w:cs="Times New Roman"/>
          <w:sz w:val="22"/>
          <w:szCs w:val="22"/>
        </w:rPr>
        <w:t xml:space="preserve"> solvers.</w:t>
      </w:r>
    </w:p>
    <w:p w14:paraId="40F8E225"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4.7.2 Physical Basis of Heat Sink Effect</w:t>
      </w:r>
    </w:p>
    <w:p w14:paraId="500F9B19" w14:textId="2074EEC6"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 xml:space="preserve">Conventional bioheat modeling relies on the </w:t>
      </w:r>
      <w:proofErr w:type="spellStart"/>
      <w:r w:rsidRPr="004826E6">
        <w:rPr>
          <w:rFonts w:ascii="Times New Roman" w:hAnsi="Times New Roman" w:cs="Times New Roman"/>
          <w:sz w:val="22"/>
          <w:szCs w:val="22"/>
        </w:rPr>
        <w:t>Pennes</w:t>
      </w:r>
      <w:proofErr w:type="spellEnd"/>
      <w:r w:rsidRPr="004826E6">
        <w:rPr>
          <w:rFonts w:ascii="Times New Roman" w:hAnsi="Times New Roman" w:cs="Times New Roman"/>
          <w:sz w:val="22"/>
          <w:szCs w:val="22"/>
        </w:rPr>
        <w:t xml:space="preserve"> equation, which approximates tissue perfusion as a spatially uniform, isotropic heat exchange term. While computationally tractable, this formulation fails to resolve localized convective cooling induced by discrete </w:t>
      </w:r>
      <w:proofErr w:type="spellStart"/>
      <w:r w:rsidRPr="004826E6">
        <w:rPr>
          <w:rFonts w:ascii="Times New Roman" w:hAnsi="Times New Roman" w:cs="Times New Roman"/>
          <w:sz w:val="22"/>
          <w:szCs w:val="22"/>
        </w:rPr>
        <w:t>macrovessels</w:t>
      </w:r>
      <w:proofErr w:type="spellEnd"/>
      <w:r w:rsidRPr="004826E6">
        <w:rPr>
          <w:rFonts w:ascii="Times New Roman" w:hAnsi="Times New Roman" w:cs="Times New Roman"/>
          <w:sz w:val="22"/>
          <w:szCs w:val="22"/>
        </w:rPr>
        <w:t>, directional heat extraction along flow paths, and flow-velocity-dependent energy removal. Experimental and numerical investigations consistently demonstrate that macrovascular convection dominates thermal dissipation in hepatic ablation, rendering distributed perfusion models insufficient for perivascular lesions. Consequently, the present framework adopts an explicit, vessel-centric convective formulation that isolates major hepatic vasculature as discrete thermal sinks, thereby capturing localized heat extraction dynamics while preserving computational efficiency for clinical planning workflows.</w:t>
      </w:r>
    </w:p>
    <w:p w14:paraId="0A1C34F2"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4.7.3 Vessel-Specific Convective Heat Transfer</w:t>
      </w:r>
    </w:p>
    <w:p w14:paraId="6C01EF3F" w14:textId="77777777" w:rsidR="0068141A"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lastRenderedPageBreak/>
        <w:br/>
        <w:t xml:space="preserve">Each vascular structure is characterized as a localized convective boundary defined by its luminal diameter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v</m:t>
            </m:r>
          </m:sub>
        </m:sSub>
      </m:oMath>
      <w:r w:rsidRPr="004826E6">
        <w:rPr>
          <w:rFonts w:ascii="Times New Roman" w:hAnsi="Times New Roman" w:cs="Times New Roman"/>
          <w:sz w:val="22"/>
          <w:szCs w:val="22"/>
        </w:rPr>
        <w:t xml:space="preserve">, </w:t>
      </w:r>
      <w:proofErr w:type="gramStart"/>
      <w:r w:rsidRPr="004826E6">
        <w:rPr>
          <w:rFonts w:ascii="Times New Roman" w:hAnsi="Times New Roman" w:cs="Times New Roman"/>
          <w:sz w:val="22"/>
          <w:szCs w:val="22"/>
        </w:rPr>
        <w:t>mean</w:t>
      </w:r>
      <w:proofErr w:type="gramEnd"/>
      <w:r w:rsidRPr="004826E6">
        <w:rPr>
          <w:rFonts w:ascii="Times New Roman" w:hAnsi="Times New Roman" w:cs="Times New Roman"/>
          <w:sz w:val="22"/>
          <w:szCs w:val="22"/>
        </w:rPr>
        <w:t xml:space="preserve"> blood velocity </w:t>
      </w:r>
      <m:oMath>
        <m:r>
          <w:rPr>
            <w:rFonts w:ascii="Cambria Math" w:hAnsi="Cambria Math" w:cs="Times New Roman"/>
            <w:sz w:val="22"/>
            <w:szCs w:val="22"/>
          </w:rPr>
          <m:t>v</m:t>
        </m:r>
      </m:oMath>
      <w:r w:rsidRPr="004826E6">
        <w:rPr>
          <w:rFonts w:ascii="Times New Roman" w:hAnsi="Times New Roman" w:cs="Times New Roman"/>
          <w:sz w:val="22"/>
          <w:szCs w:val="22"/>
        </w:rPr>
        <w:t xml:space="preserve">, and spatial separation </w:t>
      </w:r>
      <m:oMath>
        <m:r>
          <w:rPr>
            <w:rFonts w:ascii="Cambria Math" w:hAnsi="Cambria Math" w:cs="Times New Roman"/>
            <w:sz w:val="22"/>
            <w:szCs w:val="22"/>
          </w:rPr>
          <m:t>d</m:t>
        </m:r>
      </m:oMath>
      <w:r w:rsidRPr="004826E6">
        <w:rPr>
          <w:rFonts w:ascii="Times New Roman" w:hAnsi="Times New Roman" w:cs="Times New Roman"/>
          <w:sz w:val="22"/>
          <w:szCs w:val="22"/>
        </w:rPr>
        <w:t xml:space="preserve">from the ablation target. Convective heat transfer is quantified through dimensionless flow parameters: </w:t>
      </w:r>
    </w:p>
    <w:p w14:paraId="51262CFF" w14:textId="6E37D994" w:rsidR="0068141A" w:rsidRPr="0068141A" w:rsidRDefault="004826E6" w:rsidP="0068141A">
      <w:pPr>
        <w:pStyle w:val="ListParagraph"/>
        <w:numPr>
          <w:ilvl w:val="0"/>
          <w:numId w:val="37"/>
        </w:numPr>
        <w:jc w:val="both"/>
        <w:rPr>
          <w:rFonts w:ascii="Times New Roman" w:hAnsi="Times New Roman" w:cs="Times New Roman"/>
          <w:sz w:val="22"/>
          <w:szCs w:val="22"/>
        </w:rPr>
      </w:pPr>
      <w:r w:rsidRPr="0068141A">
        <w:rPr>
          <w:rFonts w:ascii="Times New Roman" w:hAnsi="Times New Roman" w:cs="Times New Roman"/>
          <w:sz w:val="22"/>
          <w:szCs w:val="22"/>
        </w:rPr>
        <w:t xml:space="preserve">the Reynolds number </w:t>
      </w:r>
      <m:oMath>
        <m:r>
          <w:rPr>
            <w:rFonts w:ascii="Cambria Math" w:hAnsi="Cambria Math" w:cs="Times New Roman"/>
            <w:sz w:val="22"/>
            <w:szCs w:val="22"/>
          </w:rPr>
          <m:t>Re=</m:t>
        </m:r>
        <m:f>
          <m:fPr>
            <m:ctrlPr>
              <w:rPr>
                <w:rFonts w:ascii="Cambria Math" w:hAnsi="Cambria Math" w:cs="Times New Roman"/>
                <w:sz w:val="22"/>
                <w:szCs w:val="22"/>
              </w:rPr>
            </m:ctrlPr>
          </m:fPr>
          <m:num>
            <m:r>
              <w:rPr>
                <w:rFonts w:ascii="Cambria Math" w:hAnsi="Cambria Math" w:cs="Times New Roman"/>
                <w:sz w:val="22"/>
                <w:szCs w:val="22"/>
              </w:rPr>
              <m:t>ρv</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v</m:t>
                </m:r>
              </m:sub>
            </m:sSub>
            <m:ctrlPr>
              <w:rPr>
                <w:rFonts w:ascii="Cambria Math" w:hAnsi="Cambria Math" w:cs="Times New Roman"/>
                <w:i/>
                <w:sz w:val="22"/>
                <w:szCs w:val="22"/>
              </w:rPr>
            </m:ctrlPr>
          </m:num>
          <m:den>
            <m:r>
              <w:rPr>
                <w:rFonts w:ascii="Cambria Math" w:hAnsi="Cambria Math" w:cs="Times New Roman"/>
                <w:sz w:val="22"/>
                <w:szCs w:val="22"/>
              </w:rPr>
              <m:t>μ</m:t>
            </m:r>
          </m:den>
        </m:f>
        <m:r>
          <w:rPr>
            <w:rFonts w:ascii="Cambria Math" w:hAnsi="Cambria Math" w:cs="Times New Roman"/>
            <w:sz w:val="22"/>
            <w:szCs w:val="22"/>
          </w:rPr>
          <m:t xml:space="preserve">     </m:t>
        </m:r>
      </m:oMath>
      <w:r w:rsidRPr="0068141A">
        <w:rPr>
          <w:rFonts w:ascii="Times New Roman" w:hAnsi="Times New Roman" w:cs="Times New Roman"/>
          <w:sz w:val="22"/>
          <w:szCs w:val="22"/>
        </w:rPr>
        <w:t xml:space="preserve">characterizes flow regime transitions, </w:t>
      </w:r>
    </w:p>
    <w:p w14:paraId="4E37EB2F" w14:textId="799212F1" w:rsidR="0068141A" w:rsidRPr="0068141A" w:rsidRDefault="004826E6" w:rsidP="0068141A">
      <w:pPr>
        <w:pStyle w:val="ListParagraph"/>
        <w:numPr>
          <w:ilvl w:val="0"/>
          <w:numId w:val="37"/>
        </w:numPr>
        <w:jc w:val="both"/>
        <w:rPr>
          <w:rFonts w:ascii="Times New Roman" w:hAnsi="Times New Roman" w:cs="Times New Roman"/>
          <w:sz w:val="22"/>
          <w:szCs w:val="22"/>
        </w:rPr>
      </w:pPr>
      <w:r w:rsidRPr="0068141A">
        <w:rPr>
          <w:rFonts w:ascii="Times New Roman" w:hAnsi="Times New Roman" w:cs="Times New Roman"/>
          <w:sz w:val="22"/>
          <w:szCs w:val="22"/>
        </w:rPr>
        <w:t xml:space="preserve">the Prandtl number </w:t>
      </w:r>
      <m:oMath>
        <m:r>
          <w:rPr>
            <w:rFonts w:ascii="Cambria Math" w:hAnsi="Cambria Math" w:cs="Times New Roman"/>
            <w:sz w:val="22"/>
            <w:szCs w:val="22"/>
          </w:rPr>
          <m:t>Pr=</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r>
              <w:rPr>
                <w:rFonts w:ascii="Cambria Math" w:hAnsi="Cambria Math" w:cs="Times New Roman"/>
                <w:sz w:val="22"/>
                <w:szCs w:val="22"/>
              </w:rPr>
              <m:t>μ</m:t>
            </m:r>
            <m:ctrlPr>
              <w:rPr>
                <w:rFonts w:ascii="Cambria Math" w:hAnsi="Cambria Math" w:cs="Times New Roman"/>
                <w:i/>
                <w:sz w:val="22"/>
                <w:szCs w:val="22"/>
              </w:rPr>
            </m:ctrlPr>
          </m:num>
          <m:den>
            <m:r>
              <w:rPr>
                <w:rFonts w:ascii="Cambria Math" w:hAnsi="Cambria Math" w:cs="Times New Roman"/>
                <w:sz w:val="22"/>
                <w:szCs w:val="22"/>
              </w:rPr>
              <m:t>k</m:t>
            </m:r>
          </m:den>
        </m:f>
        <m:r>
          <w:rPr>
            <w:rFonts w:ascii="Cambria Math" w:hAnsi="Cambria Math" w:cs="Times New Roman"/>
            <w:sz w:val="22"/>
            <w:szCs w:val="22"/>
          </w:rPr>
          <m:t xml:space="preserve">     </m:t>
        </m:r>
      </m:oMath>
      <w:r w:rsidRPr="0068141A">
        <w:rPr>
          <w:rFonts w:ascii="Times New Roman" w:hAnsi="Times New Roman" w:cs="Times New Roman"/>
          <w:sz w:val="22"/>
          <w:szCs w:val="22"/>
        </w:rPr>
        <w:t xml:space="preserve">relates momentum to thermal diffusivity, and </w:t>
      </w:r>
    </w:p>
    <w:p w14:paraId="0DB80F10" w14:textId="77777777" w:rsidR="0068141A" w:rsidRDefault="004826E6" w:rsidP="0068141A">
      <w:pPr>
        <w:pStyle w:val="ListParagraph"/>
        <w:numPr>
          <w:ilvl w:val="0"/>
          <w:numId w:val="37"/>
        </w:numPr>
        <w:jc w:val="both"/>
        <w:rPr>
          <w:rFonts w:ascii="Times New Roman" w:hAnsi="Times New Roman" w:cs="Times New Roman"/>
          <w:sz w:val="22"/>
          <w:szCs w:val="22"/>
        </w:rPr>
      </w:pPr>
      <w:r w:rsidRPr="0068141A">
        <w:rPr>
          <w:rFonts w:ascii="Times New Roman" w:hAnsi="Times New Roman" w:cs="Times New Roman"/>
          <w:sz w:val="22"/>
          <w:szCs w:val="22"/>
        </w:rPr>
        <w:t xml:space="preserve">the Nusselt number </w:t>
      </w:r>
      <m:oMath>
        <m:r>
          <w:rPr>
            <w:rFonts w:ascii="Cambria Math" w:hAnsi="Cambria Math" w:cs="Times New Roman"/>
            <w:sz w:val="22"/>
            <w:szCs w:val="22"/>
          </w:rPr>
          <m:t>Nu=f(Re,Pr)</m:t>
        </m:r>
      </m:oMath>
      <w:r w:rsidRPr="0068141A">
        <w:rPr>
          <w:rFonts w:ascii="Times New Roman" w:hAnsi="Times New Roman" w:cs="Times New Roman"/>
          <w:sz w:val="22"/>
          <w:szCs w:val="22"/>
        </w:rPr>
        <w:t>,</w:t>
      </w:r>
    </w:p>
    <w:p w14:paraId="3861BD2F" w14:textId="77777777" w:rsidR="00BE225E" w:rsidRDefault="004826E6" w:rsidP="0068141A">
      <w:pPr>
        <w:jc w:val="both"/>
        <w:rPr>
          <w:rFonts w:ascii="Times New Roman" w:hAnsi="Times New Roman" w:cs="Times New Roman"/>
          <w:sz w:val="22"/>
          <w:szCs w:val="22"/>
        </w:rPr>
      </w:pPr>
      <w:r w:rsidRPr="0068141A">
        <w:rPr>
          <w:rFonts w:ascii="Times New Roman" w:hAnsi="Times New Roman" w:cs="Times New Roman"/>
          <w:sz w:val="22"/>
          <w:szCs w:val="22"/>
        </w:rPr>
        <w:t>computed via established empirical correlations, yields the convective heat transfer coefficient</w:t>
      </w:r>
    </w:p>
    <w:p w14:paraId="54CA6437" w14:textId="73736ED0" w:rsidR="00BE225E" w:rsidRDefault="004826E6" w:rsidP="00BE225E">
      <w:pPr>
        <w:jc w:val="center"/>
        <w:rPr>
          <w:rFonts w:ascii="Times New Roman" w:hAnsi="Times New Roman" w:cs="Times New Roman"/>
          <w:sz w:val="22"/>
          <w:szCs w:val="22"/>
        </w:rPr>
      </w:pPr>
      <m:oMath>
        <m:r>
          <w:rPr>
            <w:rFonts w:ascii="Cambria Math" w:hAnsi="Cambria Math" w:cs="Times New Roman"/>
            <w:sz w:val="22"/>
            <w:szCs w:val="22"/>
          </w:rPr>
          <m:t>h=Nu⋅k</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v</m:t>
            </m:r>
          </m:sub>
        </m:sSub>
      </m:oMath>
      <w:r w:rsidRPr="0068141A">
        <w:rPr>
          <w:rFonts w:ascii="Times New Roman" w:hAnsi="Times New Roman" w:cs="Times New Roman"/>
          <w:sz w:val="22"/>
          <w:szCs w:val="22"/>
        </w:rPr>
        <w:t>.</w:t>
      </w:r>
    </w:p>
    <w:p w14:paraId="01BDFC9B" w14:textId="18A388F8" w:rsidR="004826E6" w:rsidRPr="0068141A" w:rsidRDefault="004826E6" w:rsidP="0068141A">
      <w:pPr>
        <w:jc w:val="both"/>
        <w:rPr>
          <w:rFonts w:ascii="Times New Roman" w:hAnsi="Times New Roman" w:cs="Times New Roman"/>
          <w:sz w:val="22"/>
          <w:szCs w:val="22"/>
        </w:rPr>
      </w:pPr>
      <w:r w:rsidRPr="0068141A">
        <w:rPr>
          <w:rFonts w:ascii="Times New Roman" w:hAnsi="Times New Roman" w:cs="Times New Roman"/>
          <w:sz w:val="22"/>
          <w:szCs w:val="22"/>
        </w:rPr>
        <w:t xml:space="preserve"> This formulation captures the nonlinear dependence of thermal extraction on hemodynamic intensity, wherein elevated flow velocities and larger vessel diameters proportionally increase </w:t>
      </w:r>
      <m:oMath>
        <m:r>
          <w:rPr>
            <w:rFonts w:ascii="Cambria Math" w:hAnsi="Cambria Math" w:cs="Times New Roman"/>
            <w:sz w:val="22"/>
            <w:szCs w:val="22"/>
          </w:rPr>
          <m:t>Re</m:t>
        </m:r>
      </m:oMath>
      <w:r w:rsidRPr="0068141A">
        <w:rPr>
          <w:rFonts w:ascii="Times New Roman" w:hAnsi="Times New Roman" w:cs="Times New Roman"/>
          <w:sz w:val="22"/>
          <w:szCs w:val="22"/>
        </w:rPr>
        <w:t xml:space="preserve">and </w:t>
      </w:r>
      <m:oMath>
        <m:r>
          <w:rPr>
            <w:rFonts w:ascii="Cambria Math" w:hAnsi="Cambria Math" w:cs="Times New Roman"/>
            <w:sz w:val="22"/>
            <w:szCs w:val="22"/>
          </w:rPr>
          <m:t>Nu</m:t>
        </m:r>
      </m:oMath>
      <w:r w:rsidRPr="0068141A">
        <w:rPr>
          <w:rFonts w:ascii="Times New Roman" w:hAnsi="Times New Roman" w:cs="Times New Roman"/>
          <w:sz w:val="22"/>
          <w:szCs w:val="22"/>
        </w:rPr>
        <w:t>, thereby amplifying localized heat sink severity. The parameterization aligns with empirical observations of flow-dependent thermal dissipation and provides a physically rigorous basis for scaling convective losses across heterogeneous vascular networks.</w:t>
      </w:r>
    </w:p>
    <w:p w14:paraId="51266555"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4.7.4 Energy Loss Formulation</w:t>
      </w:r>
    </w:p>
    <w:p w14:paraId="331934D2" w14:textId="187F9A1D" w:rsidR="001A7A84" w:rsidRDefault="004826E6" w:rsidP="001A7A84">
      <w:pPr>
        <w:jc w:val="center"/>
        <w:rPr>
          <w:rFonts w:ascii="Times New Roman" w:hAnsi="Times New Roman" w:cs="Times New Roman"/>
          <w:sz w:val="22"/>
          <w:szCs w:val="22"/>
        </w:rPr>
      </w:pPr>
      <w:r w:rsidRPr="004826E6">
        <w:rPr>
          <w:rFonts w:ascii="Times New Roman" w:hAnsi="Times New Roman" w:cs="Times New Roman"/>
          <w:sz w:val="22"/>
          <w:szCs w:val="22"/>
        </w:rPr>
        <w:br/>
        <w:t>Rather than solving computationally intensive conjugate heat transfer or CFD equations, the framework</w:t>
      </w:r>
      <w:r w:rsidR="00547008">
        <w:rPr>
          <w:rFonts w:ascii="Times New Roman" w:hAnsi="Times New Roman" w:cs="Times New Roman"/>
          <w:sz w:val="22"/>
          <w:szCs w:val="22"/>
        </w:rPr>
        <w:t xml:space="preserve"> </w:t>
      </w:r>
      <w:r w:rsidRPr="004826E6">
        <w:rPr>
          <w:rFonts w:ascii="Times New Roman" w:hAnsi="Times New Roman" w:cs="Times New Roman"/>
          <w:sz w:val="22"/>
          <w:szCs w:val="22"/>
        </w:rPr>
        <w:t xml:space="preserve">employs a reduced-order energy loss formulation that approximates macrovascular cooling through a spatially decaying convective sink. The instantaneous heat extraction rate for the </w:t>
      </w:r>
      <m:oMath>
        <m:r>
          <w:rPr>
            <w:rFonts w:ascii="Cambria Math" w:hAnsi="Cambria Math" w:cs="Times New Roman"/>
            <w:sz w:val="22"/>
            <w:szCs w:val="22"/>
          </w:rPr>
          <m:t>i</m:t>
        </m:r>
      </m:oMath>
      <w:r w:rsidRPr="004826E6">
        <w:rPr>
          <w:rFonts w:ascii="Times New Roman" w:hAnsi="Times New Roman" w:cs="Times New Roman"/>
          <w:sz w:val="22"/>
          <w:szCs w:val="22"/>
        </w:rPr>
        <w:t xml:space="preserve">-th vessel is modeled as </w:t>
      </w:r>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loss</m:t>
            </m:r>
            <m:r>
              <w:rPr>
                <w:rFonts w:ascii="Cambria Math" w:hAnsi="Cambria Math" w:cs="Times New Roman"/>
                <w:sz w:val="22"/>
                <w:szCs w:val="22"/>
              </w:rPr>
              <m:t>,i</m:t>
            </m:r>
          </m:sub>
        </m:sSub>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max</m:t>
            </m:r>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-αd</m:t>
            </m:r>
          </m:sup>
        </m:sSup>
      </m:oMath>
    </w:p>
    <w:p w14:paraId="2C56D988" w14:textId="72790B93" w:rsidR="00EB4237" w:rsidRPr="004826E6" w:rsidRDefault="004826E6" w:rsidP="001F7A89">
      <w:pPr>
        <w:jc w:val="both"/>
        <w:rPr>
          <w:rFonts w:ascii="Times New Roman" w:hAnsi="Times New Roman" w:cs="Times New Roman"/>
          <w:sz w:val="22"/>
          <w:szCs w:val="22"/>
        </w:rPr>
      </w:pPr>
      <w:r w:rsidRPr="004826E6">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max</m:t>
            </m:r>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i</m:t>
            </m:r>
          </m:sub>
        </m:sSub>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r>
          <w:rPr>
            <w:rFonts w:ascii="Cambria Math" w:hAnsi="Cambria Math" w:cs="Times New Roman"/>
            <w:sz w:val="22"/>
            <w:szCs w:val="22"/>
          </w:rPr>
          <m:t>(T-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b</m:t>
            </m:r>
          </m:sub>
        </m:sSub>
        <m:r>
          <w:rPr>
            <w:rFonts w:ascii="Cambria Math" w:hAnsi="Cambria Math" w:cs="Times New Roman"/>
            <w:sz w:val="22"/>
            <w:szCs w:val="22"/>
          </w:rPr>
          <m:t>)</m:t>
        </m:r>
      </m:oMath>
      <w:r w:rsidRPr="004826E6">
        <w:rPr>
          <w:rFonts w:ascii="Times New Roman" w:hAnsi="Times New Roman" w:cs="Times New Roman"/>
          <w:sz w:val="22"/>
          <w:szCs w:val="22"/>
        </w:rPr>
        <w:t>represents the theoretical maximum convective flux</w:t>
      </w:r>
      <w:r w:rsidR="001F7A89">
        <w:rPr>
          <w:rFonts w:ascii="Times New Roman" w:hAnsi="Times New Roman" w:cs="Times New Roman"/>
          <w:sz w:val="22"/>
          <w:szCs w:val="22"/>
        </w:rPr>
        <w:t>,</w:t>
      </w:r>
      <w:r w:rsidR="001F7A89" w:rsidRPr="001F7A89">
        <w:rPr>
          <w:rFonts w:ascii="Times New Roman" w:eastAsia="Times New Roman" w:hAnsi="Symbol" w:cs="Times New Roman"/>
          <w:kern w:val="0"/>
          <w14:ligatures w14:val="none"/>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oMath>
      <w:r w:rsidR="001F7A89" w:rsidRPr="001F7A89">
        <w:rPr>
          <w:rFonts w:ascii="Times New Roman" w:hAnsi="Times New Roman" w:cs="Times New Roman"/>
          <w:sz w:val="22"/>
          <w:szCs w:val="22"/>
        </w:rPr>
        <w:t xml:space="preserve">  </w:t>
      </w:r>
      <w:r w:rsidR="001F7A89">
        <w:rPr>
          <w:rFonts w:ascii="Times New Roman" w:hAnsi="Times New Roman" w:cs="Times New Roman"/>
          <w:sz w:val="22"/>
          <w:szCs w:val="22"/>
        </w:rPr>
        <w:t>is the</w:t>
      </w:r>
      <w:r w:rsidR="001F7A89" w:rsidRPr="001F7A89">
        <w:rPr>
          <w:rFonts w:ascii="Times New Roman" w:hAnsi="Times New Roman" w:cs="Times New Roman"/>
          <w:sz w:val="22"/>
          <w:szCs w:val="22"/>
        </w:rPr>
        <w:t xml:space="preserve"> effective interaction area </w:t>
      </w:r>
      <w:r w:rsidR="001F7A89">
        <w:rPr>
          <w:rFonts w:ascii="Times New Roman" w:hAnsi="Times New Roman" w:cs="Times New Roman"/>
          <w:sz w:val="22"/>
          <w:szCs w:val="22"/>
        </w:rPr>
        <w:t>,</w:t>
      </w:r>
      <w:r w:rsidR="001F7A89" w:rsidRPr="001F7A89">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i</m:t>
            </m:r>
          </m:sub>
        </m:sSub>
      </m:oMath>
      <w:r w:rsidR="001F7A89">
        <w:rPr>
          <w:rFonts w:ascii="Times New Roman" w:hAnsi="Times New Roman" w:cs="Times New Roman"/>
          <w:sz w:val="22"/>
          <w:szCs w:val="22"/>
        </w:rPr>
        <w:t xml:space="preserve"> is the</w:t>
      </w:r>
      <w:r w:rsidR="001F7A89" w:rsidRPr="001F7A89">
        <w:rPr>
          <w:rFonts w:ascii="Times New Roman" w:hAnsi="Times New Roman" w:cs="Times New Roman"/>
          <w:sz w:val="22"/>
          <w:szCs w:val="22"/>
        </w:rPr>
        <w:t xml:space="preserve"> convective coefficient</w:t>
      </w:r>
      <w:r w:rsidRPr="004826E6">
        <w:rPr>
          <w:rFonts w:ascii="Times New Roman" w:hAnsi="Times New Roman" w:cs="Times New Roman"/>
          <w:sz w:val="22"/>
          <w:szCs w:val="22"/>
        </w:rPr>
        <w:t xml:space="preserve"> and </w:t>
      </w:r>
      <m:oMath>
        <m:r>
          <w:rPr>
            <w:rFonts w:ascii="Cambria Math" w:hAnsi="Cambria Math" w:cs="Times New Roman"/>
            <w:sz w:val="22"/>
            <w:szCs w:val="22"/>
          </w:rPr>
          <m:t>α</m:t>
        </m:r>
        <m:r>
          <w:rPr>
            <w:rFonts w:ascii="Cambria Math" w:hAnsi="Cambria Math" w:cs="Times New Roman"/>
            <w:sz w:val="22"/>
            <w:szCs w:val="22"/>
          </w:rPr>
          <m:t xml:space="preserve"> </m:t>
        </m:r>
      </m:oMath>
      <w:r w:rsidRPr="004826E6">
        <w:rPr>
          <w:rFonts w:ascii="Times New Roman" w:hAnsi="Times New Roman" w:cs="Times New Roman"/>
          <w:sz w:val="22"/>
          <w:szCs w:val="22"/>
        </w:rPr>
        <w:t>governs the exponential spatial attenuation of thermal influence, calibrated to tissue-specific thermal penetration depths. This exponential decay formulation is physically consistent with conductive–convective coupling in perfused media, ensuring that heat sink impact diminishes monotonically with increasing vessel–target separation while preventing non-physical overestimation at distal ranges. By parameterizing spatial decay rather than resolving full thermal boundary layers, the model achieves orders-of-magnitude computational acceleration while preserving thermodynamic fidelity essential for real-time procedural planning.</w:t>
      </w:r>
    </w:p>
    <w:p w14:paraId="46792379"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4.7.5 Total Heat Sink Effect</w:t>
      </w:r>
    </w:p>
    <w:p w14:paraId="6E671352" w14:textId="77777777" w:rsidR="004708B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For anatomies containing multiple adjacent vessels, the aggregate heat sink effect is computed as the superposition of individual convective losses,</w:t>
      </w:r>
    </w:p>
    <w:p w14:paraId="46A467D5" w14:textId="15AF24C1" w:rsidR="004708B6" w:rsidRDefault="004826E6" w:rsidP="004708B6">
      <w:pPr>
        <w:jc w:val="center"/>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sink,total</m:t>
            </m:r>
          </m:sub>
        </m:sSub>
        <m:r>
          <w:rPr>
            <w:rFonts w:ascii="Cambria Math" w:hAnsi="Cambria Math" w:cs="Times New Roman"/>
            <w:sz w:val="22"/>
            <w:szCs w:val="22"/>
          </w:rPr>
          <m:t>=</m:t>
        </m:r>
        <m:nary>
          <m:naryPr>
            <m:chr m:val="∑"/>
            <m:limLoc m:val="subSup"/>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loss</m:t>
                </m:r>
                <m:r>
                  <w:rPr>
                    <w:rFonts w:ascii="Cambria Math" w:hAnsi="Cambria Math" w:cs="Times New Roman"/>
                    <w:sz w:val="22"/>
                    <w:szCs w:val="22"/>
                  </w:rPr>
                  <m:t>,i</m:t>
                </m:r>
              </m:sub>
            </m:sSub>
          </m:e>
        </m:nary>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i</m:t>
            </m:r>
          </m:sub>
        </m:sSub>
        <m:r>
          <w:rPr>
            <w:rFonts w:ascii="Cambria Math" w:hAnsi="Cambria Math" w:cs="Times New Roman"/>
            <w:sz w:val="22"/>
            <w:szCs w:val="22"/>
          </w:rPr>
          <m:t>)</m:t>
        </m:r>
      </m:oMath>
      <w:r w:rsidR="004708B6">
        <w:rPr>
          <w:rFonts w:ascii="Times New Roman" w:eastAsiaTheme="minorEastAsia" w:hAnsi="Times New Roman" w:cs="Times New Roman"/>
          <w:sz w:val="22"/>
          <w:szCs w:val="22"/>
        </w:rPr>
        <w:t xml:space="preserve">     (for multiple vessels)</w:t>
      </w:r>
    </w:p>
    <w:p w14:paraId="6C8D4461" w14:textId="77777777" w:rsidR="00AD62BB"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t xml:space="preserve"> which is directly subtracted from the nominal applied power to yield a net effective energy deposition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input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w:proofErr w:type="gramStart"/>
            <m:r>
              <m:rPr>
                <m:nor/>
              </m:rPr>
              <w:rPr>
                <w:rFonts w:ascii="Times New Roman" w:hAnsi="Times New Roman" w:cs="Times New Roman"/>
                <w:sz w:val="22"/>
                <w:szCs w:val="22"/>
              </w:rPr>
              <m:t>sink,total</m:t>
            </m:r>
            <w:proofErr w:type="gramEnd"/>
          </m:sub>
        </m:sSub>
      </m:oMath>
      <w:r w:rsidRPr="004826E6">
        <w:rPr>
          <w:rFonts w:ascii="Times New Roman" w:hAnsi="Times New Roman" w:cs="Times New Roman"/>
          <w:sz w:val="22"/>
          <w:szCs w:val="22"/>
        </w:rPr>
        <w:t>.</w:t>
      </w:r>
    </w:p>
    <w:p w14:paraId="71270AFE" w14:textId="7A88C8D3" w:rsidR="004826E6" w:rsidRPr="004826E6" w:rsidRDefault="004826E6" w:rsidP="00AD62BB">
      <w:pPr>
        <w:ind w:firstLine="720"/>
        <w:jc w:val="both"/>
        <w:rPr>
          <w:rFonts w:ascii="Times New Roman" w:hAnsi="Times New Roman" w:cs="Times New Roman"/>
          <w:sz w:val="22"/>
          <w:szCs w:val="22"/>
        </w:rPr>
      </w:pPr>
      <w:r w:rsidRPr="004826E6">
        <w:rPr>
          <w:rFonts w:ascii="Times New Roman" w:hAnsi="Times New Roman" w:cs="Times New Roman"/>
          <w:sz w:val="22"/>
          <w:szCs w:val="22"/>
        </w:rPr>
        <w:lastRenderedPageBreak/>
        <w:t xml:space="preserve"> This energy-centric correction paradigm represents a methodological advancement over temperature-field modification approaches, as it directly modulates the driving thermodynamic input rather than imposing ad hoc thermal boundary conditions. By operating at the energy deposition level, the model maintains consistency with the baseline power–time–radius scaling laws, enables seamless integration into existing empirical protocols, and circumvents the numerical instability often encountered in explicit temperature-constrained bioheat formulations.</w:t>
      </w:r>
    </w:p>
    <w:p w14:paraId="6EADB8C5"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4.7.6 Directional Heat Sink Modeling</w:t>
      </w:r>
    </w:p>
    <w:p w14:paraId="7CBBDF05" w14:textId="77777777" w:rsidR="00F2715E" w:rsidRPr="00F2715E" w:rsidRDefault="004826E6" w:rsidP="004826E6">
      <w:pPr>
        <w:jc w:val="both"/>
        <w:rPr>
          <w:rFonts w:ascii="Times New Roman" w:eastAsiaTheme="minorEastAsia" w:hAnsi="Times New Roman" w:cs="Times New Roman"/>
          <w:sz w:val="22"/>
          <w:szCs w:val="22"/>
        </w:rPr>
      </w:pPr>
      <w:r w:rsidRPr="004826E6">
        <w:rPr>
          <w:rFonts w:ascii="Times New Roman" w:hAnsi="Times New Roman" w:cs="Times New Roman"/>
          <w:sz w:val="22"/>
          <w:szCs w:val="22"/>
        </w:rPr>
        <w:br/>
        <w:t xml:space="preserve">Extending beyond scalar energy reduction, the framework implements a directionally resolved heat sink formulation that accounts for anisotropic thermal distortion induced by asymmetric vascular positioning. For any given propagation angle </w:t>
      </w:r>
      <m:oMath>
        <m:r>
          <w:rPr>
            <w:rFonts w:ascii="Cambria Math" w:hAnsi="Cambria Math" w:cs="Times New Roman"/>
            <w:sz w:val="22"/>
            <w:szCs w:val="22"/>
          </w:rPr>
          <m:t>θ</m:t>
        </m:r>
      </m:oMath>
      <w:r w:rsidRPr="004826E6">
        <w:rPr>
          <w:rFonts w:ascii="Times New Roman" w:hAnsi="Times New Roman" w:cs="Times New Roman"/>
          <w:sz w:val="22"/>
          <w:szCs w:val="22"/>
        </w:rPr>
        <w:t xml:space="preserve">, the directional heat loss is computed as </w:t>
      </w:r>
    </w:p>
    <w:p w14:paraId="60F9E7FD" w14:textId="77777777" w:rsidR="00F2715E" w:rsidRPr="00F2715E" w:rsidRDefault="00F2715E" w:rsidP="004826E6">
      <w:pPr>
        <w:jc w:val="both"/>
        <w:rPr>
          <w:rFonts w:ascii="Times New Roman" w:eastAsiaTheme="minorEastAsia"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loss</m:t>
              </m:r>
            </m:sub>
          </m:sSub>
          <m:d>
            <m:dPr>
              <m:ctrlPr>
                <w:rPr>
                  <w:rFonts w:ascii="Cambria Math" w:hAnsi="Cambria Math" w:cs="Times New Roman"/>
                  <w:i/>
                  <w:sz w:val="22"/>
                  <w:szCs w:val="22"/>
                </w:rPr>
              </m:ctrlPr>
            </m:dPr>
            <m:e>
              <m:r>
                <w:rPr>
                  <w:rFonts w:ascii="Cambria Math" w:hAnsi="Cambria Math" w:cs="Times New Roman"/>
                  <w:sz w:val="22"/>
                  <w:szCs w:val="22"/>
                </w:rPr>
                <m:t>θ</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max</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-αd</m:t>
              </m:r>
              <m:d>
                <m:dPr>
                  <m:ctrlPr>
                    <w:rPr>
                      <w:rFonts w:ascii="Cambria Math" w:hAnsi="Cambria Math" w:cs="Times New Roman"/>
                      <w:i/>
                      <w:sz w:val="22"/>
                      <w:szCs w:val="22"/>
                    </w:rPr>
                  </m:ctrlPr>
                </m:dPr>
                <m:e>
                  <m:r>
                    <w:rPr>
                      <w:rFonts w:ascii="Cambria Math" w:hAnsi="Cambria Math" w:cs="Times New Roman"/>
                      <w:sz w:val="22"/>
                      <w:szCs w:val="22"/>
                    </w:rPr>
                    <m:t>θ</m:t>
                  </m:r>
                </m:e>
              </m:d>
            </m:sup>
          </m:sSup>
        </m:oMath>
      </m:oMathPara>
    </w:p>
    <w:p w14:paraId="51136501" w14:textId="1DD792C9" w:rsidR="00BE0475"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t xml:space="preserve"> where </w:t>
      </w:r>
      <m:oMath>
        <m:r>
          <w:rPr>
            <w:rFonts w:ascii="Cambria Math" w:hAnsi="Cambria Math" w:cs="Times New Roman"/>
            <w:sz w:val="22"/>
            <w:szCs w:val="22"/>
          </w:rPr>
          <m:t>d(θ)</m:t>
        </m:r>
      </m:oMath>
      <w:r w:rsidRPr="004826E6">
        <w:rPr>
          <w:rFonts w:ascii="Times New Roman" w:hAnsi="Times New Roman" w:cs="Times New Roman"/>
          <w:sz w:val="22"/>
          <w:szCs w:val="22"/>
        </w:rPr>
        <w:t xml:space="preserve">denotes the ray-specific separation to the nearest vascular structure. This directional loss is normalized into a fractional energy deficit </w:t>
      </w:r>
      <m:oMath>
        <m:r>
          <w:rPr>
            <w:rFonts w:ascii="Cambria Math" w:hAnsi="Cambria Math" w:cs="Times New Roman"/>
            <w:sz w:val="22"/>
            <w:szCs w:val="22"/>
          </w:rPr>
          <m:t>λ(θ)=</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loss</m:t>
            </m:r>
          </m:sub>
        </m:sSub>
        <m:r>
          <w:rPr>
            <w:rFonts w:ascii="Cambria Math" w:hAnsi="Cambria Math" w:cs="Times New Roman"/>
            <w:sz w:val="22"/>
            <w:szCs w:val="22"/>
          </w:rPr>
          <m:t>(θ)</m:t>
        </m:r>
        <m:r>
          <m:rPr>
            <m:sty m:val="p"/>
          </m:rPr>
          <w:rPr>
            <w:rFonts w:ascii="Cambria Math" w:hAnsi="Cambria Math" w:cs="Times New Roman"/>
            <w:sz w:val="22"/>
            <w:szCs w:val="22"/>
          </w:rPr>
          <m:t>/</m:t>
        </m:r>
        <m:r>
          <w:rPr>
            <w:rFonts w:ascii="Cambria Math" w:hAnsi="Cambria Math" w:cs="Times New Roman"/>
            <w:sz w:val="22"/>
            <w:szCs w:val="22"/>
          </w:rPr>
          <m:t>P</m:t>
        </m:r>
      </m:oMath>
      <w:r w:rsidRPr="004826E6">
        <w:rPr>
          <w:rFonts w:ascii="Times New Roman" w:hAnsi="Times New Roman" w:cs="Times New Roman"/>
          <w:sz w:val="22"/>
          <w:szCs w:val="22"/>
        </w:rPr>
        <w:t xml:space="preserve">, which subsequently modulates the local ablation radius </w:t>
      </w:r>
      <w:r w:rsidR="008E2AE7">
        <w:rPr>
          <w:rFonts w:ascii="Times New Roman" w:hAnsi="Times New Roman" w:cs="Times New Roman"/>
          <w:sz w:val="22"/>
          <w:szCs w:val="22"/>
        </w:rPr>
        <w:t>(</w:t>
      </w:r>
      <w:r w:rsidR="008E2AE7">
        <w:rPr>
          <w:rFonts w:ascii="Times New Roman" w:hAnsi="Times New Roman" w:cs="Times New Roman"/>
          <w:sz w:val="22"/>
          <w:szCs w:val="22"/>
        </w:rPr>
        <w:t xml:space="preserve">effective </w:t>
      </w:r>
      <w:proofErr w:type="gramStart"/>
      <w:r w:rsidR="008E2AE7">
        <w:rPr>
          <w:rFonts w:ascii="Times New Roman" w:hAnsi="Times New Roman" w:cs="Times New Roman"/>
          <w:sz w:val="22"/>
          <w:szCs w:val="22"/>
        </w:rPr>
        <w:t>radius</w:t>
      </w:r>
      <w:r w:rsidR="008E2AE7" w:rsidRPr="004826E6">
        <w:rPr>
          <w:rFonts w:ascii="Times New Roman" w:hAnsi="Times New Roman" w:cs="Times New Roman"/>
          <w:sz w:val="22"/>
          <w:szCs w:val="22"/>
        </w:rPr>
        <w:t xml:space="preserve"> </w:t>
      </w:r>
      <w:r w:rsidR="008E2AE7">
        <w:rPr>
          <w:rFonts w:ascii="Times New Roman" w:hAnsi="Times New Roman" w:cs="Times New Roman"/>
          <w:sz w:val="22"/>
          <w:szCs w:val="22"/>
        </w:rPr>
        <w:t>)</w:t>
      </w:r>
      <w:proofErr w:type="gramEnd"/>
      <w:r w:rsidR="008E2AE7">
        <w:rPr>
          <w:rFonts w:ascii="Times New Roman" w:hAnsi="Times New Roman" w:cs="Times New Roman"/>
          <w:sz w:val="22"/>
          <w:szCs w:val="22"/>
        </w:rPr>
        <w:t xml:space="preserve"> </w:t>
      </w:r>
      <w:r w:rsidRPr="004826E6">
        <w:rPr>
          <w:rFonts w:ascii="Times New Roman" w:hAnsi="Times New Roman" w:cs="Times New Roman"/>
          <w:sz w:val="22"/>
          <w:szCs w:val="22"/>
        </w:rPr>
        <w:t>according to</w:t>
      </w:r>
      <w:r w:rsidR="008E2AE7">
        <w:rPr>
          <w:rFonts w:ascii="Times New Roman" w:hAnsi="Times New Roman" w:cs="Times New Roman"/>
          <w:sz w:val="22"/>
          <w:szCs w:val="22"/>
        </w:rPr>
        <w:t xml:space="preserve"> </w:t>
      </w:r>
    </w:p>
    <w:p w14:paraId="2E55720F" w14:textId="3E2AE459" w:rsidR="00BE0475" w:rsidRDefault="004826E6" w:rsidP="008E2AE7">
      <w:pPr>
        <w:tabs>
          <w:tab w:val="left" w:pos="2916"/>
        </w:tabs>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(θ)=</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0</m:t>
              </m:r>
            </m:sub>
          </m:sSub>
          <m:r>
            <w:rPr>
              <w:rFonts w:ascii="Cambria Math" w:hAnsi="Cambria Math" w:cs="Times New Roman"/>
              <w:sz w:val="22"/>
              <w:szCs w:val="22"/>
            </w:rPr>
            <m:t>⋅(1-λ(θ)</m:t>
          </m:r>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3</m:t>
              </m:r>
            </m:sup>
          </m:sSup>
        </m:oMath>
      </m:oMathPara>
    </w:p>
    <w:p w14:paraId="01DDB22E" w14:textId="348A07AE" w:rsidR="004826E6" w:rsidRPr="004826E6" w:rsidRDefault="004826E6" w:rsidP="004826E6">
      <w:pPr>
        <w:jc w:val="both"/>
        <w:rPr>
          <w:rFonts w:ascii="Times New Roman" w:eastAsiaTheme="minorEastAsia" w:hAnsi="Times New Roman" w:cs="Times New Roman"/>
          <w:sz w:val="22"/>
          <w:szCs w:val="22"/>
        </w:rPr>
      </w:pPr>
      <w:r w:rsidRPr="004826E6">
        <w:rPr>
          <w:rFonts w:ascii="Times New Roman" w:hAnsi="Times New Roman" w:cs="Times New Roman"/>
          <w:sz w:val="22"/>
          <w:szCs w:val="22"/>
        </w:rPr>
        <w:t xml:space="preserve"> This angularly dependent scaling captures the characteristic flattening and asymmetric deformation of ablation zones observed in proximity to major vessels, ensuring geometric consistency with high-fidelity electromagnetic–thermal simulations while maintaining computational tractability for multi-directional trajectory optimization.</w:t>
      </w:r>
    </w:p>
    <w:p w14:paraId="3947785A"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4.7.7 Mathematical Justification of Radius Reduction</w:t>
      </w:r>
    </w:p>
    <w:p w14:paraId="30905D10" w14:textId="1C2D1F45" w:rsidR="00F205AE"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 xml:space="preserve">The mathematical foundation of the radius correction derives directly from the cubic energy–volume scaling established in the baseline formulation. Substituting the net effective power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oMath>
      <w:r w:rsidRPr="004826E6">
        <w:rPr>
          <w:rFonts w:ascii="Times New Roman" w:hAnsi="Times New Roman" w:cs="Times New Roman"/>
          <w:sz w:val="22"/>
          <w:szCs w:val="22"/>
        </w:rPr>
        <w:t xml:space="preserve">for the nominal input </w:t>
      </w:r>
      <m:oMath>
        <m:r>
          <w:rPr>
            <w:rFonts w:ascii="Cambria Math" w:hAnsi="Cambria Math" w:cs="Times New Roman"/>
            <w:sz w:val="22"/>
            <w:szCs w:val="22"/>
          </w:rPr>
          <m:t>P</m:t>
        </m:r>
        <m:r>
          <w:rPr>
            <w:rFonts w:ascii="Cambria Math" w:hAnsi="Cambria Math" w:cs="Times New Roman"/>
            <w:sz w:val="22"/>
            <w:szCs w:val="22"/>
          </w:rPr>
          <m:t xml:space="preserve"> </m:t>
        </m:r>
      </m:oMath>
      <w:r w:rsidRPr="004826E6">
        <w:rPr>
          <w:rFonts w:ascii="Times New Roman" w:hAnsi="Times New Roman" w:cs="Times New Roman"/>
          <w:sz w:val="22"/>
          <w:szCs w:val="22"/>
        </w:rPr>
        <w:t xml:space="preserve">within the relationship </w:t>
      </w:r>
      <m:oMath>
        <m:r>
          <w:rPr>
            <w:rFonts w:ascii="Cambria Math" w:hAnsi="Cambria Math" w:cs="Times New Roman"/>
            <w:sz w:val="22"/>
            <w:szCs w:val="22"/>
          </w:rPr>
          <m:t xml:space="preserve">   </m:t>
        </m:r>
        <m:r>
          <w:rPr>
            <w:rFonts w:ascii="Cambria Math" w:hAnsi="Cambria Math" w:cs="Times New Roman"/>
            <w:sz w:val="22"/>
            <w:szCs w:val="22"/>
          </w:rPr>
          <m:t>r∝(P⋅t</m:t>
        </m:r>
        <m:sSup>
          <m:sSupPr>
            <m:ctrlPr>
              <w:rPr>
                <w:rFonts w:ascii="Cambria Math" w:hAnsi="Cambria Math" w:cs="Times New Roman"/>
                <w:sz w:val="22"/>
                <w:szCs w:val="22"/>
              </w:rPr>
            </m:ctrlPr>
          </m:sSupPr>
          <m:e>
            <m:r>
              <w:rPr>
                <w:rFonts w:ascii="Cambria Math" w:hAnsi="Cambria Math" w:cs="Times New Roman"/>
                <w:sz w:val="22"/>
                <w:szCs w:val="22"/>
              </w:rPr>
              <m:t>)</m:t>
            </m:r>
          </m:e>
          <m:sup>
            <m:f>
              <m:fPr>
                <m:ctrlPr>
                  <w:rPr>
                    <w:rFonts w:ascii="Cambria Math" w:hAnsi="Cambria Math" w:cs="Times New Roman"/>
                    <w:sz w:val="22"/>
                    <w:szCs w:val="22"/>
                  </w:rPr>
                </m:ctrlPr>
              </m:fPr>
              <m:num>
                <m:r>
                  <w:rPr>
                    <w:rFonts w:ascii="Cambria Math" w:hAnsi="Cambria Math" w:cs="Times New Roman"/>
                    <w:sz w:val="22"/>
                    <w:szCs w:val="22"/>
                  </w:rPr>
                  <m:t>1</m:t>
                </m:r>
                <m:ctrlPr>
                  <w:rPr>
                    <w:rFonts w:ascii="Cambria Math" w:hAnsi="Cambria Math" w:cs="Times New Roman"/>
                    <w:i/>
                    <w:sz w:val="22"/>
                    <w:szCs w:val="22"/>
                  </w:rPr>
                </m:ctrlPr>
              </m:num>
              <m:den>
                <m:r>
                  <w:rPr>
                    <w:rFonts w:ascii="Cambria Math" w:hAnsi="Cambria Math" w:cs="Times New Roman"/>
                    <w:sz w:val="22"/>
                    <w:szCs w:val="22"/>
                  </w:rPr>
                  <m:t>3</m:t>
                </m:r>
              </m:den>
            </m:f>
          </m:sup>
        </m:sSup>
        <m:r>
          <w:rPr>
            <w:rFonts w:ascii="Cambria Math" w:hAnsi="Cambria Math" w:cs="Times New Roman"/>
            <w:sz w:val="22"/>
            <w:szCs w:val="22"/>
          </w:rPr>
          <m:t xml:space="preserve">        </m:t>
        </m:r>
      </m:oMath>
      <w:r w:rsidRPr="004826E6">
        <w:rPr>
          <w:rFonts w:ascii="Times New Roman" w:hAnsi="Times New Roman" w:cs="Times New Roman"/>
          <w:sz w:val="22"/>
          <w:szCs w:val="22"/>
        </w:rPr>
        <w:t>yields</w:t>
      </w:r>
      <w:r w:rsidR="005D47FF">
        <w:rPr>
          <w:rFonts w:ascii="Times New Roman" w:hAnsi="Times New Roman" w:cs="Times New Roman"/>
          <w:sz w:val="22"/>
          <w:szCs w:val="22"/>
        </w:rPr>
        <w:t xml:space="preserve">     </w:t>
      </w:r>
      <w:r w:rsidRPr="004826E6">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r>
          <m:rPr>
            <m:sty m:val="p"/>
          </m:rPr>
          <w:rPr>
            <w:rFonts w:ascii="Cambria Math" w:hAnsi="Cambria Math" w:cs="Times New Roman"/>
            <w:sz w:val="22"/>
            <w:szCs w:val="22"/>
          </w:rPr>
          <m:t>/</m:t>
        </m:r>
        <m:r>
          <w:rPr>
            <w:rFonts w:ascii="Cambria Math" w:hAnsi="Cambria Math" w:cs="Times New Roman"/>
            <w:sz w:val="22"/>
            <w:szCs w:val="22"/>
          </w:rPr>
          <m:t>P</m:t>
        </m:r>
        <m:sSup>
          <m:sSupPr>
            <m:ctrlPr>
              <w:rPr>
                <w:rFonts w:ascii="Cambria Math" w:hAnsi="Cambria Math" w:cs="Times New Roman"/>
                <w:sz w:val="22"/>
                <w:szCs w:val="22"/>
              </w:rPr>
            </m:ctrlPr>
          </m:sSupPr>
          <m:e>
            <m:r>
              <w:rPr>
                <w:rFonts w:ascii="Cambria Math" w:hAnsi="Cambria Math" w:cs="Times New Roman"/>
                <w:sz w:val="22"/>
                <w:szCs w:val="22"/>
              </w:rPr>
              <m:t>)</m:t>
            </m:r>
          </m:e>
          <m:sup>
            <m:f>
              <m:fPr>
                <m:ctrlPr>
                  <w:rPr>
                    <w:rFonts w:ascii="Cambria Math" w:hAnsi="Cambria Math" w:cs="Times New Roman"/>
                    <w:sz w:val="22"/>
                    <w:szCs w:val="22"/>
                  </w:rPr>
                </m:ctrlPr>
              </m:fPr>
              <m:num>
                <m:r>
                  <w:rPr>
                    <w:rFonts w:ascii="Cambria Math" w:hAnsi="Cambria Math" w:cs="Times New Roman"/>
                    <w:sz w:val="22"/>
                    <w:szCs w:val="22"/>
                  </w:rPr>
                  <m:t>1</m:t>
                </m:r>
                <m:ctrlPr>
                  <w:rPr>
                    <w:rFonts w:ascii="Cambria Math" w:hAnsi="Cambria Math" w:cs="Times New Roman"/>
                    <w:i/>
                    <w:sz w:val="22"/>
                    <w:szCs w:val="22"/>
                  </w:rPr>
                </m:ctrlPr>
              </m:num>
              <m:den>
                <m:r>
                  <w:rPr>
                    <w:rFonts w:ascii="Cambria Math" w:hAnsi="Cambria Math" w:cs="Times New Roman"/>
                    <w:sz w:val="22"/>
                    <w:szCs w:val="22"/>
                  </w:rPr>
                  <m:t>3</m:t>
                </m:r>
              </m:den>
            </m:f>
          </m:sup>
        </m:sSup>
      </m:oMath>
      <w:r w:rsidRPr="004826E6">
        <w:rPr>
          <w:rFonts w:ascii="Times New Roman" w:hAnsi="Times New Roman" w:cs="Times New Roman"/>
          <w:sz w:val="22"/>
          <w:szCs w:val="22"/>
        </w:rPr>
        <w:t xml:space="preserve">. </w:t>
      </w:r>
    </w:p>
    <w:p w14:paraId="31094496" w14:textId="49AB5D92"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t xml:space="preserve">Expressing the power ratio in terms of the fractional energy deficit </w:t>
      </w:r>
      <m:oMath>
        <m:r>
          <w:rPr>
            <w:rFonts w:ascii="Cambria Math" w:hAnsi="Cambria Math" w:cs="Times New Roman"/>
            <w:sz w:val="22"/>
            <w:szCs w:val="22"/>
          </w:rPr>
          <m:t>λ</m:t>
        </m:r>
        <m:r>
          <w:rPr>
            <w:rFonts w:ascii="Cambria Math" w:hAnsi="Cambria Math" w:cs="Times New Roman"/>
            <w:sz w:val="22"/>
            <w:szCs w:val="22"/>
          </w:rPr>
          <m:t xml:space="preserve">  </m:t>
        </m:r>
      </m:oMath>
      <w:r w:rsidRPr="004826E6">
        <w:rPr>
          <w:rFonts w:ascii="Times New Roman" w:hAnsi="Times New Roman" w:cs="Times New Roman"/>
          <w:sz w:val="22"/>
          <w:szCs w:val="22"/>
        </w:rPr>
        <w:t xml:space="preserve">simplifies this to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0</m:t>
            </m:r>
          </m:sub>
        </m:sSub>
        <m:r>
          <w:rPr>
            <w:rFonts w:ascii="Cambria Math" w:hAnsi="Cambria Math" w:cs="Times New Roman"/>
            <w:sz w:val="22"/>
            <w:szCs w:val="22"/>
          </w:rPr>
          <m:t>⋅(1-λ</m:t>
        </m:r>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3</m:t>
            </m:r>
          </m:sup>
        </m:sSup>
      </m:oMath>
      <w:r w:rsidRPr="004826E6">
        <w:rPr>
          <w:rFonts w:ascii="Times New Roman" w:hAnsi="Times New Roman" w:cs="Times New Roman"/>
          <w:sz w:val="22"/>
          <w:szCs w:val="22"/>
        </w:rPr>
        <w:t>, formally demonstrating that convective heat loss induces a sublinear reduction in ablation radius proportional to the cube root of the dissipated energy fraction. This derivation provides a thermodynamically consistent justification for the correction model, confirming that macrovascular cooling reduces volumetric tissue damage in strict accordance with energy conservation principles while preserving the monotonic, saturating growth characteristics inherent to conductive–radiative thermal diffusion.</w:t>
      </w:r>
    </w:p>
    <w:p w14:paraId="1DED14D2"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4.7.8 Algorithmic Implementation</w:t>
      </w:r>
    </w:p>
    <w:p w14:paraId="4B98F8F9" w14:textId="05E0D8E2"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The heat sink computation is implemented as a deterministic, vectorized pipeline that ingests the tumor centroid, segmented vascular meshes, and nominal ablation power to output aggregate energy dissipation and corrected net power. The algorithm iterates over each vessel to compute hemodynamic parameters, evaluates the convective coefficient via dimensionless correlations, and applies the exponential distance-</w:t>
      </w:r>
      <w:r w:rsidRPr="004826E6">
        <w:rPr>
          <w:rFonts w:ascii="Times New Roman" w:hAnsi="Times New Roman" w:cs="Times New Roman"/>
          <w:sz w:val="22"/>
          <w:szCs w:val="22"/>
        </w:rPr>
        <w:lastRenderedPageBreak/>
        <w:t xml:space="preserve">decay model to quantify directional heat extraction. Spatial queries are optimized using accelerated distance-mapping routines, reducing computational complexity from brute-force geometric enumeration to near-linear scaling with respect to vessel count. The resulting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oMath>
      <w:r w:rsidRPr="004826E6">
        <w:rPr>
          <w:rFonts w:ascii="Times New Roman" w:hAnsi="Times New Roman" w:cs="Times New Roman"/>
          <w:sz w:val="22"/>
          <w:szCs w:val="22"/>
        </w:rPr>
        <w:t>and directional loss profiles are seamlessly exported to the treatment regime optimizer, enabling real-time parameter adjustment without iterative solver convergence or memory-intensive field discretization.</w:t>
      </w:r>
    </w:p>
    <w:p w14:paraId="7BB161AC"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4.7.9 Validation with Experimental and Simulation Results</w:t>
      </w:r>
    </w:p>
    <w:p w14:paraId="46944811" w14:textId="2B44710A"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The implemented heat sink formulation demonstrates strong concordance with established experimental and computational benchmarks, exhibiting pronounced energy dissipation at vessel–target separations below 10 mm and progressive attenuation beyond 20 mm. Under high-flow conditions, the model accurately predicts substantial ablation zone deformation and marginal coverage deficits, with the resulting safety degradation quantitatively captured by the Ablation Safety Index (ASI). These predictions align closely with ex vivo hepatic models, MRI thermometry studies, and published numerical investigations of vascular cooling, confirming that the reduced-order framework faithfully reproduces the spatial and thermal characteristics of macrovascular heat sink effects while operating at computational speeds compatible with intraoperative decision support.</w:t>
      </w:r>
    </w:p>
    <w:p w14:paraId="2C71DE07"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4.7.10 Integration with COMSOL Multiphysics Validation</w:t>
      </w:r>
    </w:p>
    <w:p w14:paraId="419D8553" w14:textId="5EFD09E7"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 xml:space="preserve">Rigorous benchmarking against COMSOL Multiphysics® simulations establishes the heat sink model as a validated reduced-order surrogate for full conjugate heat transfer analysis. While COMSOL resolves explicit fluid–thermal coupling to produce highly accurate, spatially resolved cooling patterns, the proposed formulation approximates these effects through parameterized energy attenuation, achieving near-real-time execution with minimal compromise to geometric fidelity. Comparative analysis reveals strong spatial agreement in ablation boundary deformation, particularly in perivascular regions where convective flattening dominates. This validation confirms that the model occupies an optimal accuracy–efficiency Pareto frontier, serving as a computationally tractable approximation of </w:t>
      </w:r>
      <w:proofErr w:type="spellStart"/>
      <w:r w:rsidRPr="004826E6">
        <w:rPr>
          <w:rFonts w:ascii="Times New Roman" w:hAnsi="Times New Roman" w:cs="Times New Roman"/>
          <w:sz w:val="22"/>
          <w:szCs w:val="22"/>
        </w:rPr>
        <w:t>multiphysics</w:t>
      </w:r>
      <w:proofErr w:type="spellEnd"/>
      <w:r w:rsidRPr="004826E6">
        <w:rPr>
          <w:rFonts w:ascii="Times New Roman" w:hAnsi="Times New Roman" w:cs="Times New Roman"/>
          <w:sz w:val="22"/>
          <w:szCs w:val="22"/>
        </w:rPr>
        <w:t xml:space="preserve"> simulations that enables rapid, patient-specific thermal prediction without prohibitive solver overhead.</w:t>
      </w:r>
    </w:p>
    <w:p w14:paraId="145AA2A7" w14:textId="77777777" w:rsidR="00EB4237" w:rsidRDefault="004826E6" w:rsidP="004826E6">
      <w:pPr>
        <w:jc w:val="both"/>
        <w:rPr>
          <w:rFonts w:ascii="Times New Roman" w:hAnsi="Times New Roman" w:cs="Times New Roman"/>
          <w:b/>
          <w:bCs/>
          <w:sz w:val="22"/>
          <w:szCs w:val="22"/>
        </w:rPr>
      </w:pPr>
      <w:r w:rsidRPr="004826E6">
        <w:rPr>
          <w:rFonts w:ascii="Times New Roman" w:hAnsi="Times New Roman" w:cs="Times New Roman"/>
          <w:b/>
          <w:bCs/>
          <w:sz w:val="22"/>
          <w:szCs w:val="22"/>
        </w:rPr>
        <w:t>4.7.11 Significance and Clinical Translation</w:t>
      </w:r>
    </w:p>
    <w:p w14:paraId="53109020" w14:textId="275F76BB" w:rsidR="004826E6" w:rsidRPr="004826E6" w:rsidRDefault="004826E6" w:rsidP="004826E6">
      <w:pPr>
        <w:jc w:val="both"/>
        <w:rPr>
          <w:rFonts w:ascii="Times New Roman" w:hAnsi="Times New Roman" w:cs="Times New Roman"/>
          <w:sz w:val="22"/>
          <w:szCs w:val="22"/>
        </w:rPr>
      </w:pPr>
      <w:r w:rsidRPr="004826E6">
        <w:rPr>
          <w:rFonts w:ascii="Times New Roman" w:hAnsi="Times New Roman" w:cs="Times New Roman"/>
          <w:sz w:val="22"/>
          <w:szCs w:val="22"/>
        </w:rPr>
        <w:br/>
        <w:t>The proposed vessel-aware, directionally resolved heat sink formulation constitutes a methodological advancement in interventional thermal ablation planning, bridging the gap between idealized empirical protocols and patient-specific physiological reality. By approximating macrovascular convective cooling through an energy-based exponential decay framework, the model enables real-time prediction of ablation deformation, facilitates adaptive power–time modulation, and preserves thermodynamic consistency with established bioheat principles. Integrated natively within the optimization pipeline, this correction layer transforms static treatment tables into dynamic, anatomy-aware planning strategies, thereby enhancing procedural safety, reducing marginal recurrence risk, and establishing a computationally efficient foundation for next-generation image-guided ablation systems.</w:t>
      </w:r>
    </w:p>
    <w:p w14:paraId="05707675" w14:textId="77777777" w:rsidR="004C74BC" w:rsidRP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 Adaptive Treatment Planning and Regime Adjustment</w:t>
      </w:r>
    </w:p>
    <w:p w14:paraId="52A58EF6"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lastRenderedPageBreak/>
        <w:t>4.8.1 Introduction</w:t>
      </w:r>
    </w:p>
    <w:p w14:paraId="467D17E2" w14:textId="3FB30A79" w:rsidR="004C74BC" w:rsidRP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Conventional thermal ablation planning predominantly relies on static, manufacturer-derived treatment tables that map tumor diameter to fixed power–time parameters, inherently neglecting patient-specific anatomical heterogeneities, directional vascular cooling, and spatial proximity to critical structures. As established in the preceding heat sink formulation, macrovascular perfusion systematically dissipates delivered energy, inducing localized thermal deficits that frequently result in sublethal marginal zones and </w:t>
      </w:r>
      <w:proofErr w:type="spellStart"/>
      <w:r w:rsidRPr="004C74BC">
        <w:rPr>
          <w:rFonts w:ascii="Times New Roman" w:hAnsi="Times New Roman" w:cs="Times New Roman"/>
          <w:sz w:val="22"/>
          <w:szCs w:val="22"/>
        </w:rPr>
        <w:t>oncologically</w:t>
      </w:r>
      <w:proofErr w:type="spellEnd"/>
      <w:r w:rsidRPr="004C74BC">
        <w:rPr>
          <w:rFonts w:ascii="Times New Roman" w:hAnsi="Times New Roman" w:cs="Times New Roman"/>
          <w:sz w:val="22"/>
          <w:szCs w:val="22"/>
        </w:rPr>
        <w:t xml:space="preserve"> insufficient ablation boundaries. To bridge this clinical–computational gap, this section introduces an adaptive, closed-loop treatment planning framework that dynamically modulates ablation parameters in response to quantified physiological heat loss. By embedding real-time energy compensation logic within the planning pipeline, the system transitions from empirical, size-matched protocols to a physiology-aware, feedback-driven paradigm that ensures consistent target coverage while rigorously respecting anatomical safety constraints.</w:t>
      </w:r>
    </w:p>
    <w:p w14:paraId="6C1B27B1"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4.8.2 Conceptual Framework</w:t>
      </w:r>
    </w:p>
    <w:p w14:paraId="480A077A" w14:textId="31209D39" w:rsid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The adaptive planning architecture operates as a deterministic feedback loop that iteratively reconciles baseline energy delivery with patient-specific thermal dissipation. Beginning with an initial regime extracted from empirical lookup tables, the framework computes the localized heat sink deficit </w:t>
      </w:r>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sub>
        </m:sSub>
      </m:oMath>
      <w:r w:rsidRPr="004C74BC">
        <w:rPr>
          <w:rFonts w:ascii="Times New Roman" w:hAnsi="Times New Roman" w:cs="Times New Roman"/>
          <w:sz w:val="22"/>
          <w:szCs w:val="22"/>
        </w:rPr>
        <w:t xml:space="preserve">and derives the net effective power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oMath>
      <w:r w:rsidRPr="004C74BC">
        <w:rPr>
          <w:rFonts w:ascii="Times New Roman" w:hAnsi="Times New Roman" w:cs="Times New Roman"/>
          <w:sz w:val="22"/>
          <w:szCs w:val="22"/>
        </w:rPr>
        <w:t>available for tissue coagulation. This corrected energy input is propagated through the geometric scaling model to evaluate predicted ablation dimensions against a predefined coverage threshold inclusive of oncological safety margins. Should the predicted zone fall short of the required boundary, the system automatically escalates input power and/or treatment duration, recomputes the adjusted thermal footprint, and re-evaluates coverage compliance. This iterative refinement continues until the ablation geometry satisfies both tumor eradication criteria and organ-at-risk (OAR) clearance constraints, thereby guaranteeing a converged, clinically viable treatment regimen prior to procedural execution.</w:t>
      </w:r>
      <w:r w:rsidR="00D2513F" w:rsidRPr="00D2513F">
        <w:t xml:space="preserve"> </w:t>
      </w:r>
      <w:r w:rsidR="00D2513F">
        <w:rPr>
          <w:noProof/>
        </w:rPr>
        <w:drawing>
          <wp:inline distT="0" distB="0" distL="0" distR="0" wp14:anchorId="5BE995E7" wp14:editId="14E2F9D9">
            <wp:extent cx="5943600" cy="1741805"/>
            <wp:effectExtent l="0" t="0" r="0" b="0"/>
            <wp:docPr id="160431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inline>
        </w:drawing>
      </w:r>
    </w:p>
    <w:p w14:paraId="4C0E1006" w14:textId="6155DAA4" w:rsidR="00C03245" w:rsidRPr="004C74BC" w:rsidRDefault="00D45C48" w:rsidP="004C74BC">
      <w:pPr>
        <w:jc w:val="both"/>
        <w:rPr>
          <w:rFonts w:ascii="Times New Roman" w:hAnsi="Times New Roman" w:cs="Times New Roman"/>
          <w:sz w:val="22"/>
          <w:szCs w:val="22"/>
        </w:rPr>
      </w:pPr>
      <w:r>
        <w:rPr>
          <w:noProof/>
        </w:rPr>
        <w:lastRenderedPageBreak/>
        <w:drawing>
          <wp:inline distT="0" distB="0" distL="0" distR="0" wp14:anchorId="70BE18A8" wp14:editId="5750E42A">
            <wp:extent cx="5943600" cy="4112260"/>
            <wp:effectExtent l="0" t="0" r="0" b="0"/>
            <wp:docPr id="661183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12260"/>
                    </a:xfrm>
                    <a:prstGeom prst="rect">
                      <a:avLst/>
                    </a:prstGeom>
                    <a:noFill/>
                    <a:ln>
                      <a:noFill/>
                    </a:ln>
                  </pic:spPr>
                </pic:pic>
              </a:graphicData>
            </a:graphic>
          </wp:inline>
        </w:drawing>
      </w:r>
    </w:p>
    <w:p w14:paraId="5B20A355"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4.8.3 Mathematical Formulation of Adaptive Adjustment</w:t>
      </w:r>
    </w:p>
    <w:p w14:paraId="650AABD0" w14:textId="77777777" w:rsidR="00864DC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The adaptive adjustment mechanism is grounded in the inverse resolution of the energy–radius scaling relationship under perfusion-constrained conditions. Given the fundamental dependency</w:t>
      </w:r>
    </w:p>
    <w:p w14:paraId="0B9076C7" w14:textId="5ADA8B9E" w:rsidR="00864DCC" w:rsidRPr="00864DCC" w:rsidRDefault="004C74BC" w:rsidP="00864DCC">
      <w:pPr>
        <w:jc w:val="center"/>
        <w:rPr>
          <w:rFonts w:ascii="Times New Roman" w:eastAsiaTheme="minorEastAsia"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=k(</m:t>
        </m:r>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r>
          <w:rPr>
            <w:rFonts w:ascii="Cambria Math" w:hAnsi="Cambria Math" w:cs="Times New Roman"/>
            <w:sz w:val="22"/>
            <w:szCs w:val="22"/>
          </w:rPr>
          <m:t>⋅t</m:t>
        </m:r>
        <m:sSup>
          <m:sSupPr>
            <m:ctrlPr>
              <w:rPr>
                <w:rFonts w:ascii="Cambria Math" w:hAnsi="Cambria Math" w:cs="Times New Roman"/>
                <w:sz w:val="22"/>
                <w:szCs w:val="22"/>
              </w:rPr>
            </m:ctrlPr>
          </m:sSupPr>
          <m:e>
            <m:r>
              <w:rPr>
                <w:rFonts w:ascii="Cambria Math" w:hAnsi="Cambria Math" w:cs="Times New Roman"/>
                <w:sz w:val="22"/>
                <w:szCs w:val="22"/>
              </w:rPr>
              <m:t>)</m:t>
            </m:r>
          </m:e>
          <m:sup>
            <m:f>
              <m:fPr>
                <m:ctrlPr>
                  <w:rPr>
                    <w:rFonts w:ascii="Cambria Math" w:hAnsi="Cambria Math" w:cs="Times New Roman"/>
                    <w:sz w:val="22"/>
                    <w:szCs w:val="22"/>
                  </w:rPr>
                </m:ctrlPr>
              </m:fPr>
              <m:num>
                <m:r>
                  <w:rPr>
                    <w:rFonts w:ascii="Cambria Math" w:hAnsi="Cambria Math" w:cs="Times New Roman"/>
                    <w:sz w:val="22"/>
                    <w:szCs w:val="22"/>
                  </w:rPr>
                  <m:t>1</m:t>
                </m:r>
                <m:ctrlPr>
                  <w:rPr>
                    <w:rFonts w:ascii="Cambria Math" w:hAnsi="Cambria Math" w:cs="Times New Roman"/>
                    <w:i/>
                    <w:sz w:val="22"/>
                    <w:szCs w:val="22"/>
                  </w:rPr>
                </m:ctrlPr>
              </m:num>
              <m:den>
                <m:r>
                  <w:rPr>
                    <w:rFonts w:ascii="Cambria Math" w:hAnsi="Cambria Math" w:cs="Times New Roman"/>
                    <w:sz w:val="22"/>
                    <w:szCs w:val="22"/>
                  </w:rPr>
                  <m:t>3</m:t>
                </m:r>
              </m:den>
            </m:f>
          </m:sup>
        </m:sSup>
      </m:oMath>
      <w:r w:rsidR="00A35243">
        <w:rPr>
          <w:rFonts w:ascii="Times New Roman" w:eastAsiaTheme="minorEastAsia" w:hAnsi="Times New Roman" w:cs="Times New Roman"/>
          <w:sz w:val="22"/>
          <w:szCs w:val="22"/>
        </w:rPr>
        <w:t xml:space="preserve"> (substituting effective radius)</w:t>
      </w:r>
    </w:p>
    <w:p w14:paraId="7DE479E3" w14:textId="0D65B5A7" w:rsidR="0023402D" w:rsidRPr="0023402D" w:rsidRDefault="0023402D" w:rsidP="0023402D">
      <w:pPr>
        <w:pStyle w:val="ListParagraph"/>
        <w:numPr>
          <w:ilvl w:val="0"/>
          <w:numId w:val="37"/>
        </w:numPr>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tumor</m:t>
            </m:r>
          </m:sub>
        </m:sSub>
      </m:oMath>
      <w:r w:rsidRPr="0023402D">
        <w:rPr>
          <w:rFonts w:ascii="Times New Roman" w:hAnsi="Times New Roman" w:cs="Times New Roman"/>
          <w:sz w:val="22"/>
          <w:szCs w:val="22"/>
        </w:rPr>
        <w:t xml:space="preserve">: tumor radius </w:t>
      </w:r>
    </w:p>
    <w:p w14:paraId="7F7D3482" w14:textId="3C977CE8" w:rsidR="0023402D" w:rsidRPr="0023402D" w:rsidRDefault="0023402D" w:rsidP="0023402D">
      <w:pPr>
        <w:pStyle w:val="ListParagraph"/>
        <w:numPr>
          <w:ilvl w:val="0"/>
          <w:numId w:val="37"/>
        </w:numPr>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eff</m:t>
            </m:r>
          </m:sub>
        </m:sSub>
      </m:oMath>
      <w:r w:rsidRPr="0023402D">
        <w:rPr>
          <w:rFonts w:ascii="Times New Roman" w:hAnsi="Times New Roman" w:cs="Times New Roman"/>
          <w:sz w:val="22"/>
          <w:szCs w:val="22"/>
        </w:rPr>
        <w:t>: effective ablation radius</w:t>
      </w:r>
      <w:r w:rsidRPr="0023402D">
        <w:rPr>
          <w:rFonts w:ascii="Times New Roman" w:hAnsi="Times New Roman" w:cs="Times New Roman"/>
          <w:sz w:val="22"/>
          <w:szCs w:val="22"/>
        </w:rPr>
        <w:t xml:space="preserve"> </w:t>
      </w:r>
    </w:p>
    <w:p w14:paraId="52E22FFF" w14:textId="77777777" w:rsidR="0023402D" w:rsidRDefault="004C74BC" w:rsidP="0023402D">
      <w:pPr>
        <w:jc w:val="both"/>
        <w:rPr>
          <w:rFonts w:ascii="Times New Roman" w:hAnsi="Times New Roman" w:cs="Times New Roman"/>
          <w:sz w:val="22"/>
          <w:szCs w:val="22"/>
        </w:rPr>
      </w:pPr>
      <w:r w:rsidRPr="004C74BC">
        <w:rPr>
          <w:rFonts w:ascii="Times New Roman" w:hAnsi="Times New Roman" w:cs="Times New Roman"/>
          <w:sz w:val="22"/>
          <w:szCs w:val="22"/>
        </w:rPr>
        <w:t xml:space="preserve">complete tumor coverage requires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tumor</m:t>
            </m:r>
          </m:sub>
        </m:sSub>
        <m:r>
          <w:rPr>
            <w:rFonts w:ascii="Cambria Math" w:hAnsi="Cambria Math" w:cs="Times New Roman"/>
            <w:sz w:val="22"/>
            <w:szCs w:val="22"/>
          </w:rPr>
          <m:t>+m</m:t>
        </m:r>
      </m:oMath>
      <w:r w:rsidRPr="004C74BC">
        <w:rPr>
          <w:rFonts w:ascii="Times New Roman" w:hAnsi="Times New Roman" w:cs="Times New Roman"/>
          <w:sz w:val="22"/>
          <w:szCs w:val="22"/>
        </w:rPr>
        <w:t xml:space="preserve">, where </w:t>
      </w:r>
      <m:oMath>
        <m:r>
          <w:rPr>
            <w:rFonts w:ascii="Cambria Math" w:hAnsi="Cambria Math" w:cs="Times New Roman"/>
            <w:sz w:val="22"/>
            <w:szCs w:val="22"/>
          </w:rPr>
          <m:t>m</m:t>
        </m:r>
        <m:r>
          <w:rPr>
            <w:rFonts w:ascii="Cambria Math" w:hAnsi="Cambria Math" w:cs="Times New Roman"/>
            <w:sz w:val="22"/>
            <w:szCs w:val="22"/>
          </w:rPr>
          <m:t xml:space="preserve">  </m:t>
        </m:r>
      </m:oMath>
      <w:r w:rsidRPr="004C74BC">
        <w:rPr>
          <w:rFonts w:ascii="Times New Roman" w:hAnsi="Times New Roman" w:cs="Times New Roman"/>
          <w:sz w:val="22"/>
          <w:szCs w:val="22"/>
        </w:rPr>
        <w:t xml:space="preserve">denotes the prescribed safety margin (typically 5–10 mm). </w:t>
      </w:r>
    </w:p>
    <w:p w14:paraId="498F3035" w14:textId="77777777" w:rsidR="00A35243" w:rsidRDefault="004C74BC" w:rsidP="0023402D">
      <w:pPr>
        <w:jc w:val="both"/>
        <w:rPr>
          <w:rFonts w:ascii="Times New Roman" w:hAnsi="Times New Roman" w:cs="Times New Roman"/>
          <w:sz w:val="22"/>
          <w:szCs w:val="22"/>
        </w:rPr>
      </w:pPr>
      <w:r w:rsidRPr="004C74BC">
        <w:rPr>
          <w:rFonts w:ascii="Times New Roman" w:hAnsi="Times New Roman" w:cs="Times New Roman"/>
          <w:sz w:val="22"/>
          <w:szCs w:val="22"/>
        </w:rPr>
        <w:t xml:space="preserve">Substituting the net power expression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sub>
        </m:sSub>
        <m:r>
          <w:rPr>
            <w:rFonts w:ascii="Cambria Math" w:hAnsi="Cambria Math" w:cs="Times New Roman"/>
            <w:sz w:val="22"/>
            <w:szCs w:val="22"/>
          </w:rPr>
          <m:t>=P-</m:t>
        </m:r>
        <m:sSub>
          <m:sSubPr>
            <m:ctrlPr>
              <w:rPr>
                <w:rFonts w:ascii="Cambria Math" w:hAnsi="Cambria Math" w:cs="Times New Roman"/>
                <w:sz w:val="22"/>
                <w:szCs w:val="22"/>
              </w:rPr>
            </m:ctrlPr>
          </m:sSubPr>
          <m:e>
            <m:r>
              <w:rPr>
                <w:rFonts w:ascii="Cambria Math" w:hAnsi="Cambria Math" w:cs="Times New Roman"/>
                <w:sz w:val="22"/>
                <w:szCs w:val="22"/>
              </w:rPr>
              <m:t>Q</m:t>
            </m:r>
          </m:e>
          <m:sub>
            <m:eqArr>
              <m:eqArrPr>
                <m:ctrlPr>
                  <w:rPr>
                    <w:rFonts w:ascii="Cambria Math" w:hAnsi="Cambria Math" w:cs="Times New Roman"/>
                    <w:sz w:val="22"/>
                    <w:szCs w:val="22"/>
                  </w:rPr>
                </m:ctrlPr>
              </m:eqArrPr>
              <m:e>
                <m:r>
                  <m:rPr>
                    <m:nor/>
                  </m:rPr>
                  <w:rPr>
                    <w:rFonts w:ascii="Times New Roman" w:hAnsi="Times New Roman" w:cs="Times New Roman"/>
                    <w:sz w:val="22"/>
                    <w:szCs w:val="22"/>
                  </w:rPr>
                  <m:t>sink</m:t>
                </m:r>
                <m:r>
                  <m:rPr>
                    <m:nor/>
                  </m:rPr>
                  <w:rPr>
                    <w:rFonts w:ascii="Cambria Math" w:hAnsi="Times New Roman" w:cs="Times New Roman"/>
                    <w:sz w:val="22"/>
                    <w:szCs w:val="22"/>
                  </w:rPr>
                  <m:t xml:space="preserve"> </m:t>
                </m:r>
                <m:ctrlPr>
                  <w:rPr>
                    <w:rFonts w:ascii="Cambria Math" w:hAnsi="Times New Roman" w:cs="Times New Roman"/>
                    <w:sz w:val="22"/>
                    <w:szCs w:val="22"/>
                  </w:rPr>
                </m:ctrlPr>
              </m:e>
              <m:e>
                <m:ctrlPr>
                  <w:rPr>
                    <w:rFonts w:ascii="Cambria Math" w:hAnsi="Times New Roman" w:cs="Times New Roman"/>
                    <w:sz w:val="22"/>
                    <w:szCs w:val="22"/>
                  </w:rPr>
                </m:ctrlPr>
              </m:e>
            </m:eqArr>
          </m:sub>
        </m:sSub>
        <m:r>
          <w:rPr>
            <w:rFonts w:ascii="Cambria Math" w:hAnsi="Cambria Math" w:cs="Times New Roman"/>
            <w:sz w:val="22"/>
            <w:szCs w:val="22"/>
          </w:rPr>
          <m:t xml:space="preserve"> </m:t>
        </m:r>
      </m:oMath>
      <w:r w:rsidR="0023402D">
        <w:rPr>
          <w:rFonts w:ascii="Times New Roman" w:eastAsiaTheme="minorEastAsia" w:hAnsi="Times New Roman" w:cs="Times New Roman"/>
          <w:sz w:val="22"/>
          <w:szCs w:val="22"/>
        </w:rPr>
        <w:t>y</w:t>
      </w:r>
      <w:proofErr w:type="spellStart"/>
      <w:r w:rsidRPr="004C74BC">
        <w:rPr>
          <w:rFonts w:ascii="Times New Roman" w:hAnsi="Times New Roman" w:cs="Times New Roman"/>
          <w:sz w:val="22"/>
          <w:szCs w:val="22"/>
        </w:rPr>
        <w:t>ields</w:t>
      </w:r>
      <w:proofErr w:type="spellEnd"/>
      <w:r w:rsidRPr="004C74BC">
        <w:rPr>
          <w:rFonts w:ascii="Times New Roman" w:hAnsi="Times New Roman" w:cs="Times New Roman"/>
          <w:sz w:val="22"/>
          <w:szCs w:val="22"/>
        </w:rPr>
        <w:t xml:space="preserve"> the necessary energy deposition condition </w:t>
      </w:r>
      <m:oMath>
        <m:r>
          <w:rPr>
            <w:rFonts w:ascii="Cambria Math" w:hAnsi="Cambria Math" w:cs="Times New Roman"/>
            <w:sz w:val="22"/>
            <w:szCs w:val="22"/>
          </w:rPr>
          <m:t>(P-</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sub>
        </m:sSub>
        <m:r>
          <w:rPr>
            <w:rFonts w:ascii="Cambria Math" w:hAnsi="Cambria Math" w:cs="Times New Roman"/>
            <w:sz w:val="22"/>
            <w:szCs w:val="22"/>
          </w:rPr>
          <m:t>)⋅t≥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tumor</m:t>
                        </m:r>
                      </m:sub>
                    </m:sSub>
                    <m:r>
                      <w:rPr>
                        <w:rFonts w:ascii="Cambria Math" w:hAnsi="Cambria Math" w:cs="Times New Roman"/>
                        <w:sz w:val="22"/>
                        <w:szCs w:val="22"/>
                      </w:rPr>
                      <m:t>+m</m:t>
                    </m:r>
                  </m:num>
                  <m:den>
                    <m:r>
                      <w:rPr>
                        <w:rFonts w:ascii="Cambria Math" w:hAnsi="Cambria Math" w:cs="Times New Roman"/>
                        <w:sz w:val="22"/>
                        <w:szCs w:val="22"/>
                      </w:rPr>
                      <m:t>k</m:t>
                    </m:r>
                  </m:den>
                </m:f>
              </m:e>
            </m:d>
          </m:e>
          <m:sup>
            <m:r>
              <w:rPr>
                <w:rFonts w:ascii="Cambria Math" w:hAnsi="Cambria Math" w:cs="Times New Roman"/>
                <w:sz w:val="22"/>
                <w:szCs w:val="22"/>
              </w:rPr>
              <m:t>3</m:t>
            </m:r>
          </m:sup>
        </m:sSup>
      </m:oMath>
      <w:r w:rsidRPr="004C74BC">
        <w:rPr>
          <w:rFonts w:ascii="Times New Roman" w:hAnsi="Times New Roman" w:cs="Times New Roman"/>
          <w:sz w:val="22"/>
          <w:szCs w:val="22"/>
        </w:rPr>
        <w:t>.</w:t>
      </w:r>
    </w:p>
    <w:p w14:paraId="43CDAD02" w14:textId="15392C2F" w:rsidR="004C74BC" w:rsidRPr="004C74BC" w:rsidRDefault="004C74BC" w:rsidP="0023402D">
      <w:pPr>
        <w:jc w:val="both"/>
        <w:rPr>
          <w:rFonts w:ascii="Times New Roman" w:eastAsiaTheme="minorEastAsia" w:hAnsi="Times New Roman" w:cs="Times New Roman"/>
          <w:sz w:val="22"/>
          <w:szCs w:val="22"/>
        </w:rPr>
      </w:pPr>
      <w:r w:rsidRPr="004C74BC">
        <w:rPr>
          <w:rFonts w:ascii="Times New Roman" w:hAnsi="Times New Roman" w:cs="Times New Roman"/>
          <w:sz w:val="22"/>
          <w:szCs w:val="22"/>
        </w:rPr>
        <w:t xml:space="preserve">This formulation explicitly quantifies the compensatory energy requirement as a function of both tumor morphology and vascular cooling intensity, transforming the planning problem from a forward lookup task into a constrained inverse optimization. By solving for the minimal </w:t>
      </w:r>
      <m:oMath>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t</m:t>
            </m:r>
          </m:e>
        </m:d>
      </m:oMath>
      <w:r w:rsidRPr="004C74BC">
        <w:rPr>
          <w:rFonts w:ascii="Times New Roman" w:hAnsi="Times New Roman" w:cs="Times New Roman"/>
          <w:sz w:val="22"/>
          <w:szCs w:val="22"/>
        </w:rPr>
        <w:t>product that satisfies the coverage inequality, the framework ensures thermodynamic consistency while minimizing unnecessary thermal exposure to surrounding parenchyma.</w:t>
      </w:r>
    </w:p>
    <w:p w14:paraId="03B1665F"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lastRenderedPageBreak/>
        <w:t>4.8.4 Adaptive Parameter Update Strategy</w:t>
      </w:r>
    </w:p>
    <w:p w14:paraId="1650E03C" w14:textId="77777777" w:rsidR="00D44D12"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Parameter modulation is executed through a structured compensation strategy that distributes the required energy deficit across adjustable power and time variables while respecting device-specific operational bounds. Defining the fractional heat loss as </w:t>
      </w:r>
      <m:oMath>
        <m:r>
          <w:rPr>
            <w:rFonts w:ascii="Cambria Math" w:hAnsi="Cambria Math" w:cs="Times New Roman"/>
            <w:sz w:val="22"/>
            <w:szCs w:val="22"/>
          </w:rPr>
          <m:t>λ=</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sub>
        </m:sSub>
        <m:r>
          <m:rPr>
            <m:sty m:val="p"/>
          </m:rPr>
          <w:rPr>
            <w:rFonts w:ascii="Cambria Math" w:hAnsi="Cambria Math" w:cs="Times New Roman"/>
            <w:sz w:val="22"/>
            <w:szCs w:val="22"/>
          </w:rPr>
          <m:t>/</m:t>
        </m:r>
        <m:r>
          <w:rPr>
            <w:rFonts w:ascii="Cambria Math" w:hAnsi="Cambria Math" w:cs="Times New Roman"/>
            <w:sz w:val="22"/>
            <w:szCs w:val="22"/>
          </w:rPr>
          <m:t>P</m:t>
        </m:r>
      </m:oMath>
      <w:r w:rsidRPr="004C74BC">
        <w:rPr>
          <w:rFonts w:ascii="Times New Roman" w:hAnsi="Times New Roman" w:cs="Times New Roman"/>
          <w:sz w:val="22"/>
          <w:szCs w:val="22"/>
        </w:rPr>
        <w:t>, the minimum compensatory energy product is expressed as</w:t>
      </w:r>
    </w:p>
    <w:p w14:paraId="40E70B86" w14:textId="647F1671" w:rsidR="00D44D12" w:rsidRDefault="004C74BC" w:rsidP="00D44D12">
      <w:pPr>
        <w:jc w:val="center"/>
        <w:rPr>
          <w:rFonts w:ascii="Times New Roman" w:hAnsi="Times New Roman" w:cs="Times New Roman"/>
          <w:sz w:val="22"/>
          <w:szCs w:val="22"/>
        </w:rPr>
      </w:pPr>
      <m:oMathPara>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new</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m:rPr>
                  <m:nor/>
                </m:rPr>
                <w:rPr>
                  <w:rFonts w:ascii="Times New Roman" w:hAnsi="Times New Roman" w:cs="Times New Roman"/>
                  <w:sz w:val="22"/>
                  <w:szCs w:val="22"/>
                </w:rPr>
                <m:t>new</m:t>
              </m:r>
            </m:sub>
          </m:sSub>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P⋅t</m:t>
              </m:r>
            </m:num>
            <m:den>
              <m:r>
                <w:rPr>
                  <w:rFonts w:ascii="Cambria Math" w:hAnsi="Cambria Math" w:cs="Times New Roman"/>
                  <w:sz w:val="22"/>
                  <w:szCs w:val="22"/>
                </w:rPr>
                <m:t>1-λ</m:t>
              </m:r>
            </m:den>
          </m:f>
        </m:oMath>
      </m:oMathPara>
    </w:p>
    <w:p w14:paraId="44730FD3" w14:textId="7FDF9F16" w:rsidR="004C74BC" w:rsidRP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t>demonstrating that energy escalation must scale inversely with the preserved power fraction. In practice, the algorithm prioritizes temporal extension to remain within safe power thresholds, resorting to power escalation only when procedural duration limits are approached or when rapid thermal saturation is clinically advantageous. This hierarchical adjustment strategy ensures physically plausible parameter updates, prevents device overloading, and maintains alignment with manufacturer-recommended safety envelopes while guaranteeing sufficient energy deposition for complete coagulative necrosis.</w:t>
      </w:r>
    </w:p>
    <w:p w14:paraId="6AAB147D"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4.8.5 Coverage Evaluation and Residual Risk Quantification</w:t>
      </w:r>
    </w:p>
    <w:p w14:paraId="07A55442" w14:textId="77777777" w:rsidR="00886CB3"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To objectively assess procedural adequacy, the framework computes the Outside Ablation Zone (OAZ) metric, defined as</w:t>
      </w:r>
    </w:p>
    <w:p w14:paraId="1C0B76F0" w14:textId="01C0E596" w:rsidR="00886CB3" w:rsidRPr="00886CB3" w:rsidRDefault="004C74BC" w:rsidP="00886CB3">
      <w:pPr>
        <w:jc w:val="center"/>
        <w:rPr>
          <w:rFonts w:ascii="Times New Roman" w:eastAsiaTheme="minorEastAsia" w:hAnsi="Times New Roman" w:cs="Times New Roman"/>
          <w:sz w:val="22"/>
          <w:szCs w:val="22"/>
        </w:rPr>
      </w:pPr>
      <m:oMathPara>
        <m:oMath>
          <m:r>
            <m:rPr>
              <m:nor/>
            </m:rPr>
            <w:rPr>
              <w:rFonts w:ascii="Times New Roman" w:hAnsi="Times New Roman" w:cs="Times New Roman"/>
              <w:sz w:val="22"/>
              <w:szCs w:val="22"/>
            </w:rPr>
            <m:t>OAZ</m:t>
          </m:r>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tumor</m:t>
              </m:r>
            </m:sub>
          </m:sSub>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3</m:t>
              </m:r>
            </m:sup>
          </m:sSup>
        </m:oMath>
      </m:oMathPara>
    </w:p>
    <w:p w14:paraId="0D32F34A" w14:textId="3DBFCA4E" w:rsidR="004C74BC" w:rsidRPr="004C74BC" w:rsidRDefault="004C74BC" w:rsidP="004C74BC">
      <w:pPr>
        <w:jc w:val="both"/>
        <w:rPr>
          <w:rFonts w:ascii="Times New Roman" w:eastAsiaTheme="minorEastAsia" w:hAnsi="Times New Roman" w:cs="Times New Roman"/>
          <w:sz w:val="22"/>
          <w:szCs w:val="22"/>
        </w:rPr>
      </w:pPr>
      <w:r w:rsidRPr="004C74BC">
        <w:rPr>
          <w:rFonts w:ascii="Times New Roman" w:hAnsi="Times New Roman" w:cs="Times New Roman"/>
          <w:sz w:val="22"/>
          <w:szCs w:val="22"/>
        </w:rPr>
        <w:t xml:space="preserve">which quantifies the volumetric fraction of the target lesion remaining outside the predicted lethal thermal boundary. An OAZ value of zero indicates complete geometric coverage, whereas </w:t>
      </w:r>
      <m:oMath>
        <m:r>
          <m:rPr>
            <m:nor/>
          </m:rPr>
          <w:rPr>
            <w:rFonts w:ascii="Times New Roman" w:hAnsi="Times New Roman" w:cs="Times New Roman"/>
            <w:sz w:val="22"/>
            <w:szCs w:val="22"/>
          </w:rPr>
          <m:t>OAZ</m:t>
        </m:r>
        <m:r>
          <w:rPr>
            <w:rFonts w:ascii="Cambria Math" w:hAnsi="Cambria Math" w:cs="Times New Roman"/>
            <w:sz w:val="22"/>
            <w:szCs w:val="22"/>
          </w:rPr>
          <m:t>&gt;0</m:t>
        </m:r>
      </m:oMath>
      <w:r w:rsidRPr="004C74BC">
        <w:rPr>
          <w:rFonts w:ascii="Times New Roman" w:hAnsi="Times New Roman" w:cs="Times New Roman"/>
          <w:sz w:val="22"/>
          <w:szCs w:val="22"/>
        </w:rPr>
        <w:t>directly correlates with residual viable tissue and elevated local recurrence risk. This metric serves a dual function: it acts as the primary convergence criterion for the adaptive adjustment loop, terminating iteration only when volumetric coverage thresholds are met, and it provides a standardized, quantitative input to the Ablation Safety Index (ASI). By embedding OAZ into the planning pipeline, the system transitions from qualitative margin estimation to a rigorously quantifiable risk assessment framework that supports evidence-based procedural optimization and post-hoc outcome prediction.</w:t>
      </w:r>
    </w:p>
    <w:p w14:paraId="20EC509A"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4.8.6 Algorithmic Implementation</w:t>
      </w:r>
    </w:p>
    <w:p w14:paraId="76AC04FE" w14:textId="403DE0F8" w:rsidR="004C74BC" w:rsidRP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The adaptive regime computation is implemented as a bounded, iterative solver that ingests tumor geometry, baseline parameters, and precomputed heat sink losses to converge on an optimized </w:t>
      </w:r>
      <m:oMath>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t</m:t>
            </m:r>
          </m:e>
        </m:d>
      </m:oMath>
      <w:r w:rsidRPr="004C74BC">
        <w:rPr>
          <w:rFonts w:ascii="Times New Roman" w:hAnsi="Times New Roman" w:cs="Times New Roman"/>
          <w:sz w:val="22"/>
          <w:szCs w:val="22"/>
        </w:rPr>
        <w:t>pair. At each iteration, the algorithm evaluates the current net power, computes the corresponding effective radius via the cube-root scaling law, and checks coverage compliance against the safety-augmented tumor boundary. Parameter updates are applied through controlled incremental steps, with monotonic energy scaling enforced to guarantee convergence and prevent oscillatory behavior. Computational efficiency is maintained through direct analytical evaluation rather than numerical root-finding, enabling sub-millisecond convergence across diverse anatomical configurations. The routine terminates upon satisfaction of the coverage threshold or upon detection of hard constraint violations, at which point the optimal feasible solution is exported to the multi-strategy optimization engine for further refinement.</w:t>
      </w:r>
    </w:p>
    <w:p w14:paraId="4C90BEBC"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lastRenderedPageBreak/>
        <w:t>4.8.7 Handling Practical and Anatomical Constraints</w:t>
      </w:r>
    </w:p>
    <w:p w14:paraId="40487D6F" w14:textId="24DCFADD" w:rsidR="004C74BC" w:rsidRP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Clinical applicability necessitates strict adherence to hardware limitations, procedural duration bounds, and anatomical safety margins. The framework enforces power constraints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sty m:val="p"/>
              </m:rPr>
              <w:rPr>
                <w:rFonts w:ascii="Cambria Math" w:hAnsi="Cambria Math" w:cs="Times New Roman"/>
                <w:sz w:val="22"/>
                <w:szCs w:val="22"/>
              </w:rPr>
              <m:t>min</m:t>
            </m:r>
          </m:sub>
        </m:sSub>
        <m:r>
          <w:rPr>
            <w:rFonts w:ascii="Cambria Math" w:hAnsi="Cambria Math" w:cs="Times New Roman"/>
            <w:sz w:val="22"/>
            <w:szCs w:val="22"/>
          </w:rPr>
          <m:t>≤P≤</m:t>
        </m:r>
        <m:sSub>
          <m:sSubPr>
            <m:ctrlPr>
              <w:rPr>
                <w:rFonts w:ascii="Cambria Math" w:hAnsi="Cambria Math" w:cs="Times New Roman"/>
                <w:sz w:val="22"/>
                <w:szCs w:val="22"/>
              </w:rPr>
            </m:ctrlPr>
          </m:sSubPr>
          <m:e>
            <m:r>
              <w:rPr>
                <w:rFonts w:ascii="Cambria Math" w:hAnsi="Cambria Math" w:cs="Times New Roman"/>
                <w:sz w:val="22"/>
                <w:szCs w:val="22"/>
              </w:rPr>
              <m:t>P</m:t>
            </m:r>
          </m:e>
          <m:sub>
            <m:r>
              <m:rPr>
                <m:sty m:val="p"/>
              </m:rPr>
              <w:rPr>
                <w:rFonts w:ascii="Cambria Math" w:hAnsi="Cambria Math" w:cs="Times New Roman"/>
                <w:sz w:val="22"/>
                <w:szCs w:val="22"/>
              </w:rPr>
              <m:t>max</m:t>
            </m:r>
          </m:sub>
        </m:sSub>
      </m:oMath>
      <w:r w:rsidRPr="004C74BC">
        <w:rPr>
          <w:rFonts w:ascii="Times New Roman" w:hAnsi="Times New Roman" w:cs="Times New Roman"/>
          <w:sz w:val="22"/>
          <w:szCs w:val="22"/>
        </w:rPr>
        <w:t xml:space="preserve">(typically 20–200 W for commercial MWA/RFA systems) and temporal limits </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min</m:t>
            </m:r>
          </m:sub>
        </m:sSub>
        <m:r>
          <w:rPr>
            <w:rFonts w:ascii="Cambria Math" w:hAnsi="Cambria Math" w:cs="Times New Roman"/>
            <w:sz w:val="22"/>
            <w:szCs w:val="22"/>
          </w:rPr>
          <m:t>≤t≤</m:t>
        </m:r>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max</m:t>
            </m:r>
          </m:sub>
        </m:sSub>
      </m:oMath>
      <w:r w:rsidRPr="004C74BC">
        <w:rPr>
          <w:rFonts w:ascii="Times New Roman" w:hAnsi="Times New Roman" w:cs="Times New Roman"/>
          <w:sz w:val="22"/>
          <w:szCs w:val="22"/>
        </w:rPr>
        <w:t xml:space="preserve">to prevent device overload and minimize patient discomfort or motion-induced inaccuracies. Concurrently, an OAR clearance constraint </w:t>
      </w:r>
      <m:oMath>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Times New Roman" w:hAnsi="Times New Roman" w:cs="Times New Roman"/>
                <w:sz w:val="22"/>
                <w:szCs w:val="22"/>
              </w:rPr>
              <m:t>vessel</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Times New Roman" w:hAnsi="Times New Roman" w:cs="Times New Roman"/>
                <w:sz w:val="22"/>
                <w:szCs w:val="22"/>
              </w:rPr>
              <m:t>safe</m:t>
            </m:r>
          </m:sub>
        </m:sSub>
      </m:oMath>
      <w:r w:rsidRPr="004C74BC">
        <w:rPr>
          <w:rFonts w:ascii="Times New Roman" w:hAnsi="Times New Roman" w:cs="Times New Roman"/>
          <w:sz w:val="22"/>
          <w:szCs w:val="22"/>
        </w:rPr>
        <w:t>ensures that the expanded ablation boundary maintains a prescribed safety buffer from critical vasculature and adjacent organs. When the feasible parameter space is exhausted due to competing coverage and safety requirements, the algorithm flags the case as constraint-bound and automatically triggers alternative planning strategies, including directional antenna reorientation, multi-applicator staging, or geometry-driven overlap optimization, thereby preserving clinical viability in anatomically complex scenarios.</w:t>
      </w:r>
    </w:p>
    <w:p w14:paraId="4CCE009E"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4.8.8 Validation and Performance Characterization</w:t>
      </w:r>
    </w:p>
    <w:p w14:paraId="3800DA39" w14:textId="405DF682" w:rsidR="004C74BC" w:rsidRP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 xml:space="preserve">Systematic evaluation of the adaptive framework demonstrates consistent restoration of target coverage in perivascular and high-flow anatomical configurations where baseline empirical protocols systematically fail. Quantitative analysis reveals that heat sink-driven parameter escalation successfully compensates for convective energy dissipation, reducing OAZ values to clinically acceptable thresholds across </w:t>
      </w:r>
      <w:r w:rsidR="00A350FC" w:rsidRPr="004C74BC">
        <w:rPr>
          <w:rFonts w:ascii="Times New Roman" w:hAnsi="Times New Roman" w:cs="Times New Roman"/>
          <w:sz w:val="22"/>
          <w:szCs w:val="22"/>
        </w:rPr>
        <w:t>most</w:t>
      </w:r>
      <w:r w:rsidRPr="004C74BC">
        <w:rPr>
          <w:rFonts w:ascii="Times New Roman" w:hAnsi="Times New Roman" w:cs="Times New Roman"/>
          <w:sz w:val="22"/>
          <w:szCs w:val="22"/>
        </w:rPr>
        <w:t xml:space="preserve"> test cases. In scenarios where extreme vascular proximity or OAR constraints preclude full coverage through power</w:t>
      </w:r>
      <w:r w:rsidR="00A350FC">
        <w:rPr>
          <w:rFonts w:ascii="Times New Roman" w:hAnsi="Times New Roman" w:cs="Times New Roman"/>
          <w:sz w:val="22"/>
          <w:szCs w:val="22"/>
        </w:rPr>
        <w:t>-</w:t>
      </w:r>
      <w:r w:rsidRPr="004C74BC">
        <w:rPr>
          <w:rFonts w:ascii="Times New Roman" w:hAnsi="Times New Roman" w:cs="Times New Roman"/>
          <w:sz w:val="22"/>
          <w:szCs w:val="22"/>
        </w:rPr>
        <w:t>time modulation alone, the system accurately identifies infeasible regimes and transitions to multi-strategy optimization without procedural failure. These validation outcomes align with thermophysical expectations and corroborate prior COMSOL-based simulations, confirming that the adaptive module reliably bridges the gap between idealized ablation models and patient-specific physiological reality while maintaining computational tractability.</w:t>
      </w:r>
    </w:p>
    <w:p w14:paraId="485C52BC" w14:textId="77777777" w:rsidR="004C74BC" w:rsidRDefault="004C74BC" w:rsidP="004C74BC">
      <w:pPr>
        <w:jc w:val="both"/>
        <w:rPr>
          <w:rFonts w:ascii="Times New Roman" w:hAnsi="Times New Roman" w:cs="Times New Roman"/>
          <w:b/>
          <w:bCs/>
          <w:sz w:val="22"/>
          <w:szCs w:val="22"/>
        </w:rPr>
      </w:pPr>
      <w:r w:rsidRPr="004C74BC">
        <w:rPr>
          <w:rFonts w:ascii="Times New Roman" w:hAnsi="Times New Roman" w:cs="Times New Roman"/>
          <w:b/>
          <w:bCs/>
          <w:sz w:val="22"/>
          <w:szCs w:val="22"/>
        </w:rPr>
        <w:t>4.8.9 Clinical Translation and Paradigm Shift</w:t>
      </w:r>
    </w:p>
    <w:p w14:paraId="13C0A0D0" w14:textId="15FA8F68" w:rsidR="004C74BC" w:rsidRDefault="004C74BC" w:rsidP="004C74BC">
      <w:pPr>
        <w:jc w:val="both"/>
        <w:rPr>
          <w:rFonts w:ascii="Times New Roman" w:hAnsi="Times New Roman" w:cs="Times New Roman"/>
          <w:sz w:val="22"/>
          <w:szCs w:val="22"/>
        </w:rPr>
      </w:pPr>
      <w:r w:rsidRPr="004C74BC">
        <w:rPr>
          <w:rFonts w:ascii="Times New Roman" w:hAnsi="Times New Roman" w:cs="Times New Roman"/>
          <w:sz w:val="22"/>
          <w:szCs w:val="22"/>
        </w:rPr>
        <w:br/>
        <w:t>The proposed adaptive planning framework represents a fundamental departure from conventional static treatment paradigms by replacing fixed, diameter-matched lookup tables with a dynamic, physiology-aware decision engine. Traditional systems operate under the implicit assumption of homogeneous tissue response and negligible perfusion, frequently resulting in under-treatment near vessels or overtreatment in isolated regions. By contrast, the present methodology continuously monitors energy deficits, automatically modulates delivery parameters, and enforces anatomical safety boundaries, thereby standardizing procedural quality across varying operator experience levels. This closed-loop, patient-specific adaptation enhances margin fidelity, reduces local recurrence risk, and establishes a scalable computational foundation for integration into next-generation image-guided navigation platforms, ultimately advancing thermal ablation from an empirical art toward a predictable, physics-driven interventional science.</w:t>
      </w:r>
    </w:p>
    <w:p w14:paraId="1E335F82" w14:textId="77777777" w:rsidR="004978D4" w:rsidRP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 Coverage Optimization Using Staged and Overlapping Ablation Strategy</w:t>
      </w:r>
    </w:p>
    <w:p w14:paraId="00ECBA8B"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4.9.1 Introduction</w:t>
      </w:r>
    </w:p>
    <w:p w14:paraId="33E3C39C" w14:textId="07A2A5A4"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lastRenderedPageBreak/>
        <w:br/>
        <w:t xml:space="preserve">In complex oncological scenarios, single-zone ablation frequently proves insufficient to achieve contiguous tumor eradication, particularly for lesions exceeding 3–4 cm, those embedded within high-flow vascular networks, or tumors </w:t>
      </w:r>
      <w:r w:rsidR="009B6850" w:rsidRPr="004978D4">
        <w:rPr>
          <w:rFonts w:ascii="Times New Roman" w:hAnsi="Times New Roman" w:cs="Times New Roman"/>
          <w:sz w:val="22"/>
          <w:szCs w:val="22"/>
        </w:rPr>
        <w:t>near</w:t>
      </w:r>
      <w:r w:rsidRPr="004978D4">
        <w:rPr>
          <w:rFonts w:ascii="Times New Roman" w:hAnsi="Times New Roman" w:cs="Times New Roman"/>
          <w:sz w:val="22"/>
          <w:szCs w:val="22"/>
        </w:rPr>
        <w:t xml:space="preserve"> critical organs-at-risk (OARs). As demonstrated in the adaptive parameter modulation framework, escalating power or duration to compensate for perfusion-mediated heat loss often violates safety thresholds or fails to overcome severe convective cooling. To circumvent these physiological and anatomical limitations, this section introduces a spatially distributed, multi-stage ablation strategy that replaces monolithic energy delivery with a sequence of geometrically overlapping thermal zones. By partitioning the required coagulation volume across multiple controlled applications, the framework ensures complete tumor coverage while preserving peak temperature limits, mitigating uncontrolled thermal diffusion, and maintaining procedural safety in anatomically constrained environments.</w:t>
      </w:r>
    </w:p>
    <w:p w14:paraId="4103326D"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4.9.2 Concept of Staged Ablation</w:t>
      </w:r>
    </w:p>
    <w:p w14:paraId="2D9998C8" w14:textId="77777777" w:rsidR="000E0AAC"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 xml:space="preserve">The multi-application paradigm treats the target lesion through a sequence of </w:t>
      </w:r>
      <m:oMath>
        <m:r>
          <w:rPr>
            <w:rFonts w:ascii="Cambria Math" w:hAnsi="Cambria Math" w:cs="Times New Roman"/>
            <w:sz w:val="22"/>
            <w:szCs w:val="22"/>
          </w:rPr>
          <m:t>N≥2</m:t>
        </m:r>
      </m:oMath>
      <w:r w:rsidRPr="004978D4">
        <w:rPr>
          <w:rFonts w:ascii="Times New Roman" w:hAnsi="Times New Roman" w:cs="Times New Roman"/>
          <w:sz w:val="22"/>
          <w:szCs w:val="22"/>
        </w:rPr>
        <w:t xml:space="preserve">independent ablation cycles, each generating a discrete coagulation volume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oMath>
      <w:r w:rsidRPr="004978D4">
        <w:rPr>
          <w:rFonts w:ascii="Times New Roman" w:hAnsi="Times New Roman" w:cs="Times New Roman"/>
          <w:sz w:val="22"/>
          <w:szCs w:val="22"/>
        </w:rPr>
        <w:t xml:space="preserve">such that the total treated region satisfies </w:t>
      </w:r>
      <m:oMath>
        <m:sSub>
          <m:sSubPr>
            <m:ctrlPr>
              <w:rPr>
                <w:rFonts w:ascii="Cambria Math" w:hAnsi="Cambria Math" w:cs="Times New Roman"/>
                <w:sz w:val="22"/>
                <w:szCs w:val="22"/>
              </w:rPr>
            </m:ctrlPr>
          </m:sSubPr>
          <m:e>
            <m:r>
              <w:rPr>
                <w:rFonts w:ascii="Cambria Math" w:hAnsi="Cambria Math" w:cs="Times New Roman"/>
                <w:sz w:val="22"/>
                <w:szCs w:val="22"/>
              </w:rPr>
              <m:t>V</m:t>
            </m:r>
          </m:e>
          <m:sub>
            <m:r>
              <m:rPr>
                <m:nor/>
              </m:rPr>
              <w:rPr>
                <w:rFonts w:ascii="Times New Roman" w:hAnsi="Times New Roman" w:cs="Times New Roman"/>
                <w:sz w:val="22"/>
                <w:szCs w:val="22"/>
              </w:rPr>
              <m:t>total</m:t>
            </m:r>
          </m:sub>
        </m:sSub>
        <m:r>
          <w:rPr>
            <w:rFonts w:ascii="Cambria Math" w:hAnsi="Cambria Math" w:cs="Times New Roman"/>
            <w:sz w:val="22"/>
            <w:szCs w:val="22"/>
          </w:rPr>
          <m:t>=</m:t>
        </m:r>
        <m:nary>
          <m:naryPr>
            <m:chr m:val="⋃"/>
            <m:limLoc m:val="subSup"/>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e>
        </m:nary>
      </m:oMath>
      <w:r w:rsidRPr="004978D4">
        <w:rPr>
          <w:rFonts w:ascii="Times New Roman" w:hAnsi="Times New Roman" w:cs="Times New Roman"/>
          <w:sz w:val="22"/>
          <w:szCs w:val="22"/>
        </w:rPr>
        <w:t xml:space="preserve">. </w:t>
      </w:r>
    </w:p>
    <w:p w14:paraId="43D41927" w14:textId="2B5316AC"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t>This spatial partitioning strategy aligns with established interventional oncology principles, wherein multiple smaller thermal applications are clinically preferred over single high-energy deliveries due to reduced risks of vaporization, charring, and collateral vascular injury. By distributing energy deposition across discrete foci, the approach minimizes localized thermal saturation, preserves adjacent microvascular integrity, and enables stepwise margin verification. Consequently, staged ablation tran</w:t>
      </w:r>
      <w:proofErr w:type="spellStart"/>
      <w:r w:rsidRPr="004978D4">
        <w:rPr>
          <w:rFonts w:ascii="Times New Roman" w:hAnsi="Times New Roman" w:cs="Times New Roman"/>
          <w:sz w:val="22"/>
          <w:szCs w:val="22"/>
        </w:rPr>
        <w:t>sforms</w:t>
      </w:r>
      <w:proofErr w:type="spellEnd"/>
      <w:r w:rsidRPr="004978D4">
        <w:rPr>
          <w:rFonts w:ascii="Times New Roman" w:hAnsi="Times New Roman" w:cs="Times New Roman"/>
          <w:sz w:val="22"/>
          <w:szCs w:val="22"/>
        </w:rPr>
        <w:t xml:space="preserve"> an intractable single-zone optimization problem into a tractable, geometry-driven coverage task that inherently respects tissue thermotolerance limits.</w:t>
      </w:r>
    </w:p>
    <w:p w14:paraId="2FDED998"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4.9.3 Overlapping Ablation Strategy</w:t>
      </w:r>
    </w:p>
    <w:p w14:paraId="47617E2C" w14:textId="77777777" w:rsidR="00107F1C"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To guarantee contiguous coagulation without marginal gaps, adjacent ablation zones are systematically positioned to maintain a prescribed overlap ratio, defined geometrically as</w:t>
      </w:r>
    </w:p>
    <w:p w14:paraId="14308F6D" w14:textId="152CC373" w:rsidR="00107F1C" w:rsidRPr="00107F1C" w:rsidRDefault="004978D4" w:rsidP="00107F1C">
      <w:pPr>
        <w:jc w:val="center"/>
        <w:rPr>
          <w:rFonts w:ascii="Times New Roman" w:eastAsiaTheme="minorEastAsia" w:hAnsi="Times New Roman" w:cs="Times New Roman"/>
          <w:sz w:val="22"/>
          <w:szCs w:val="22"/>
        </w:rPr>
      </w:pPr>
      <m:oMathPara>
        <m:oMath>
          <m:r>
            <m:rPr>
              <m:nor/>
            </m:rPr>
            <w:rPr>
              <w:rFonts w:ascii="Times New Roman" w:hAnsi="Times New Roman" w:cs="Times New Roman"/>
              <w:sz w:val="22"/>
              <w:szCs w:val="22"/>
            </w:rPr>
            <m:t>Overlap</m:t>
          </m:r>
          <m:r>
            <w:rPr>
              <w:rFonts w:ascii="Cambria Math" w:hAnsi="Cambria Math" w:cs="Times New Roman"/>
              <w:sz w:val="22"/>
              <w:szCs w:val="22"/>
            </w:rPr>
            <m:t>=1-d</m:t>
          </m:r>
          <m:r>
            <m:rPr>
              <m:sty m:val="p"/>
            </m:rPr>
            <w:rPr>
              <w:rFonts w:ascii="Cambria Math" w:hAnsi="Cambria Math" w:cs="Times New Roman"/>
              <w:sz w:val="22"/>
              <w:szCs w:val="22"/>
            </w:rPr>
            <m:t>/</m:t>
          </m:r>
          <m:r>
            <w:rPr>
              <w:rFonts w:ascii="Cambria Math" w:hAnsi="Cambria Math" w:cs="Times New Roman"/>
              <w:sz w:val="22"/>
              <w:szCs w:val="22"/>
            </w:rPr>
            <m:t>(2r)</m:t>
          </m:r>
        </m:oMath>
      </m:oMathPara>
    </w:p>
    <w:p w14:paraId="3AD5D312" w14:textId="0F951CE7"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t xml:space="preserve">where </w:t>
      </w:r>
      <m:oMath>
        <m:r>
          <w:rPr>
            <w:rFonts w:ascii="Cambria Math" w:hAnsi="Cambria Math" w:cs="Times New Roman"/>
            <w:sz w:val="22"/>
            <w:szCs w:val="22"/>
          </w:rPr>
          <m:t>d</m:t>
        </m:r>
        <m:r>
          <w:rPr>
            <w:rFonts w:ascii="Cambria Math" w:hAnsi="Cambria Math" w:cs="Times New Roman"/>
            <w:sz w:val="22"/>
            <w:szCs w:val="22"/>
          </w:rPr>
          <m:t xml:space="preserve"> </m:t>
        </m:r>
      </m:oMath>
      <w:r w:rsidRPr="004978D4">
        <w:rPr>
          <w:rFonts w:ascii="Times New Roman" w:hAnsi="Times New Roman" w:cs="Times New Roman"/>
          <w:sz w:val="22"/>
          <w:szCs w:val="22"/>
        </w:rPr>
        <w:t xml:space="preserve">denotes the center-to-center separation and </w:t>
      </w:r>
      <m:oMath>
        <m:r>
          <w:rPr>
            <w:rFonts w:ascii="Cambria Math" w:hAnsi="Cambria Math" w:cs="Times New Roman"/>
            <w:sz w:val="22"/>
            <w:szCs w:val="22"/>
          </w:rPr>
          <m:t>r</m:t>
        </m:r>
        <m:r>
          <w:rPr>
            <w:rFonts w:ascii="Cambria Math" w:hAnsi="Cambria Math" w:cs="Times New Roman"/>
            <w:sz w:val="22"/>
            <w:szCs w:val="22"/>
          </w:rPr>
          <m:t xml:space="preserve"> </m:t>
        </m:r>
      </m:oMath>
      <w:r w:rsidRPr="004978D4">
        <w:rPr>
          <w:rFonts w:ascii="Times New Roman" w:hAnsi="Times New Roman" w:cs="Times New Roman"/>
          <w:sz w:val="22"/>
          <w:szCs w:val="22"/>
        </w:rPr>
        <w:t>represents the nominal ablation radius. The framework adopts a conservative overlap threshold of approximately 30%, a value empirically validated in hepatic ablation literature to balance volumetric redundancy with cumulative energy efficiency. This deliberate geometric redundancy compensates for heat sink-induced boundary distortion, irregular tumor morphologies, and minor intraoperative needle deflection, ensuring that sublethal transition zones between applications are fully enveloped within the composite lethal volume. The fixed overlap constraint thus serves as a deterministic safety buffer that standardizes margin fidelity across heterogeneous anatomical configurations.</w:t>
      </w:r>
    </w:p>
    <w:p w14:paraId="2264AE78"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4.9.4 Mathematical Coverage Condition</w:t>
      </w:r>
    </w:p>
    <w:p w14:paraId="60709C1D" w14:textId="77777777" w:rsidR="00253346"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lastRenderedPageBreak/>
        <w:br/>
        <w:t xml:space="preserve">Complete oncological coverage is formally established through the set-inclusion condition </w:t>
      </w:r>
      <m:oMath>
        <m:r>
          <w:rPr>
            <w:rFonts w:ascii="Cambria Math" w:hAnsi="Cambria Math" w:cs="Times New Roman"/>
            <w:sz w:val="22"/>
            <w:szCs w:val="22"/>
          </w:rPr>
          <m:t>T⊆</m:t>
        </m:r>
        <m:nary>
          <m:naryPr>
            <m:chr m:val="⋃"/>
            <m:limLoc m:val="subSup"/>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e>
        </m:nary>
      </m:oMath>
      <w:r w:rsidRPr="004978D4">
        <w:rPr>
          <w:rFonts w:ascii="Times New Roman" w:hAnsi="Times New Roman" w:cs="Times New Roman"/>
          <w:sz w:val="22"/>
          <w:szCs w:val="22"/>
        </w:rPr>
        <w:t xml:space="preserve">, where </w:t>
      </w:r>
      <m:oMath>
        <m:r>
          <w:rPr>
            <w:rFonts w:ascii="Cambria Math" w:hAnsi="Cambria Math" w:cs="Times New Roman"/>
            <w:sz w:val="22"/>
            <w:szCs w:val="22"/>
          </w:rPr>
          <m:t>T</m:t>
        </m:r>
      </m:oMath>
      <w:r w:rsidRPr="004978D4">
        <w:rPr>
          <w:rFonts w:ascii="Times New Roman" w:hAnsi="Times New Roman" w:cs="Times New Roman"/>
          <w:sz w:val="22"/>
          <w:szCs w:val="22"/>
        </w:rPr>
        <w:t xml:space="preserve">denotes the target tumor volume and </w:t>
      </w:r>
      <m:oMath>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oMath>
      <w:r w:rsidRPr="004978D4">
        <w:rPr>
          <w:rFonts w:ascii="Times New Roman" w:hAnsi="Times New Roman" w:cs="Times New Roman"/>
          <w:sz w:val="22"/>
          <w:szCs w:val="22"/>
        </w:rPr>
        <w:t xml:space="preserve">represents the </w:t>
      </w:r>
      <m:oMath>
        <m:r>
          <w:rPr>
            <w:rFonts w:ascii="Cambria Math" w:hAnsi="Cambria Math" w:cs="Times New Roman"/>
            <w:sz w:val="22"/>
            <w:szCs w:val="22"/>
          </w:rPr>
          <m:t>i</m:t>
        </m:r>
      </m:oMath>
      <w:r w:rsidRPr="004978D4">
        <w:rPr>
          <w:rFonts w:ascii="Times New Roman" w:hAnsi="Times New Roman" w:cs="Times New Roman"/>
          <w:sz w:val="22"/>
          <w:szCs w:val="22"/>
        </w:rPr>
        <w:t xml:space="preserve">-th ablation zone. </w:t>
      </w:r>
    </w:p>
    <w:p w14:paraId="380F3494" w14:textId="3A3D65A1"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t xml:space="preserve">In computational implementation, this condition is evaluated via discrete spatial sampling, requiring that every discretized point </w:t>
      </w:r>
      <m:oMath>
        <m:r>
          <w:rPr>
            <w:rFonts w:ascii="Cambria Math" w:hAnsi="Cambria Math" w:cs="Times New Roman"/>
            <w:sz w:val="22"/>
            <w:szCs w:val="22"/>
          </w:rPr>
          <m:t>x∈T</m:t>
        </m:r>
      </m:oMath>
      <w:r w:rsidRPr="004978D4">
        <w:rPr>
          <w:rFonts w:ascii="Times New Roman" w:hAnsi="Times New Roman" w:cs="Times New Roman"/>
          <w:sz w:val="22"/>
          <w:szCs w:val="22"/>
        </w:rPr>
        <w:t xml:space="preserve">satisfies </w:t>
      </w:r>
      <m:oMath>
        <m:r>
          <m:rPr>
            <m:sty m:val="p"/>
          </m:rPr>
          <w:rPr>
            <w:rFonts w:ascii="Cambria Math" w:hAnsi="Cambria Math" w:cs="Times New Roman"/>
            <w:sz w:val="22"/>
            <w:szCs w:val="22"/>
          </w:rPr>
          <m:t>∃</m:t>
        </m:r>
        <m:r>
          <w:rPr>
            <w:rFonts w:ascii="Cambria Math" w:hAnsi="Cambria Math" w:cs="Times New Roman"/>
            <w:sz w:val="22"/>
            <w:szCs w:val="22"/>
          </w:rPr>
          <m:t>i</m:t>
        </m:r>
        <m:r>
          <m:rPr>
            <m:nor/>
          </m:rPr>
          <w:rPr>
            <w:rFonts w:ascii="Times New Roman" w:hAnsi="Times New Roman" w:cs="Times New Roman"/>
            <w:sz w:val="22"/>
            <w:szCs w:val="22"/>
          </w:rPr>
          <m:t xml:space="preserve"> such that </m:t>
        </m:r>
        <m:r>
          <w:rPr>
            <w:rFonts w:ascii="Cambria Math" w:hAnsi="Cambria Math" w:cs="Times New Roman"/>
            <w:sz w:val="22"/>
            <w:szCs w:val="22"/>
          </w:rPr>
          <m:t>x∈</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oMath>
      <w:r w:rsidRPr="004978D4">
        <w:rPr>
          <w:rFonts w:ascii="Times New Roman" w:hAnsi="Times New Roman" w:cs="Times New Roman"/>
          <w:sz w:val="22"/>
          <w:szCs w:val="22"/>
        </w:rPr>
        <w:t>. This voxel-wise inclusion test provides a rigorous, quantifiable termination criterion for the staging algorithm, replacing subjective margin estimation with a binary coverage metric. By integrating this condition directly into the planning loop, the system guarantees that no residual viable tissue remains outside the composite coagulation boundary, thereby establishing a mathematically verifiable standard for procedural adequacy prior to clinical execution.</w:t>
      </w:r>
    </w:p>
    <w:p w14:paraId="08F978E1"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4.9.5 Placement Strategy for Multiple Ablations</w:t>
      </w:r>
    </w:p>
    <w:p w14:paraId="3A60DFD7" w14:textId="53268CEE"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 xml:space="preserve">Ablation center generation follows a deterministic, anatomy-constrained trajectory aligned with the principal axis of tumor elongation. The inter-center spacing is computed as </w:t>
      </w:r>
      <m:oMath>
        <m:r>
          <w:rPr>
            <w:rFonts w:ascii="Cambria Math" w:hAnsi="Cambria Math" w:cs="Times New Roman"/>
            <w:sz w:val="22"/>
            <w:szCs w:val="22"/>
          </w:rPr>
          <m:t>d=2r(1-</m:t>
        </m:r>
        <m:r>
          <m:rPr>
            <m:nor/>
          </m:rPr>
          <w:rPr>
            <w:rFonts w:ascii="Times New Roman" w:hAnsi="Times New Roman" w:cs="Times New Roman"/>
            <w:sz w:val="22"/>
            <w:szCs w:val="22"/>
          </w:rPr>
          <m:t>overlap</m:t>
        </m:r>
        <m:r>
          <w:rPr>
            <w:rFonts w:ascii="Cambria Math" w:hAnsi="Cambria Math" w:cs="Times New Roman"/>
            <w:sz w:val="22"/>
            <w:szCs w:val="22"/>
          </w:rPr>
          <m:t>)</m:t>
        </m:r>
      </m:oMath>
      <w:r w:rsidRPr="004978D4">
        <w:rPr>
          <w:rFonts w:ascii="Times New Roman" w:hAnsi="Times New Roman" w:cs="Times New Roman"/>
          <w:sz w:val="22"/>
          <w:szCs w:val="22"/>
        </w:rPr>
        <w:t xml:space="preserve">, ensuring consistent geometric overlap across all stages, while the displacement vector is expressed as </w:t>
      </w:r>
      <m:oMath>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sub>
        </m:sSub>
        <m:r>
          <w:rPr>
            <w:rFonts w:ascii="Cambria Math" w:hAnsi="Cambria Math" w:cs="Times New Roman"/>
            <w:sz w:val="22"/>
            <w:szCs w:val="22"/>
          </w:rPr>
          <m:t>+d⋅u</m:t>
        </m:r>
      </m:oMath>
      <w:r w:rsidRPr="004978D4">
        <w:rPr>
          <w:rFonts w:ascii="Times New Roman" w:hAnsi="Times New Roman" w:cs="Times New Roman"/>
          <w:sz w:val="22"/>
          <w:szCs w:val="22"/>
        </w:rPr>
        <w:t xml:space="preserve">, where </w:t>
      </w:r>
      <m:oMath>
        <m:r>
          <w:rPr>
            <w:rFonts w:ascii="Cambria Math" w:hAnsi="Cambria Math" w:cs="Times New Roman"/>
            <w:sz w:val="22"/>
            <w:szCs w:val="22"/>
          </w:rPr>
          <m:t>u</m:t>
        </m:r>
      </m:oMath>
      <w:r w:rsidRPr="004978D4">
        <w:rPr>
          <w:rFonts w:ascii="Times New Roman" w:hAnsi="Times New Roman" w:cs="Times New Roman"/>
          <w:sz w:val="22"/>
          <w:szCs w:val="22"/>
        </w:rPr>
        <w:t>denotes the unit direction vector derived from tumor morphology analysis. Each candidate position is rigorously screened against vascular collision maps and OAR clearance constraints established in the trajectory planning module, with automatic lateral shifting applied when primary axis alignment compromises safety. This geometry-driven placement strategy guarantees that all applicator positions remain within feasible percutaneous corridors while maintaining the prescribed overlap topology, thereby harmoniz</w:t>
      </w:r>
      <w:proofErr w:type="spellStart"/>
      <w:r w:rsidRPr="004978D4">
        <w:rPr>
          <w:rFonts w:ascii="Times New Roman" w:hAnsi="Times New Roman" w:cs="Times New Roman"/>
          <w:sz w:val="22"/>
          <w:szCs w:val="22"/>
        </w:rPr>
        <w:t>ing</w:t>
      </w:r>
      <w:proofErr w:type="spellEnd"/>
      <w:r w:rsidRPr="004978D4">
        <w:rPr>
          <w:rFonts w:ascii="Times New Roman" w:hAnsi="Times New Roman" w:cs="Times New Roman"/>
          <w:sz w:val="22"/>
          <w:szCs w:val="22"/>
        </w:rPr>
        <w:t xml:space="preserve"> anatomical safety with volumetric coverage requirements.</w:t>
      </w:r>
    </w:p>
    <w:p w14:paraId="430287F5"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4.9.6 Integration with Heat Sink Model</w:t>
      </w:r>
    </w:p>
    <w:p w14:paraId="44580A17" w14:textId="77777777" w:rsidR="008A060D"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A critical advancement of the staged framework is its explicit recognition that each ablation application operates within a distinct local vascular environment, yielding stage-specific heat sink losses</w:t>
      </w:r>
    </w:p>
    <w:p w14:paraId="6057F64E" w14:textId="391C0184" w:rsidR="008A060D" w:rsidRDefault="004978D4" w:rsidP="008A060D">
      <w:pPr>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r>
                <w:rPr>
                  <w:rFonts w:ascii="Cambria Math" w:hAnsi="Cambria Math" w:cs="Times New Roman"/>
                  <w:sz w:val="22"/>
                  <w:szCs w:val="22"/>
                </w:rPr>
                <m:t>,j</m:t>
              </m:r>
            </m:sub>
          </m:sSub>
        </m:oMath>
      </m:oMathPara>
    </w:p>
    <w:p w14:paraId="31781F49" w14:textId="1E8C57D1"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t xml:space="preserve">Consequently, the effective radius for each cycle is independently computed as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r>
              <w:rPr>
                <w:rFonts w:ascii="Cambria Math" w:hAnsi="Cambria Math" w:cs="Times New Roman"/>
                <w:sz w:val="22"/>
                <w:szCs w:val="22"/>
              </w:rPr>
              <m:t>,i</m:t>
            </m:r>
          </m:sub>
        </m:sSub>
        <m:r>
          <w:rPr>
            <w:rFonts w:ascii="Cambria Math" w:hAnsi="Cambria Math" w:cs="Times New Roman"/>
            <w:sz w:val="22"/>
            <w:szCs w:val="22"/>
          </w:rPr>
          <m:t>=k(</m:t>
        </m:r>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r>
              <w:rPr>
                <w:rFonts w:ascii="Cambria Math" w:hAnsi="Cambria Math" w:cs="Times New Roman"/>
                <w:sz w:val="22"/>
                <w:szCs w:val="22"/>
              </w:rPr>
              <m:t>,i</m:t>
            </m:r>
          </m:sub>
        </m:sSub>
        <m:r>
          <w:rPr>
            <w:rFonts w:ascii="Cambria Math" w:hAnsi="Cambria Math" w:cs="Times New Roman"/>
            <w:sz w:val="22"/>
            <w:szCs w:val="22"/>
          </w:rPr>
          <m:t>⋅t</m:t>
        </m:r>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3</m:t>
            </m:r>
          </m:sup>
        </m:sSup>
      </m:oMath>
      <w:r w:rsidRPr="004978D4">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net</m:t>
            </m:r>
            <m:r>
              <w:rPr>
                <w:rFonts w:ascii="Cambria Math" w:hAnsi="Cambria Math" w:cs="Times New Roman"/>
                <w:sz w:val="22"/>
                <w:szCs w:val="22"/>
              </w:rPr>
              <m:t>,i</m:t>
            </m:r>
          </m:sub>
        </m:sSub>
        <m:r>
          <w:rPr>
            <w:rFonts w:ascii="Cambria Math" w:hAnsi="Cambria Math" w:cs="Times New Roman"/>
            <w:sz w:val="22"/>
            <w:szCs w:val="22"/>
          </w:rPr>
          <m:t>=P-</m:t>
        </m:r>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r>
              <w:rPr>
                <w:rFonts w:ascii="Cambria Math" w:hAnsi="Cambria Math" w:cs="Times New Roman"/>
                <w:sz w:val="22"/>
                <w:szCs w:val="22"/>
              </w:rPr>
              <m:t>,i</m:t>
            </m:r>
          </m:sub>
        </m:sSub>
      </m:oMath>
      <w:r w:rsidR="008A060D">
        <w:rPr>
          <w:rFonts w:ascii="Times New Roman" w:eastAsiaTheme="minorEastAsia" w:hAnsi="Times New Roman" w:cs="Times New Roman"/>
          <w:sz w:val="22"/>
          <w:szCs w:val="22"/>
        </w:rPr>
        <w:t xml:space="preserve"> </w:t>
      </w:r>
      <w:r w:rsidRPr="004978D4">
        <w:rPr>
          <w:rFonts w:ascii="Times New Roman" w:hAnsi="Times New Roman" w:cs="Times New Roman"/>
          <w:sz w:val="22"/>
          <w:szCs w:val="22"/>
        </w:rPr>
        <w:t xml:space="preserve">reflects the locally available energy after convective dissipation. This physiological adaptation ensures that staging is not </w:t>
      </w:r>
      <w:r w:rsidR="008A060D" w:rsidRPr="004978D4">
        <w:rPr>
          <w:rFonts w:ascii="Times New Roman" w:hAnsi="Times New Roman" w:cs="Times New Roman"/>
          <w:sz w:val="22"/>
          <w:szCs w:val="22"/>
        </w:rPr>
        <w:t>mere</w:t>
      </w:r>
      <w:r w:rsidRPr="004978D4">
        <w:rPr>
          <w:rFonts w:ascii="Times New Roman" w:hAnsi="Times New Roman" w:cs="Times New Roman"/>
          <w:sz w:val="22"/>
          <w:szCs w:val="22"/>
        </w:rPr>
        <w:t xml:space="preserve"> geometric repetition but a dynamically compensated sequence wherein power</w:t>
      </w:r>
      <w:r w:rsidR="008A060D">
        <w:rPr>
          <w:rFonts w:ascii="Times New Roman" w:hAnsi="Times New Roman" w:cs="Times New Roman"/>
          <w:sz w:val="22"/>
          <w:szCs w:val="22"/>
        </w:rPr>
        <w:t>-</w:t>
      </w:r>
      <w:r w:rsidRPr="004978D4">
        <w:rPr>
          <w:rFonts w:ascii="Times New Roman" w:hAnsi="Times New Roman" w:cs="Times New Roman"/>
          <w:sz w:val="22"/>
          <w:szCs w:val="22"/>
        </w:rPr>
        <w:t>time parameters are recalibrated for each focal position based on real-time perfusion mapping. By decoupling the thermal response of each stage, the model accurately predicts asymmetric zone deformation and prevents coverage deficits that would arise from assuming uniform heat sink conditions across the tumor volume.</w:t>
      </w:r>
    </w:p>
    <w:p w14:paraId="2038B89B"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4.9.7 Algorithmic Implementation</w:t>
      </w:r>
    </w:p>
    <w:p w14:paraId="685507BD" w14:textId="23236725"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 xml:space="preserve">The staging pipeline is implemented as a deterministic, coverage-driven planner that iteratively generates applicator coordinates along the tumor’s principal axis while enforcing overlap, safety, and coverage constraints. Beginning at the geometric centroid, the algorithm computes the optimal inter-center spacing, </w:t>
      </w:r>
      <w:r w:rsidRPr="004978D4">
        <w:rPr>
          <w:rFonts w:ascii="Times New Roman" w:hAnsi="Times New Roman" w:cs="Times New Roman"/>
          <w:sz w:val="22"/>
          <w:szCs w:val="22"/>
        </w:rPr>
        <w:lastRenderedPageBreak/>
        <w:t>validates trajectory feasibility against vascular collision meshes, and performs real-time coverage verification using the discrete inclusion criterion. When coverage thresholds remain unmet, additional centers are sequentially appended until the composite volume fully encompasses the target boundary or hard safety constraints are triggered. Computational efficiency is maintained through analytical spacing computation and accelerated spatial querying, enabling sub-second generation of multi-application plans that seamlessly integrate with the adaptive regime module for per-stage parameter optimization.</w:t>
      </w:r>
    </w:p>
    <w:p w14:paraId="4235C069" w14:textId="77777777" w:rsidR="004978D4" w:rsidRDefault="004978D4" w:rsidP="004978D4">
      <w:pPr>
        <w:jc w:val="both"/>
        <w:rPr>
          <w:rFonts w:ascii="Times New Roman" w:hAnsi="Times New Roman" w:cs="Times New Roman"/>
          <w:b/>
          <w:bCs/>
          <w:sz w:val="22"/>
          <w:szCs w:val="22"/>
        </w:rPr>
      </w:pPr>
      <w:r w:rsidRPr="004978D4">
        <w:rPr>
          <w:rFonts w:ascii="Times New Roman" w:hAnsi="Times New Roman" w:cs="Times New Roman"/>
          <w:b/>
          <w:bCs/>
          <w:sz w:val="22"/>
          <w:szCs w:val="22"/>
        </w:rPr>
        <w:t>4.9.8 Handling Constrained Cases</w:t>
      </w:r>
    </w:p>
    <w:p w14:paraId="2116BDCC" w14:textId="32E2CF41" w:rsidR="004978D4" w:rsidRPr="004978D4" w:rsidRDefault="004978D4" w:rsidP="004978D4">
      <w:pPr>
        <w:jc w:val="both"/>
        <w:rPr>
          <w:rFonts w:ascii="Times New Roman" w:hAnsi="Times New Roman" w:cs="Times New Roman"/>
          <w:sz w:val="22"/>
          <w:szCs w:val="22"/>
        </w:rPr>
      </w:pPr>
      <w:r w:rsidRPr="004978D4">
        <w:rPr>
          <w:rFonts w:ascii="Times New Roman" w:hAnsi="Times New Roman" w:cs="Times New Roman"/>
          <w:sz w:val="22"/>
          <w:szCs w:val="22"/>
        </w:rPr>
        <w:br/>
        <w:t>Despite the geometric flexibility of staged ablation, certain anatomical configurations may remain infeasible due to extreme perivascular proximity, prohibitive OAR encroachment, or severe heat sink-induced radius attenuation. In such scenarios, the planning system recognizes constraint saturation and automatically escalates to advanced compensation strategies, including directional antenna reorientation, multi-objective trajectory optimization, and ASI-guided risk-benefit analysis. This hierarchical fallback architecture ensures that the framework never outputs clinically unsafe protocols; instead, it transparently identifies anatomical limitations and provides alternative procedural pathways or explicit contraindication flags. By embedding constraint-aware decision logic, the system maintains procedural integrity while preserving clinical transparency for complex, high-risk lesions.</w:t>
      </w:r>
    </w:p>
    <w:p w14:paraId="0C3A227C" w14:textId="77777777" w:rsidR="00C07D43" w:rsidRDefault="00C07D43" w:rsidP="00C07D43">
      <w:pPr>
        <w:jc w:val="both"/>
        <w:rPr>
          <w:rFonts w:ascii="Times New Roman" w:hAnsi="Times New Roman" w:cs="Times New Roman"/>
          <w:b/>
          <w:bCs/>
          <w:sz w:val="22"/>
          <w:szCs w:val="22"/>
        </w:rPr>
      </w:pPr>
      <w:r w:rsidRPr="00C07D43">
        <w:rPr>
          <w:rFonts w:ascii="Times New Roman" w:hAnsi="Times New Roman" w:cs="Times New Roman"/>
          <w:b/>
          <w:bCs/>
          <w:sz w:val="22"/>
          <w:szCs w:val="22"/>
        </w:rPr>
        <w:t>4.9.9 Validation and Performance Characterization</w:t>
      </w:r>
    </w:p>
    <w:p w14:paraId="47F3E565" w14:textId="3807544F" w:rsidR="00C07D43" w:rsidRPr="00C07D43" w:rsidRDefault="00C07D43" w:rsidP="00C07D43">
      <w:pPr>
        <w:jc w:val="both"/>
        <w:rPr>
          <w:rFonts w:ascii="Times New Roman" w:hAnsi="Times New Roman" w:cs="Times New Roman"/>
          <w:sz w:val="22"/>
          <w:szCs w:val="22"/>
        </w:rPr>
      </w:pPr>
      <w:r w:rsidRPr="00C07D43">
        <w:rPr>
          <w:rFonts w:ascii="Times New Roman" w:hAnsi="Times New Roman" w:cs="Times New Roman"/>
          <w:sz w:val="22"/>
          <w:szCs w:val="22"/>
        </w:rPr>
        <w:br/>
        <w:t>Systematic evaluation demonstrates that single-zone protocols consistently yield marginal gaps in perivascular and elongated lesions, whereas a dual-application strategy with 30% geometric overlap reliably achieves contiguous tumor coverage with controlled energy distribution. Quantitative analysis reveals significant reductions in Outside Ablation Zone (OAZ) metrics, with composite coagulation volumes maintaining prescribed safety margins despite localized heat sink distortion. The staged framework’s predictions align closely with high-fidelity COMSOL simulations and ex vivo thermal imaging benchmarks, confirming that geometric redundancy effectively compensates for convective boundary deformation without exceeding safe power thresholds. These validation outcomes establish the staged approach as a robust, clinically translatable solution for anatomically challenging ablation scenarios.</w:t>
      </w:r>
    </w:p>
    <w:p w14:paraId="7CFDFF92" w14:textId="77777777" w:rsidR="00C07D43" w:rsidRDefault="00C07D43" w:rsidP="00C07D43">
      <w:pPr>
        <w:jc w:val="both"/>
        <w:rPr>
          <w:rFonts w:ascii="Times New Roman" w:hAnsi="Times New Roman" w:cs="Times New Roman"/>
          <w:b/>
          <w:bCs/>
          <w:sz w:val="22"/>
          <w:szCs w:val="22"/>
        </w:rPr>
      </w:pPr>
      <w:r w:rsidRPr="00C07D43">
        <w:rPr>
          <w:rFonts w:ascii="Times New Roman" w:hAnsi="Times New Roman" w:cs="Times New Roman"/>
          <w:b/>
          <w:bCs/>
          <w:sz w:val="22"/>
          <w:szCs w:val="22"/>
        </w:rPr>
        <w:t>4.9.10 Clinical Relevance and Translational Advantage</w:t>
      </w:r>
    </w:p>
    <w:p w14:paraId="72B433E6" w14:textId="2D49A2F9" w:rsidR="00C07D43" w:rsidRPr="00C07D43" w:rsidRDefault="00C07D43" w:rsidP="00C07D43">
      <w:pPr>
        <w:jc w:val="both"/>
        <w:rPr>
          <w:rFonts w:ascii="Times New Roman" w:hAnsi="Times New Roman" w:cs="Times New Roman"/>
          <w:sz w:val="22"/>
          <w:szCs w:val="22"/>
        </w:rPr>
      </w:pPr>
      <w:r w:rsidRPr="00C07D43">
        <w:rPr>
          <w:rFonts w:ascii="Times New Roman" w:hAnsi="Times New Roman" w:cs="Times New Roman"/>
          <w:sz w:val="22"/>
          <w:szCs w:val="22"/>
        </w:rPr>
        <w:br/>
        <w:t>The staged overlapping strategy represents a paradigm shift from aggressive energy escalation to safe, spatially distributed thermal partitioning, directly addressing the primary drivers of local recurrence in hepatic ablation. By distributing required coagulation energy across multiple controlled foci, the framework mitigates vascular thermal injury, preserves adjacent organ integrity, and standardizes margin fidelity across varying operator experience levels. This anatomy-aware, physiologically adapted approach enhances procedural predictability, reduces dependence on intraoperative trial-and-error adjustments, and establishes a scalable computational foundation for integration into next-generation image-guided navigation systems. Ultimately, the staged optimization module bridges the gap between idealized ablation models and complex clinical reality, advancing thermal oncology toward reproducible, patient-tailored interventional outcomes.</w:t>
      </w:r>
    </w:p>
    <w:p w14:paraId="02D3CC00" w14:textId="77777777" w:rsidR="00E727D5" w:rsidRPr="00E727D5" w:rsidRDefault="00E727D5" w:rsidP="00E727D5">
      <w:pPr>
        <w:jc w:val="both"/>
        <w:rPr>
          <w:rFonts w:ascii="Times New Roman" w:hAnsi="Times New Roman" w:cs="Times New Roman"/>
          <w:b/>
          <w:bCs/>
          <w:sz w:val="22"/>
          <w:szCs w:val="22"/>
        </w:rPr>
      </w:pPr>
      <w:r w:rsidRPr="00E727D5">
        <w:rPr>
          <w:rFonts w:ascii="Times New Roman" w:hAnsi="Times New Roman" w:cs="Times New Roman"/>
          <w:b/>
          <w:bCs/>
          <w:sz w:val="22"/>
          <w:szCs w:val="22"/>
        </w:rPr>
        <w:t>4.10 Multi-Method Optimization Framework for Treatment Planning</w:t>
      </w:r>
    </w:p>
    <w:p w14:paraId="706756F7" w14:textId="77777777" w:rsidR="00E727D5" w:rsidRDefault="00E727D5" w:rsidP="00E727D5">
      <w:pPr>
        <w:jc w:val="both"/>
        <w:rPr>
          <w:rFonts w:ascii="Times New Roman" w:hAnsi="Times New Roman" w:cs="Times New Roman"/>
          <w:b/>
          <w:bCs/>
          <w:sz w:val="22"/>
          <w:szCs w:val="22"/>
        </w:rPr>
      </w:pPr>
      <w:r w:rsidRPr="00E727D5">
        <w:rPr>
          <w:rFonts w:ascii="Times New Roman" w:hAnsi="Times New Roman" w:cs="Times New Roman"/>
          <w:b/>
          <w:bCs/>
          <w:sz w:val="22"/>
          <w:szCs w:val="22"/>
        </w:rPr>
        <w:lastRenderedPageBreak/>
        <w:t>4.10.1 Framework Rationale and Objectives</w:t>
      </w:r>
    </w:p>
    <w:p w14:paraId="4D9A8D08" w14:textId="77777777" w:rsidR="000C5C2C"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br/>
        <w:t xml:space="preserve">Thermal ablation planning constitutes a multi-constrained clinical decision problem wherein optimal parameter selection must reconcile competing objectives: complete tumor eradication, preservation of adjacent organs-at-risk (OARs), compensation for perfusion-mediated heat loss, and efficient energy utilization. </w:t>
      </w:r>
    </w:p>
    <w:p w14:paraId="1245D818" w14:textId="17B4931A" w:rsidR="00E727D5" w:rsidRPr="00E727D5"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Conventional clinical workflows rely on static, diameter-matched treatment tables that inherently neglect patient-specific anatomical heterogeneities, vascular topology, and directional thermal distortion. As established in preceding modeling stages, these physiological and geometric variabilities significantly modulate ablation morphology, rendering fixed empirical protocols inadequate for complex perivascular or irregularly contoured lesions. To address this limitation, the present study formulates a multi-method optimization framework that systematically evaluates parallel planning paradigms and selects the most clinically appropriate strategy based on case-specific constraints</w:t>
      </w:r>
      <w:r w:rsidR="008401A9">
        <w:rPr>
          <w:rFonts w:ascii="Times New Roman" w:hAnsi="Times New Roman" w:cs="Times New Roman"/>
          <w:sz w:val="22"/>
          <w:szCs w:val="22"/>
        </w:rPr>
        <w:t xml:space="preserve">. </w:t>
      </w:r>
      <w:r w:rsidRPr="00E727D5">
        <w:rPr>
          <w:rFonts w:ascii="Times New Roman" w:hAnsi="Times New Roman" w:cs="Times New Roman"/>
          <w:sz w:val="22"/>
          <w:szCs w:val="22"/>
        </w:rPr>
        <w:t>By integrating empirical baselines, adaptive physiological correction, constrained multi-objective search, and data-driven prediction, the system establishes a transparent, hierarchical decision architecture that enhances procedural reliability, accommodates anatomical diversity, and transitions treatment planning from empirical approximation to quantifiable, patient-specific optimization.</w:t>
      </w:r>
    </w:p>
    <w:p w14:paraId="1DAAC85E" w14:textId="77777777" w:rsidR="00E727D5" w:rsidRDefault="00E727D5" w:rsidP="00E727D5">
      <w:pPr>
        <w:jc w:val="both"/>
        <w:rPr>
          <w:rFonts w:ascii="Times New Roman" w:hAnsi="Times New Roman" w:cs="Times New Roman"/>
          <w:b/>
          <w:bCs/>
          <w:sz w:val="22"/>
          <w:szCs w:val="22"/>
        </w:rPr>
      </w:pPr>
      <w:r w:rsidRPr="00E727D5">
        <w:rPr>
          <w:rFonts w:ascii="Times New Roman" w:hAnsi="Times New Roman" w:cs="Times New Roman"/>
          <w:b/>
          <w:bCs/>
          <w:sz w:val="22"/>
          <w:szCs w:val="22"/>
        </w:rPr>
        <w:t>4.10.2 Comparative Methodological Architecture</w:t>
      </w:r>
    </w:p>
    <w:p w14:paraId="7F3A68D3" w14:textId="77777777" w:rsidR="00403E8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br/>
        <w:t>The optimization framework comprises four complementary planning paradigms, each representing a distinct level of biophysical fidelity and computational intelligence.</w:t>
      </w:r>
    </w:p>
    <w:p w14:paraId="0D9C221C" w14:textId="1C8D992F" w:rsidR="00403E8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 xml:space="preserve"> </w:t>
      </w:r>
      <w:r w:rsidR="00403E8E">
        <w:rPr>
          <w:rFonts w:ascii="Times New Roman" w:hAnsi="Times New Roman" w:cs="Times New Roman"/>
          <w:noProof/>
          <w:sz w:val="22"/>
          <w:szCs w:val="22"/>
        </w:rPr>
        <w:drawing>
          <wp:inline distT="0" distB="0" distL="0" distR="0" wp14:anchorId="0966B66B" wp14:editId="2ADF320C">
            <wp:extent cx="5429250" cy="3619500"/>
            <wp:effectExtent l="0" t="0" r="0" b="0"/>
            <wp:docPr id="691034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34097" name="Picture 691034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9250" cy="3619500"/>
                    </a:xfrm>
                    <a:prstGeom prst="rect">
                      <a:avLst/>
                    </a:prstGeom>
                  </pic:spPr>
                </pic:pic>
              </a:graphicData>
            </a:graphic>
          </wp:inline>
        </w:drawing>
      </w:r>
    </w:p>
    <w:p w14:paraId="7BBFD0A7" w14:textId="77777777" w:rsidR="00403E8E" w:rsidRDefault="00403E8E" w:rsidP="00E727D5">
      <w:pPr>
        <w:jc w:val="both"/>
        <w:rPr>
          <w:rFonts w:ascii="Times New Roman" w:hAnsi="Times New Roman" w:cs="Times New Roman"/>
          <w:sz w:val="22"/>
          <w:szCs w:val="22"/>
        </w:rPr>
      </w:pPr>
    </w:p>
    <w:p w14:paraId="47CED442" w14:textId="21B0F8C2" w:rsidR="00403E8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The first paradigm constitutes an empirical table-based approach, wherein power</w:t>
      </w:r>
      <w:r w:rsidR="00447C6C">
        <w:rPr>
          <w:rFonts w:ascii="Times New Roman" w:hAnsi="Times New Roman" w:cs="Times New Roman"/>
          <w:sz w:val="22"/>
          <w:szCs w:val="22"/>
        </w:rPr>
        <w:t>-</w:t>
      </w:r>
      <w:r w:rsidRPr="00E727D5">
        <w:rPr>
          <w:rFonts w:ascii="Times New Roman" w:hAnsi="Times New Roman" w:cs="Times New Roman"/>
          <w:sz w:val="22"/>
          <w:szCs w:val="22"/>
        </w:rPr>
        <w:t xml:space="preserve">time parameters are selected directly from manufacturer-derived lookup tables as a function of tumor diameter. This method serves as a clinical baseline, preserving standard-of-care simplicity while explicitly highlighting its inability to account for heterogeneous tissue response or vascular cooling. </w:t>
      </w:r>
    </w:p>
    <w:p w14:paraId="114E6D25" w14:textId="77777777" w:rsidR="00403E8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 xml:space="preserve">The second paradigm implements a physics-informed adaptive model that integrates baseline geometric scaling, quantitative heat sink estimation, and closed-loop parameter correction. By modulating applied energy in response to localized convective dissipation, this approach bridges empirical conventions with patient-specific physiological reality while maintaining interpretability through explicit thermodynamic relationships. </w:t>
      </w:r>
    </w:p>
    <w:p w14:paraId="7869E903" w14:textId="77777777" w:rsidR="00403E8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The third paradigm formulates treatment planning as a constrained multi-objective optimization (MOO) problem, simultaneously minimizing OAR exposure, maximizing volumetric coverage, optimizing energy efficiency, and constraining applicator staging. Candidate solutions are generated through systematic parameter sampling and evolutionary search algorithms, with Pareto-front analysis enabling transparent trade-off evaluation between competing clinical priorities.</w:t>
      </w:r>
    </w:p>
    <w:p w14:paraId="1C7FDE20" w14:textId="08BDE795" w:rsidR="00E727D5" w:rsidRPr="00E727D5"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 xml:space="preserve"> The fourth paradigm introduces a machine learning-driven predictive model trained on high-fidelity simulation datasets to rapidly estimate optimal ablation configurations from geometric and hemodynamic inputs. While providing sub-second inference for real-time intraoperative support, ML predictions are rigorously validated against physics-based constraints to ensure thermodynamic consistency and prevent extrapolation beyond clinically viable regimes. Together, these methods establish a hierarchical planning spectrum wherein computational complexity is matched to anatomical difficulty, ensuring both procedural safety and adaptability.</w:t>
      </w:r>
    </w:p>
    <w:p w14:paraId="092F5960" w14:textId="77777777" w:rsidR="00E727D5" w:rsidRDefault="00E727D5" w:rsidP="00E727D5">
      <w:pPr>
        <w:jc w:val="both"/>
        <w:rPr>
          <w:rFonts w:ascii="Times New Roman" w:hAnsi="Times New Roman" w:cs="Times New Roman"/>
          <w:b/>
          <w:bCs/>
          <w:sz w:val="22"/>
          <w:szCs w:val="22"/>
        </w:rPr>
      </w:pPr>
      <w:r w:rsidRPr="00E727D5">
        <w:rPr>
          <w:rFonts w:ascii="Times New Roman" w:hAnsi="Times New Roman" w:cs="Times New Roman"/>
          <w:b/>
          <w:bCs/>
          <w:sz w:val="22"/>
          <w:szCs w:val="22"/>
        </w:rPr>
        <w:t>4.10.3 Integrated Computational Workflow and Evaluation Metrics</w:t>
      </w:r>
    </w:p>
    <w:p w14:paraId="703EC42C" w14:textId="77777777" w:rsidR="00552EAE"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br/>
        <w:t>The multi-method framework is embedded within a unified computational pipeline that ingests patient-specific DICOM-derived geometry, tumor morphology descriptors, and vessel proximity metrics to generate and evaluate candidate treatment strategies. Following heat sink quantification and adaptive parameter initialization, the system concurrently executes all four planning paradigms, producing parallel output sets comprising power</w:t>
      </w:r>
      <w:r w:rsidR="00552EAE">
        <w:rPr>
          <w:rFonts w:ascii="Times New Roman" w:hAnsi="Times New Roman" w:cs="Times New Roman"/>
          <w:sz w:val="22"/>
          <w:szCs w:val="22"/>
        </w:rPr>
        <w:t>-</w:t>
      </w:r>
      <w:r w:rsidRPr="00E727D5">
        <w:rPr>
          <w:rFonts w:ascii="Times New Roman" w:hAnsi="Times New Roman" w:cs="Times New Roman"/>
          <w:sz w:val="22"/>
          <w:szCs w:val="22"/>
        </w:rPr>
        <w:t>time recommendations, applicator trajectories, and predicted ablation boundaries. Each candidate plan is assessed against a standardized set of clinically relevant evaluation metrics: volumetric tumor coverage fidelity, OAR clearance margins, robustness to perfusion variability, and cumulative energy–time efficiency. These criteria ensure equitable comparison across methodologies and provide quantifiable decision support for strategy selection. The architecture is implemented as a modular, object-oriented Python framework, with dedicated computational engines for empirical lookup, physics-based correction, MOO search, and ML inference.</w:t>
      </w:r>
    </w:p>
    <w:p w14:paraId="70792E17" w14:textId="32F8B329" w:rsidR="00E727D5" w:rsidRPr="00E727D5"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t>All modules share standardized data structures and output schemas, enabling seamless integration with visualization interfaces, risk assessment indices, and downstream optimization routines. This modular design guarantees computational reproducibility, facilitates independent algorithm validation, and supports future expansion to additional planning paradigms or clinical datasets without architectural disruption.</w:t>
      </w:r>
    </w:p>
    <w:p w14:paraId="0A6D9500" w14:textId="77777777" w:rsidR="00E727D5" w:rsidRDefault="00E727D5" w:rsidP="00E727D5">
      <w:pPr>
        <w:jc w:val="both"/>
        <w:rPr>
          <w:rFonts w:ascii="Times New Roman" w:hAnsi="Times New Roman" w:cs="Times New Roman"/>
          <w:b/>
          <w:bCs/>
          <w:sz w:val="22"/>
          <w:szCs w:val="22"/>
        </w:rPr>
      </w:pPr>
      <w:r w:rsidRPr="00E727D5">
        <w:rPr>
          <w:rFonts w:ascii="Times New Roman" w:hAnsi="Times New Roman" w:cs="Times New Roman"/>
          <w:b/>
          <w:bCs/>
          <w:sz w:val="22"/>
          <w:szCs w:val="22"/>
        </w:rPr>
        <w:lastRenderedPageBreak/>
        <w:t>4.10.4 Performance Benchmarking and Clinical Decision Support</w:t>
      </w:r>
    </w:p>
    <w:p w14:paraId="73EA1898" w14:textId="788466ED" w:rsidR="00E727D5" w:rsidRPr="00E727D5" w:rsidRDefault="00E727D5" w:rsidP="00E727D5">
      <w:pPr>
        <w:jc w:val="both"/>
        <w:rPr>
          <w:rFonts w:ascii="Times New Roman" w:hAnsi="Times New Roman" w:cs="Times New Roman"/>
          <w:sz w:val="22"/>
          <w:szCs w:val="22"/>
        </w:rPr>
      </w:pPr>
      <w:r w:rsidRPr="00E727D5">
        <w:rPr>
          <w:rFonts w:ascii="Times New Roman" w:hAnsi="Times New Roman" w:cs="Times New Roman"/>
          <w:sz w:val="22"/>
          <w:szCs w:val="22"/>
        </w:rPr>
        <w:br/>
        <w:t xml:space="preserve">Comparative evaluation across diverse anatomical scenarios demonstrates that no single paradigm uniformly dominates; rather, each exhibits context-dependent strengths that justify their parallel integration. Empirical planning consistently underperforms in perivascular and elongated lesions due to unmodeled heat sink effects and symmetric ablation assumptions. The physics-informed adaptive model substantially improves coverage fidelity in moderate-complexity cases by explicitly compensating for convective energy </w:t>
      </w:r>
      <w:proofErr w:type="gramStart"/>
      <w:r w:rsidRPr="00E727D5">
        <w:rPr>
          <w:rFonts w:ascii="Times New Roman" w:hAnsi="Times New Roman" w:cs="Times New Roman"/>
          <w:sz w:val="22"/>
          <w:szCs w:val="22"/>
        </w:rPr>
        <w:t>loss, yet</w:t>
      </w:r>
      <w:proofErr w:type="gramEnd"/>
      <w:r w:rsidRPr="00E727D5">
        <w:rPr>
          <w:rFonts w:ascii="Times New Roman" w:hAnsi="Times New Roman" w:cs="Times New Roman"/>
          <w:sz w:val="22"/>
          <w:szCs w:val="22"/>
        </w:rPr>
        <w:t xml:space="preserve"> encounters feasibility boundaries when OAR proximity or severe vascular cooling exhausts safe parameter envelopes. The MOO framework demonstrates superior adaptability in constrained scenarios, systematically identifying Pareto-optimal trade-offs between margin expansion and collateral risk reduction, albeit with increased computational overhead. The ML-based predictor delivers rapid parameter estimation suitable for intraoperative refinement, though its clinical deployment necessitates continuous validation against physics-grounded baselines to ensure physiological plausibility. By synthesizing these complementary capabilities, the framework functions as a robust, transparent decision support engine that dynamically escalates planning complexity in proportion to anatomical challenge. This multi-tiered architecture standardizes procedural quality across operator experience levels, mitigates local recurrence risk in thermally hostile regions, and establishes a scalable foundation for integration into next-generation image-guided ablation platforms.</w:t>
      </w:r>
    </w:p>
    <w:p w14:paraId="55B8F6FB" w14:textId="77777777" w:rsidR="00483DF7" w:rsidRP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 Directional Ablation Modeling and Risk-Aware Planning</w:t>
      </w:r>
    </w:p>
    <w:p w14:paraId="41836062"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4.11.1 Introduction and Conceptual Framework</w:t>
      </w:r>
    </w:p>
    <w:p w14:paraId="33E7E462" w14:textId="38FC48D8"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Conventional thermal ablation models frequently rely on the simplifying assumption of isotropic energy propagation, presuming uniform thermal diffusion in all spatial directions. However, both experimental characterization and high-fidelity electromagnetic simulations demonstrate that this assumption is fundamentally inadequate, particularly for microwave ablation (MWA) systems where applicator design inherently produces forward-biased radiation patterns. In clinical practice, energy deposition exhibits pronounced anisotropy: maximal heating occurs along the antenna's longitudinal axis, moderate thermal diffusion propagates laterally, and minimal energy extends backward from the active tip. This directional heterogeneity becomes critically consequential in anatomically complex scenarios, including perivascular tumor locations, proximity to organs-at-risk (OARs), and regions where vascular heat sink effects exhibit angular dependence. To address these limitations, the present framework introduces a directionally resolved ablation modeling paradigm that explicitly accounts for anisotropic energy deposition and couples it with spatially varying convective cooling, thereby enabling precise, orientation-aware treatment planning that prioritizes target coverage while strategically shielding vulnerable anatomical structures.</w:t>
      </w:r>
    </w:p>
    <w:p w14:paraId="184CE7CB"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4.11.2 Directional Modeling in Proposed Framework</w:t>
      </w:r>
    </w:p>
    <w:p w14:paraId="62315E57" w14:textId="6815683D"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 xml:space="preserve">Rather than approximating the ablation zone as a symmetric sphere or static ellipsoid, the proposed framework constructs a directionally heterogeneous thermal boundary by independently evaluating energy propagation and thermal dissipation along discrete angular trajectories emanating from the tumor centroid. This approach recognizes that each spatial direction experiences distinct hemodynamic and geometric conditions: proximity to perfusing vessels, tissue thermal conductivity, and antenna radiation intensity vary </w:t>
      </w:r>
      <w:r w:rsidRPr="00483DF7">
        <w:rPr>
          <w:rFonts w:ascii="Times New Roman" w:hAnsi="Times New Roman" w:cs="Times New Roman"/>
          <w:sz w:val="22"/>
          <w:szCs w:val="22"/>
        </w:rPr>
        <w:lastRenderedPageBreak/>
        <w:t xml:space="preserve">continuously with polar and azimuthal angles. Consequently, the effective ablation radius in any given direction </w:t>
      </w:r>
      <m:oMath>
        <m:r>
          <w:rPr>
            <w:rFonts w:ascii="Cambria Math" w:hAnsi="Cambria Math" w:cs="Times New Roman"/>
            <w:sz w:val="22"/>
            <w:szCs w:val="22"/>
          </w:rPr>
          <m:t>θ</m:t>
        </m:r>
      </m:oMath>
      <w:r w:rsidRPr="00483DF7">
        <w:rPr>
          <w:rFonts w:ascii="Times New Roman" w:hAnsi="Times New Roman" w:cs="Times New Roman"/>
          <w:sz w:val="22"/>
          <w:szCs w:val="22"/>
        </w:rPr>
        <w:t xml:space="preserve">is governed by the coupled interaction of directional microwave energy deposition </w:t>
      </w:r>
      <m:oMath>
        <m:r>
          <w:rPr>
            <w:rFonts w:ascii="Cambria Math" w:hAnsi="Cambria Math" w:cs="Times New Roman"/>
            <w:sz w:val="22"/>
            <w:szCs w:val="22"/>
          </w:rPr>
          <m:t>E(θ)</m:t>
        </m:r>
      </m:oMath>
      <w:r w:rsidRPr="00483DF7">
        <w:rPr>
          <w:rFonts w:ascii="Times New Roman" w:hAnsi="Times New Roman" w:cs="Times New Roman"/>
          <w:sz w:val="22"/>
          <w:szCs w:val="22"/>
        </w:rPr>
        <w:t xml:space="preserve">and localized convective heat sink attenuation </w:t>
      </w:r>
      <m:oMath>
        <m:sSub>
          <m:sSubPr>
            <m:ctrlPr>
              <w:rPr>
                <w:rFonts w:ascii="Cambria Math" w:hAnsi="Cambria Math" w:cs="Times New Roman"/>
                <w:sz w:val="22"/>
                <w:szCs w:val="22"/>
              </w:rPr>
            </m:ctrlPr>
          </m:sSubPr>
          <m:e>
            <m:r>
              <w:rPr>
                <w:rFonts w:ascii="Cambria Math" w:hAnsi="Cambria Math" w:cs="Times New Roman"/>
                <w:sz w:val="22"/>
                <w:szCs w:val="22"/>
              </w:rPr>
              <m:t>Q</m:t>
            </m:r>
          </m:e>
          <m:sub>
            <m:r>
              <m:rPr>
                <m:nor/>
              </m:rPr>
              <w:rPr>
                <w:rFonts w:ascii="Times New Roman" w:hAnsi="Times New Roman" w:cs="Times New Roman"/>
                <w:sz w:val="22"/>
                <w:szCs w:val="22"/>
              </w:rPr>
              <m:t>sink</m:t>
            </m:r>
          </m:sub>
        </m:sSub>
        <m:r>
          <w:rPr>
            <w:rFonts w:ascii="Cambria Math" w:hAnsi="Cambria Math" w:cs="Times New Roman"/>
            <w:sz w:val="22"/>
            <w:szCs w:val="22"/>
          </w:rPr>
          <m:t>(θ)</m:t>
        </m:r>
      </m:oMath>
      <w:r w:rsidRPr="00483DF7">
        <w:rPr>
          <w:rFonts w:ascii="Times New Roman" w:hAnsi="Times New Roman" w:cs="Times New Roman"/>
          <w:sz w:val="22"/>
          <w:szCs w:val="22"/>
        </w:rPr>
        <w:t>. By resolving these parameters angularly, the model captures the characteristic forward-elongated, laterally constrained, and posteriorly attenuated ablation morphologies observed in clinical practice, ensuring that predicted thermal boundaries accurately reflect the superposition of anisotropic heating and vessel-induced cooling without resorting to computationally prohibitive full-field multiphysics simulations.</w:t>
      </w:r>
    </w:p>
    <w:p w14:paraId="18568F91"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4.11.3 Practical Implementation and Ray-Based Evaluation</w:t>
      </w:r>
    </w:p>
    <w:p w14:paraId="1AFD082C" w14:textId="59652558"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 xml:space="preserve">The directional ablation boundary is computationally constructed through a systematic ray-casting evaluation routine that discretizes the angular domain around the tumor centroid into a dense set of propagation vectors. For each directional ray, the algorithm computes the minimum Euclidean distance to adjacent vascular structures, estimates the corresponding convective heat loss using the established exponential decay formulation, and applies the energy-balance scaling law to derive the direction-specific effective radius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eff</m:t>
            </m:r>
          </m:sub>
        </m:sSub>
        <m:r>
          <w:rPr>
            <w:rFonts w:ascii="Cambria Math" w:hAnsi="Cambria Math" w:cs="Times New Roman"/>
            <w:sz w:val="22"/>
            <w:szCs w:val="22"/>
          </w:rPr>
          <m:t>(θ)</m:t>
        </m:r>
      </m:oMath>
      <w:r w:rsidRPr="00483DF7">
        <w:rPr>
          <w:rFonts w:ascii="Times New Roman" w:hAnsi="Times New Roman" w:cs="Times New Roman"/>
          <w:sz w:val="22"/>
          <w:szCs w:val="22"/>
        </w:rPr>
        <w:t xml:space="preserve">. This process is executed concurrently across all sampled orientations, with each ray terminating at the radial boundary where cumulative thermal dose falls below the coagulation threshold. The resulting set of directional </w:t>
      </w:r>
      <w:proofErr w:type="gramStart"/>
      <w:r w:rsidRPr="00483DF7">
        <w:rPr>
          <w:rFonts w:ascii="Times New Roman" w:hAnsi="Times New Roman" w:cs="Times New Roman"/>
          <w:sz w:val="22"/>
          <w:szCs w:val="22"/>
        </w:rPr>
        <w:t>radii</w:t>
      </w:r>
      <w:proofErr w:type="gramEnd"/>
      <w:r w:rsidRPr="00483DF7">
        <w:rPr>
          <w:rFonts w:ascii="Times New Roman" w:hAnsi="Times New Roman" w:cs="Times New Roman"/>
          <w:sz w:val="22"/>
          <w:szCs w:val="22"/>
        </w:rPr>
        <w:t xml:space="preserve"> is then interpolated to generate a continuous, non-uniform ablation surface that inherently encodes spatial thermal heterogeneity. This ray-based implementation maintains sub-millisecond computational latency, enabling real-time boundary prediction while preserving high-fidelity ge</w:t>
      </w:r>
      <w:proofErr w:type="spellStart"/>
      <w:r w:rsidRPr="00483DF7">
        <w:rPr>
          <w:rFonts w:ascii="Times New Roman" w:hAnsi="Times New Roman" w:cs="Times New Roman"/>
          <w:sz w:val="22"/>
          <w:szCs w:val="22"/>
        </w:rPr>
        <w:t>ometric</w:t>
      </w:r>
      <w:proofErr w:type="spellEnd"/>
      <w:r w:rsidRPr="00483DF7">
        <w:rPr>
          <w:rFonts w:ascii="Times New Roman" w:hAnsi="Times New Roman" w:cs="Times New Roman"/>
          <w:sz w:val="22"/>
          <w:szCs w:val="22"/>
        </w:rPr>
        <w:t xml:space="preserve"> resolution required for precise procedural planning and intraoperative navigation.</w:t>
      </w:r>
    </w:p>
    <w:p w14:paraId="4807601D"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4.11.4 Organ-at-Risk (OAR) Protection Strategy</w:t>
      </w:r>
    </w:p>
    <w:p w14:paraId="782F4E48" w14:textId="4BCE650C"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The explicit directional resolution of ablation morphology enables a targeted organ-at-risk (OAR) protection strategy that selectively modulates thermal propagation based on anatomical vulnerability. By identifying angular sectors that intersect critical structures such as the gallbladder, diaphragm, bile ducts, or major hepatic veins, the planning system dynamically attenuates energy deposition along high-risk trajectories through antenna reorientation, power derating, or trajectory offsetting. Conversely, directions oriented toward healthy parenchyma or thermally isolated regions are permitted to expand to maximize target coverage. This spatially selective energy control transforms ablation planning from a volumetric brute-force approach into a precision-guided intervention, where thermal dose distribution is actively sculpted to conform to the tumor boundary while establishing prescribed safety margins around sensitive anatomy. The resulting directional constraint enforcement significantly reduces collateral thermal injury, mitigates procedural morbidity, and ensures compliance with established interventional safety standards.</w:t>
      </w:r>
    </w:p>
    <w:p w14:paraId="1FC0E3E8"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4.11.5 Integration with Treatment Planning Pipeline</w:t>
      </w:r>
    </w:p>
    <w:p w14:paraId="49DB193D" w14:textId="5DFF21CF"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 xml:space="preserve">Directional ablation modeling functions as a unifying computational layer that permeates multiple stages of the treatment planning architecture, ensuring geometric and thermodynamic consistency across all decision modules. In trajectory optimization, directional constraints inform applicator orientation selection to align maximal radiation lobes with tumor-dense regions while steering thermal nulls away from OARs. Within the heat sink correction framework, directional vessel proximity metrics directly modulate angular energy attenuation, ensuring that convective cooling is accurately mapped to the anisotropic ablation </w:t>
      </w:r>
      <w:r w:rsidRPr="00483DF7">
        <w:rPr>
          <w:rFonts w:ascii="Times New Roman" w:hAnsi="Times New Roman" w:cs="Times New Roman"/>
          <w:sz w:val="22"/>
          <w:szCs w:val="22"/>
        </w:rPr>
        <w:lastRenderedPageBreak/>
        <w:t>boundary. During adaptive parameter escalation, directional radius deficits trigger localized power–time adjustments rather than global energy increases, preventing unnecessary thermal overload in safe regions. Furthermore, in staged multi-application planning, directional morphology guides optimal applicator placement and overlap geometry, ensuring that composite coagulation volumes seamlessly envelop irregular lesions without compromising adjacent structures. This deep integration establishes directional modeling as a foundational constraint that propagates through the entire planning pipeline.</w:t>
      </w:r>
    </w:p>
    <w:p w14:paraId="3F0C213F"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4.11.6 Ablation Safety Index (ASI) Formulation</w:t>
      </w:r>
    </w:p>
    <w:p w14:paraId="75642760" w14:textId="45F40FBA"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 xml:space="preserve">To provide a standardized, quantitative assessment of procedural quality, the framework introduces the Ablation Safety Index (ASI), a composite metric that synthesizes critical efficacy and safety parameters into a single clinically interpretable score. The ASI is formally defined as a weighted aggregation of four orthogonal components: Coverage Confidence (CC), which quantifies volumetric tumor inclusion within the predicted lethal zone; Heat Sink Severity (HSS), which characterizes the magnitude of perfusion-mediated energy dissipation; OAR Clearance Margin (OCM), which measures the minimum Euclidean separation between the ablation boundary and critical anatomical structures; and Directional Risk Assessment (DRA), which penalizes high-energy propagation toward vulnerable tissues. By normalizing and </w:t>
      </w:r>
      <w:proofErr w:type="gramStart"/>
      <w:r w:rsidRPr="00483DF7">
        <w:rPr>
          <w:rFonts w:ascii="Times New Roman" w:hAnsi="Times New Roman" w:cs="Times New Roman"/>
          <w:sz w:val="22"/>
          <w:szCs w:val="22"/>
        </w:rPr>
        <w:t>weighting</w:t>
      </w:r>
      <w:proofErr w:type="gramEnd"/>
      <w:r w:rsidRPr="00483DF7">
        <w:rPr>
          <w:rFonts w:ascii="Times New Roman" w:hAnsi="Times New Roman" w:cs="Times New Roman"/>
          <w:sz w:val="22"/>
          <w:szCs w:val="22"/>
        </w:rPr>
        <w:t xml:space="preserve"> these components according to institutional safety priorities, </w:t>
      </w:r>
      <w:proofErr w:type="gramStart"/>
      <w:r w:rsidRPr="00483DF7">
        <w:rPr>
          <w:rFonts w:ascii="Times New Roman" w:hAnsi="Times New Roman" w:cs="Times New Roman"/>
          <w:sz w:val="22"/>
          <w:szCs w:val="22"/>
        </w:rPr>
        <w:t>the ASI</w:t>
      </w:r>
      <w:proofErr w:type="gramEnd"/>
      <w:r w:rsidRPr="00483DF7">
        <w:rPr>
          <w:rFonts w:ascii="Times New Roman" w:hAnsi="Times New Roman" w:cs="Times New Roman"/>
          <w:sz w:val="22"/>
          <w:szCs w:val="22"/>
        </w:rPr>
        <w:t xml:space="preserve"> generates a continuous safety-efficacy scale wherein high scores denote optimal coverage with minimal collateral risk, intermediate values indicate acceptable trade-offs requiring clinical vigilance, and low thresholds flag procedurally unsafe or </w:t>
      </w:r>
      <w:proofErr w:type="spellStart"/>
      <w:r w:rsidRPr="00483DF7">
        <w:rPr>
          <w:rFonts w:ascii="Times New Roman" w:hAnsi="Times New Roman" w:cs="Times New Roman"/>
          <w:sz w:val="22"/>
          <w:szCs w:val="22"/>
        </w:rPr>
        <w:t>oncologically</w:t>
      </w:r>
      <w:proofErr w:type="spellEnd"/>
      <w:r w:rsidRPr="00483DF7">
        <w:rPr>
          <w:rFonts w:ascii="Times New Roman" w:hAnsi="Times New Roman" w:cs="Times New Roman"/>
          <w:sz w:val="22"/>
          <w:szCs w:val="22"/>
        </w:rPr>
        <w:t xml:space="preserve"> inadequate configurations. Within the optimization framework, the ASI serves as both a comparative benchmark for multi-method planning evaluation and a real-time decision filter that prioritizes treatment strategies balancing therapeutic efficacy with anatomical safety.</w:t>
      </w:r>
    </w:p>
    <w:p w14:paraId="53884E9B"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4.11.7 Integration with Visualization System</w:t>
      </w:r>
    </w:p>
    <w:p w14:paraId="1E47957F" w14:textId="4F643D16"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The directional planning framework is coupled with an interactive three-dimensional visualization environment that translates complex computational outputs into clinically actionable spatial representations. Beyond conventional anatomical rendering, the interface overlays directional ablation boundaries, color-coded thermal risk fields, optimized needle trajectories, and explicit safe-versus-unsafe angular sectors onto patient-specific volumetric models. This multimodal visualization bridges the interpretability gap between numerical simulation outputs and interventional radiologist decision-making, enabling real-time inspection of margin conformity, vessel proximity conflicts, and directional energy distribution. Unlike purely numerical planning systems that obscure spatial relationships behind abstract parameter tables, this integrated graphical-analytical interface provides intuitive spatial feedback, facilitates rapid scenario testing, and supports intraoperative verification of planned versus actual ablation zones. By embedding computational planning within a clinically intuitive visual framework, the system enhances procedural transparency, reduces cognitive workload, and accelerates clinical adoption of physics-informed ablation workflows.</w:t>
      </w:r>
    </w:p>
    <w:p w14:paraId="3D257571" w14:textId="77777777" w:rsidR="00483DF7" w:rsidRDefault="00483DF7" w:rsidP="00483DF7">
      <w:pPr>
        <w:jc w:val="both"/>
        <w:rPr>
          <w:rFonts w:ascii="Times New Roman" w:hAnsi="Times New Roman" w:cs="Times New Roman"/>
          <w:b/>
          <w:bCs/>
          <w:sz w:val="22"/>
          <w:szCs w:val="22"/>
        </w:rPr>
      </w:pPr>
      <w:r w:rsidRPr="00483DF7">
        <w:rPr>
          <w:rFonts w:ascii="Times New Roman" w:hAnsi="Times New Roman" w:cs="Times New Roman"/>
          <w:b/>
          <w:bCs/>
          <w:sz w:val="22"/>
          <w:szCs w:val="22"/>
        </w:rPr>
        <w:t>4.11.8 Clinical Significance and Translational Impact</w:t>
      </w:r>
    </w:p>
    <w:p w14:paraId="3B3EFA49" w14:textId="2F3C7371" w:rsidR="00483DF7" w:rsidRPr="00483DF7" w:rsidRDefault="00483DF7" w:rsidP="00483DF7">
      <w:pPr>
        <w:jc w:val="both"/>
        <w:rPr>
          <w:rFonts w:ascii="Times New Roman" w:hAnsi="Times New Roman" w:cs="Times New Roman"/>
          <w:sz w:val="22"/>
          <w:szCs w:val="22"/>
        </w:rPr>
      </w:pPr>
      <w:r w:rsidRPr="00483DF7">
        <w:rPr>
          <w:rFonts w:ascii="Times New Roman" w:hAnsi="Times New Roman" w:cs="Times New Roman"/>
          <w:sz w:val="22"/>
          <w:szCs w:val="22"/>
        </w:rPr>
        <w:br/>
        <w:t xml:space="preserve">The integration of directional ablation modeling fundamentally transforms thermal treatment planning from a static, geometry-driven approximation into an intelligent, spatially aware decision support system capable </w:t>
      </w:r>
      <w:r w:rsidRPr="00483DF7">
        <w:rPr>
          <w:rFonts w:ascii="Times New Roman" w:hAnsi="Times New Roman" w:cs="Times New Roman"/>
          <w:sz w:val="22"/>
          <w:szCs w:val="22"/>
        </w:rPr>
        <w:lastRenderedPageBreak/>
        <w:t>of navigating complex oncological landscapes. By explicitly resolving anisotropic energy deposition, coupling it with vessel-dependent thermal attenuation, and enforcing directional OAR constraints, the framework enables precise thermal dose sculpting that maximizes tumor eradication while preserving critical hepatic architecture. This capability directly addresses the primary drivers of local recurrence and procedural complications in perivascular and subcapsular lesions, offering a reproducible, operator-independent planning standard that mitigates empirical variability. Formally stated, a directional ablation modeling framework is developed to account for anisotropic energy deposition and perfusion-mediated thermal variations through a ray-resolved computational architecture, enabling spatially controlled treatment planning, quantitative risk assessment, and enhanced protection of organs-at-risk. As a clinically translatable module, it establishes a scalable foundation for next-generation image-guided ablation platforms, advancing interventional oncology toward predictable, anatomy-adapted, and patient-tailored thermal interventions.</w:t>
      </w:r>
    </w:p>
    <w:p w14:paraId="5E05D8B6" w14:textId="77777777" w:rsidR="004978D4" w:rsidRPr="004C74BC" w:rsidRDefault="004978D4" w:rsidP="004C74BC">
      <w:pPr>
        <w:jc w:val="both"/>
        <w:rPr>
          <w:rFonts w:ascii="Times New Roman" w:hAnsi="Times New Roman" w:cs="Times New Roman"/>
          <w:sz w:val="22"/>
          <w:szCs w:val="22"/>
        </w:rPr>
      </w:pPr>
    </w:p>
    <w:p w14:paraId="24F13432" w14:textId="77777777" w:rsidR="004826E6" w:rsidRPr="00466026" w:rsidRDefault="004826E6" w:rsidP="00466026">
      <w:pPr>
        <w:jc w:val="both"/>
        <w:rPr>
          <w:rFonts w:ascii="Times New Roman" w:hAnsi="Times New Roman" w:cs="Times New Roman"/>
          <w:sz w:val="22"/>
          <w:szCs w:val="22"/>
        </w:rPr>
      </w:pPr>
    </w:p>
    <w:p w14:paraId="47A43791" w14:textId="77777777" w:rsidR="00466026" w:rsidRPr="00035F84" w:rsidRDefault="00466026" w:rsidP="00DB4E09">
      <w:pPr>
        <w:jc w:val="both"/>
        <w:rPr>
          <w:rFonts w:ascii="Times New Roman" w:hAnsi="Times New Roman" w:cs="Times New Roman"/>
          <w:sz w:val="22"/>
          <w:szCs w:val="22"/>
        </w:rPr>
      </w:pPr>
    </w:p>
    <w:sectPr w:rsidR="00466026" w:rsidRPr="00035F84" w:rsidSect="00E34E2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2E"/>
    <w:multiLevelType w:val="hybridMultilevel"/>
    <w:tmpl w:val="21EE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A55DD"/>
    <w:multiLevelType w:val="multilevel"/>
    <w:tmpl w:val="982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C87"/>
    <w:multiLevelType w:val="hybridMultilevel"/>
    <w:tmpl w:val="333A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F7923"/>
    <w:multiLevelType w:val="multilevel"/>
    <w:tmpl w:val="261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3B7D"/>
    <w:multiLevelType w:val="multilevel"/>
    <w:tmpl w:val="D77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29BA"/>
    <w:multiLevelType w:val="multilevel"/>
    <w:tmpl w:val="F1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B2202"/>
    <w:multiLevelType w:val="multilevel"/>
    <w:tmpl w:val="DD9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E7781"/>
    <w:multiLevelType w:val="multilevel"/>
    <w:tmpl w:val="BCE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D357A"/>
    <w:multiLevelType w:val="multilevel"/>
    <w:tmpl w:val="784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07821"/>
    <w:multiLevelType w:val="hybridMultilevel"/>
    <w:tmpl w:val="AF88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75977"/>
    <w:multiLevelType w:val="multilevel"/>
    <w:tmpl w:val="E4BE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766DB"/>
    <w:multiLevelType w:val="multilevel"/>
    <w:tmpl w:val="5502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125D"/>
    <w:multiLevelType w:val="multilevel"/>
    <w:tmpl w:val="7A8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F4962"/>
    <w:multiLevelType w:val="multilevel"/>
    <w:tmpl w:val="127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D06A7"/>
    <w:multiLevelType w:val="multilevel"/>
    <w:tmpl w:val="C85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63045"/>
    <w:multiLevelType w:val="multilevel"/>
    <w:tmpl w:val="E51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B39A9"/>
    <w:multiLevelType w:val="multilevel"/>
    <w:tmpl w:val="9BD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E3250"/>
    <w:multiLevelType w:val="hybridMultilevel"/>
    <w:tmpl w:val="C780F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30592"/>
    <w:multiLevelType w:val="multilevel"/>
    <w:tmpl w:val="DCF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450D5"/>
    <w:multiLevelType w:val="multilevel"/>
    <w:tmpl w:val="7FB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86543"/>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86D90"/>
    <w:multiLevelType w:val="hybridMultilevel"/>
    <w:tmpl w:val="DF926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7568F1"/>
    <w:multiLevelType w:val="multilevel"/>
    <w:tmpl w:val="6250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B7C2D"/>
    <w:multiLevelType w:val="multilevel"/>
    <w:tmpl w:val="5E1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C2440"/>
    <w:multiLevelType w:val="hybridMultilevel"/>
    <w:tmpl w:val="B398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BC5770"/>
    <w:multiLevelType w:val="multilevel"/>
    <w:tmpl w:val="432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F1E63"/>
    <w:multiLevelType w:val="multilevel"/>
    <w:tmpl w:val="EB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B2C17"/>
    <w:multiLevelType w:val="multilevel"/>
    <w:tmpl w:val="40E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50CAB"/>
    <w:multiLevelType w:val="hybridMultilevel"/>
    <w:tmpl w:val="4FF28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A87F2E"/>
    <w:multiLevelType w:val="multilevel"/>
    <w:tmpl w:val="A8A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81ED3"/>
    <w:multiLevelType w:val="multilevel"/>
    <w:tmpl w:val="995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35994"/>
    <w:multiLevelType w:val="multilevel"/>
    <w:tmpl w:val="8FB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A5039"/>
    <w:multiLevelType w:val="multilevel"/>
    <w:tmpl w:val="C39CB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623F5"/>
    <w:multiLevelType w:val="multilevel"/>
    <w:tmpl w:val="35B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45E1C"/>
    <w:multiLevelType w:val="multilevel"/>
    <w:tmpl w:val="3B1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17C8C"/>
    <w:multiLevelType w:val="multilevel"/>
    <w:tmpl w:val="C2B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14C6B"/>
    <w:multiLevelType w:val="multilevel"/>
    <w:tmpl w:val="B19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C78A0"/>
    <w:multiLevelType w:val="multilevel"/>
    <w:tmpl w:val="CBDC4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6100">
    <w:abstractNumId w:val="5"/>
  </w:num>
  <w:num w:numId="2" w16cid:durableId="733550878">
    <w:abstractNumId w:val="12"/>
  </w:num>
  <w:num w:numId="3" w16cid:durableId="879829267">
    <w:abstractNumId w:val="20"/>
  </w:num>
  <w:num w:numId="4" w16cid:durableId="1547984074">
    <w:abstractNumId w:val="4"/>
  </w:num>
  <w:num w:numId="5" w16cid:durableId="752506063">
    <w:abstractNumId w:val="35"/>
  </w:num>
  <w:num w:numId="6" w16cid:durableId="1044449130">
    <w:abstractNumId w:val="25"/>
  </w:num>
  <w:num w:numId="7" w16cid:durableId="1660308195">
    <w:abstractNumId w:val="8"/>
  </w:num>
  <w:num w:numId="8" w16cid:durableId="1908413845">
    <w:abstractNumId w:val="13"/>
  </w:num>
  <w:num w:numId="9" w16cid:durableId="682510576">
    <w:abstractNumId w:val="6"/>
  </w:num>
  <w:num w:numId="10" w16cid:durableId="1310742397">
    <w:abstractNumId w:val="37"/>
  </w:num>
  <w:num w:numId="11" w16cid:durableId="2026907362">
    <w:abstractNumId w:val="15"/>
  </w:num>
  <w:num w:numId="12" w16cid:durableId="627976245">
    <w:abstractNumId w:val="32"/>
  </w:num>
  <w:num w:numId="13" w16cid:durableId="1713260961">
    <w:abstractNumId w:val="22"/>
  </w:num>
  <w:num w:numId="14" w16cid:durableId="2007053757">
    <w:abstractNumId w:val="33"/>
  </w:num>
  <w:num w:numId="15" w16cid:durableId="2037927856">
    <w:abstractNumId w:val="28"/>
  </w:num>
  <w:num w:numId="16" w16cid:durableId="196040560">
    <w:abstractNumId w:val="21"/>
  </w:num>
  <w:num w:numId="17" w16cid:durableId="215627610">
    <w:abstractNumId w:val="7"/>
  </w:num>
  <w:num w:numId="18" w16cid:durableId="1656297092">
    <w:abstractNumId w:val="19"/>
  </w:num>
  <w:num w:numId="19" w16cid:durableId="1174489238">
    <w:abstractNumId w:val="27"/>
  </w:num>
  <w:num w:numId="20" w16cid:durableId="1631395604">
    <w:abstractNumId w:val="23"/>
  </w:num>
  <w:num w:numId="21" w16cid:durableId="1785227403">
    <w:abstractNumId w:val="3"/>
  </w:num>
  <w:num w:numId="22" w16cid:durableId="140999649">
    <w:abstractNumId w:val="29"/>
  </w:num>
  <w:num w:numId="23" w16cid:durableId="449863561">
    <w:abstractNumId w:val="16"/>
  </w:num>
  <w:num w:numId="24" w16cid:durableId="927082343">
    <w:abstractNumId w:val="30"/>
  </w:num>
  <w:num w:numId="25" w16cid:durableId="2068871584">
    <w:abstractNumId w:val="26"/>
  </w:num>
  <w:num w:numId="26" w16cid:durableId="1703820984">
    <w:abstractNumId w:val="14"/>
  </w:num>
  <w:num w:numId="27" w16cid:durableId="379398169">
    <w:abstractNumId w:val="31"/>
  </w:num>
  <w:num w:numId="28" w16cid:durableId="341054098">
    <w:abstractNumId w:val="36"/>
  </w:num>
  <w:num w:numId="29" w16cid:durableId="382170897">
    <w:abstractNumId w:val="10"/>
  </w:num>
  <w:num w:numId="30" w16cid:durableId="947783893">
    <w:abstractNumId w:val="11"/>
  </w:num>
  <w:num w:numId="31" w16cid:durableId="1111631181">
    <w:abstractNumId w:val="1"/>
  </w:num>
  <w:num w:numId="32" w16cid:durableId="1740907850">
    <w:abstractNumId w:val="17"/>
  </w:num>
  <w:num w:numId="33" w16cid:durableId="2091652401">
    <w:abstractNumId w:val="18"/>
  </w:num>
  <w:num w:numId="34" w16cid:durableId="1004817131">
    <w:abstractNumId w:val="34"/>
  </w:num>
  <w:num w:numId="35" w16cid:durableId="102653005">
    <w:abstractNumId w:val="24"/>
  </w:num>
  <w:num w:numId="36" w16cid:durableId="1847210003">
    <w:abstractNumId w:val="0"/>
  </w:num>
  <w:num w:numId="37" w16cid:durableId="193537784">
    <w:abstractNumId w:val="9"/>
  </w:num>
  <w:num w:numId="38" w16cid:durableId="1286735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08"/>
    <w:rsid w:val="00035F84"/>
    <w:rsid w:val="000C5C2C"/>
    <w:rsid w:val="000E0AAC"/>
    <w:rsid w:val="00107F1C"/>
    <w:rsid w:val="001A7A84"/>
    <w:rsid w:val="001F7A89"/>
    <w:rsid w:val="0023402D"/>
    <w:rsid w:val="00253346"/>
    <w:rsid w:val="00287F36"/>
    <w:rsid w:val="002A76FC"/>
    <w:rsid w:val="002C44F1"/>
    <w:rsid w:val="002C72C5"/>
    <w:rsid w:val="00323E2F"/>
    <w:rsid w:val="00403E8E"/>
    <w:rsid w:val="00447C6C"/>
    <w:rsid w:val="00452A1F"/>
    <w:rsid w:val="00466026"/>
    <w:rsid w:val="004708B6"/>
    <w:rsid w:val="004826E6"/>
    <w:rsid w:val="00483DF7"/>
    <w:rsid w:val="004910E3"/>
    <w:rsid w:val="004978D4"/>
    <w:rsid w:val="004C74BC"/>
    <w:rsid w:val="004F5DD7"/>
    <w:rsid w:val="005413FA"/>
    <w:rsid w:val="00547008"/>
    <w:rsid w:val="00552EAE"/>
    <w:rsid w:val="00563930"/>
    <w:rsid w:val="005D47FF"/>
    <w:rsid w:val="00672566"/>
    <w:rsid w:val="0068141A"/>
    <w:rsid w:val="006C469A"/>
    <w:rsid w:val="00753734"/>
    <w:rsid w:val="007629DE"/>
    <w:rsid w:val="007C5ADB"/>
    <w:rsid w:val="007F3CD4"/>
    <w:rsid w:val="007F5865"/>
    <w:rsid w:val="0082112E"/>
    <w:rsid w:val="008401A9"/>
    <w:rsid w:val="00864DCC"/>
    <w:rsid w:val="00886CB3"/>
    <w:rsid w:val="008A060D"/>
    <w:rsid w:val="008D346B"/>
    <w:rsid w:val="008E2AE7"/>
    <w:rsid w:val="00910D1A"/>
    <w:rsid w:val="009A35D0"/>
    <w:rsid w:val="009B4D16"/>
    <w:rsid w:val="009B6850"/>
    <w:rsid w:val="00A2299C"/>
    <w:rsid w:val="00A350FC"/>
    <w:rsid w:val="00A35243"/>
    <w:rsid w:val="00A57921"/>
    <w:rsid w:val="00A859F4"/>
    <w:rsid w:val="00AC326D"/>
    <w:rsid w:val="00AD62BB"/>
    <w:rsid w:val="00BE0475"/>
    <w:rsid w:val="00BE225E"/>
    <w:rsid w:val="00C019D2"/>
    <w:rsid w:val="00C03245"/>
    <w:rsid w:val="00C07D43"/>
    <w:rsid w:val="00C57BBC"/>
    <w:rsid w:val="00C60FF3"/>
    <w:rsid w:val="00C71149"/>
    <w:rsid w:val="00CC6E37"/>
    <w:rsid w:val="00CD15C9"/>
    <w:rsid w:val="00D013B8"/>
    <w:rsid w:val="00D2513F"/>
    <w:rsid w:val="00D44D12"/>
    <w:rsid w:val="00D45C48"/>
    <w:rsid w:val="00D72DA0"/>
    <w:rsid w:val="00DB4E09"/>
    <w:rsid w:val="00DF6CA7"/>
    <w:rsid w:val="00E025D9"/>
    <w:rsid w:val="00E1005D"/>
    <w:rsid w:val="00E17519"/>
    <w:rsid w:val="00E2023E"/>
    <w:rsid w:val="00E34E21"/>
    <w:rsid w:val="00E4184E"/>
    <w:rsid w:val="00E727D5"/>
    <w:rsid w:val="00E818D2"/>
    <w:rsid w:val="00E86F0E"/>
    <w:rsid w:val="00EB4237"/>
    <w:rsid w:val="00F205AE"/>
    <w:rsid w:val="00F25A66"/>
    <w:rsid w:val="00F26D9F"/>
    <w:rsid w:val="00F2715E"/>
    <w:rsid w:val="00F55EA3"/>
    <w:rsid w:val="00F60B08"/>
    <w:rsid w:val="00F65CA0"/>
    <w:rsid w:val="00F70E6D"/>
    <w:rsid w:val="00FA2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7841"/>
  <w15:chartTrackingRefBased/>
  <w15:docId w15:val="{44B9AEA9-8ECF-4EF5-A69D-C19BE35F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B08"/>
    <w:rPr>
      <w:rFonts w:eastAsiaTheme="majorEastAsia" w:cstheme="majorBidi"/>
      <w:color w:val="272727" w:themeColor="text1" w:themeTint="D8"/>
    </w:rPr>
  </w:style>
  <w:style w:type="paragraph" w:styleId="Title">
    <w:name w:val="Title"/>
    <w:basedOn w:val="Normal"/>
    <w:next w:val="Normal"/>
    <w:link w:val="TitleChar"/>
    <w:uiPriority w:val="10"/>
    <w:qFormat/>
    <w:rsid w:val="00F60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B08"/>
    <w:pPr>
      <w:spacing w:before="160"/>
      <w:jc w:val="center"/>
    </w:pPr>
    <w:rPr>
      <w:i/>
      <w:iCs/>
      <w:color w:val="404040" w:themeColor="text1" w:themeTint="BF"/>
    </w:rPr>
  </w:style>
  <w:style w:type="character" w:customStyle="1" w:styleId="QuoteChar">
    <w:name w:val="Quote Char"/>
    <w:basedOn w:val="DefaultParagraphFont"/>
    <w:link w:val="Quote"/>
    <w:uiPriority w:val="29"/>
    <w:rsid w:val="00F60B08"/>
    <w:rPr>
      <w:i/>
      <w:iCs/>
      <w:color w:val="404040" w:themeColor="text1" w:themeTint="BF"/>
    </w:rPr>
  </w:style>
  <w:style w:type="paragraph" w:styleId="ListParagraph">
    <w:name w:val="List Paragraph"/>
    <w:basedOn w:val="Normal"/>
    <w:uiPriority w:val="34"/>
    <w:qFormat/>
    <w:rsid w:val="00F60B08"/>
    <w:pPr>
      <w:ind w:left="720"/>
      <w:contextualSpacing/>
    </w:pPr>
  </w:style>
  <w:style w:type="character" w:styleId="IntenseEmphasis">
    <w:name w:val="Intense Emphasis"/>
    <w:basedOn w:val="DefaultParagraphFont"/>
    <w:uiPriority w:val="21"/>
    <w:qFormat/>
    <w:rsid w:val="00F60B08"/>
    <w:rPr>
      <w:i/>
      <w:iCs/>
      <w:color w:val="0F4761" w:themeColor="accent1" w:themeShade="BF"/>
    </w:rPr>
  </w:style>
  <w:style w:type="paragraph" w:styleId="IntenseQuote">
    <w:name w:val="Intense Quote"/>
    <w:basedOn w:val="Normal"/>
    <w:next w:val="Normal"/>
    <w:link w:val="IntenseQuoteChar"/>
    <w:uiPriority w:val="30"/>
    <w:qFormat/>
    <w:rsid w:val="00F60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B08"/>
    <w:rPr>
      <w:i/>
      <w:iCs/>
      <w:color w:val="0F4761" w:themeColor="accent1" w:themeShade="BF"/>
    </w:rPr>
  </w:style>
  <w:style w:type="character" w:styleId="IntenseReference">
    <w:name w:val="Intense Reference"/>
    <w:basedOn w:val="DefaultParagraphFont"/>
    <w:uiPriority w:val="32"/>
    <w:qFormat/>
    <w:rsid w:val="00F60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6dbec8-95a8-4638-9f5f-bd076536645c}" enabled="1" method="Standard" siteId="{5dbf1add-202a-4b8d-815b-bf0fb024e033}" removed="0"/>
</clbl:labelList>
</file>

<file path=docProps/app.xml><?xml version="1.0" encoding="utf-8"?>
<Properties xmlns="http://schemas.openxmlformats.org/officeDocument/2006/extended-properties" xmlns:vt="http://schemas.openxmlformats.org/officeDocument/2006/docPropsVTypes">
  <Template>Normal.dotm</Template>
  <TotalTime>5099</TotalTime>
  <Pages>38</Pages>
  <Words>14334</Words>
  <Characters>81705</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Rajarajan, Vedanayagi</dc:creator>
  <cp:keywords/>
  <dc:description/>
  <cp:lastModifiedBy>Rajarajan, Vedanayagi</cp:lastModifiedBy>
  <cp:revision>89</cp:revision>
  <dcterms:created xsi:type="dcterms:W3CDTF">2026-04-06T08:07:00Z</dcterms:created>
  <dcterms:modified xsi:type="dcterms:W3CDTF">2026-04-11T07:47:00Z</dcterms:modified>
</cp:coreProperties>
</file>