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full course draft for medical 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67b61696b4843e3c8cb0b8f370ebf9139409318"/>
    <w:p>
      <w:pPr>
        <w:pStyle w:val="Heading1"/>
      </w:pPr>
      <w:r>
        <w:t xml:space="preserve">Hormones and Peptides for Skin — full course draft for review</w:t>
      </w:r>
    </w:p>
    <w:p>
      <w:pPr>
        <w:pStyle w:val="FirstParagraph"/>
      </w:pPr>
      <w:r>
        <w:rPr>
          <w:i/>
          <w:iCs/>
        </w:rPr>
        <w:t xml:space="preserve">Generated 2026-09-25 · 7 modules</w:t>
      </w:r>
    </w:p>
    <w:tbl>
      <w:tblPr>
        <w:tblStyle w:val="Table"/>
        <w:tblW w:type="pct" w:w="5000"/>
        <w:tblLayout w:type="fixed"/>
        <w:tblLook w:firstRow="1" w:lastRow="0" w:firstColumn="0" w:lastColumn="0" w:noHBand="0" w:noVBand="0" w:val="0020"/>
      </w:tblPr>
      <w:tblGrid>
        <w:gridCol w:w="745"/>
        <w:gridCol w:w="2981"/>
        <w:gridCol w:w="931"/>
        <w:gridCol w:w="745"/>
        <w:gridCol w:w="838"/>
        <w:gridCol w:w="745"/>
        <w:gridCol w:w="931"/>
      </w:tblGrid>
      <w:tr>
        <w:trPr>
          <w:tblHeader w:val="on"/>
        </w:trPr>
        <w:tc>
          <w:tcPr/>
          <w:p>
            <w:pPr>
              <w:pStyle w:val="Compact"/>
            </w:pPr>
            <w:r>
              <w:t xml:space="preserve">Module</w:t>
            </w:r>
          </w:p>
        </w:tc>
        <w:tc>
          <w:tcPr/>
          <w:p>
            <w:pPr>
              <w:pStyle w:val="Compact"/>
            </w:pPr>
            <w:r>
              <w:t xml:space="preserve">Title</w:t>
            </w:r>
          </w:p>
        </w:tc>
        <w:tc>
          <w:tcPr/>
          <w:p>
            <w:pPr>
              <w:pStyle w:val="Compact"/>
              <w:jc w:val="right"/>
            </w:pPr>
            <w:r>
              <w:t xml:space="preserve">Moments</w:t>
            </w:r>
          </w:p>
        </w:tc>
        <w:tc>
          <w:tcPr/>
          <w:p>
            <w:pPr>
              <w:pStyle w:val="Compact"/>
            </w:pPr>
            <w:r>
              <w:t xml:space="preserve">Time</w:t>
            </w:r>
          </w:p>
        </w:tc>
        <w:tc>
          <w:tcPr/>
          <w:p>
            <w:pPr>
              <w:pStyle w:val="Compact"/>
              <w:jc w:val="right"/>
            </w:pPr>
            <w:r>
              <w:t xml:space="preserve">Sources</w:t>
            </w:r>
          </w:p>
        </w:tc>
        <w:tc>
          <w:tcPr/>
          <w:p>
            <w:pPr>
              <w:pStyle w:val="Compact"/>
              <w:jc w:val="right"/>
            </w:pPr>
            <w:r>
              <w:t xml:space="preserve">Claims</w:t>
            </w:r>
          </w:p>
        </w:tc>
        <w:tc>
          <w:tcPr/>
          <w:p>
            <w:pPr>
              <w:pStyle w:val="Compact"/>
            </w:pPr>
            <w:r>
              <w:t xml:space="preserve">Status</w:t>
            </w:r>
          </w:p>
        </w:tc>
      </w:tr>
      <w:tr>
        <w:tc>
          <w:tcPr/>
          <w:p>
            <w:pPr>
              <w:pStyle w:val="Compact"/>
            </w:pPr>
            <w:r>
              <w:t xml:space="preserve">m01</w:t>
            </w:r>
          </w:p>
        </w:tc>
        <w:tc>
          <w:tcPr/>
          <w:p>
            <w:pPr>
              <w:pStyle w:val="Compact"/>
            </w:pPr>
            <w:r>
              <w:t xml:space="preserve">The skin as an endocrine organ, and how it ages · three lessons</w:t>
            </w:r>
          </w:p>
        </w:tc>
        <w:tc>
          <w:tcPr/>
          <w:p>
            <w:pPr>
              <w:pStyle w:val="Compact"/>
              <w:jc w:val="right"/>
            </w:pPr>
            <w:r>
              <w:t xml:space="preserve">19</w:t>
            </w:r>
          </w:p>
        </w:tc>
        <w:tc>
          <w:tcPr/>
          <w:p>
            <w:pPr>
              <w:pStyle w:val="Compact"/>
            </w:pPr>
            <w:r>
              <w:t xml:space="preserve">~25 min</w:t>
            </w:r>
          </w:p>
        </w:tc>
        <w:tc>
          <w:tcPr/>
          <w:p>
            <w:pPr>
              <w:pStyle w:val="Compact"/>
              <w:jc w:val="right"/>
            </w:pPr>
            <w:r>
              <w:t xml:space="preserve">34</w:t>
            </w:r>
          </w:p>
        </w:tc>
        <w:tc>
          <w:tcPr/>
          <w:p>
            <w:pPr>
              <w:pStyle w:val="Compact"/>
              <w:jc w:val="right"/>
            </w:pPr>
            <w:r>
              <w:t xml:space="preserve">20</w:t>
            </w:r>
          </w:p>
        </w:tc>
        <w:tc>
          <w:tcPr/>
          <w:p>
            <w:pPr>
              <w:pStyle w:val="Compact"/>
            </w:pPr>
            <w:r>
              <w:t xml:space="preserve">approved</w:t>
            </w:r>
          </w:p>
        </w:tc>
      </w:tr>
      <w:tr>
        <w:tc>
          <w:tcPr/>
          <w:p>
            <w:pPr>
              <w:pStyle w:val="Compact"/>
            </w:pPr>
            <w:r>
              <w:t xml:space="preserve">m02</w:t>
            </w:r>
          </w:p>
        </w:tc>
        <w:tc>
          <w:tcPr/>
          <w:p>
            <w:pPr>
              <w:pStyle w:val="Compact"/>
            </w:pPr>
            <w:r>
              <w:t xml:space="preserve">Systemic hormones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39</w:t>
            </w:r>
          </w:p>
        </w:tc>
        <w:tc>
          <w:tcPr/>
          <w:p>
            <w:pPr>
              <w:pStyle w:val="Compact"/>
              <w:jc w:val="right"/>
            </w:pPr>
            <w:r>
              <w:t xml:space="preserve">23</w:t>
            </w:r>
          </w:p>
        </w:tc>
        <w:tc>
          <w:tcPr/>
          <w:p>
            <w:pPr>
              <w:pStyle w:val="Compact"/>
            </w:pPr>
            <w:r>
              <w:t xml:space="preserve">approved</w:t>
            </w:r>
          </w:p>
        </w:tc>
      </w:tr>
      <w:tr>
        <w:tc>
          <w:tcPr/>
          <w:p>
            <w:pPr>
              <w:pStyle w:val="Compact"/>
            </w:pPr>
            <w:r>
              <w:t xml:space="preserve">m03</w:t>
            </w:r>
          </w:p>
        </w:tc>
        <w:tc>
          <w:tcPr/>
          <w:p>
            <w:pPr>
              <w:pStyle w:val="Compact"/>
            </w:pPr>
            <w:r>
              <w:t xml:space="preserve">Fat, incretins and the ageing face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59</w:t>
            </w:r>
          </w:p>
        </w:tc>
        <w:tc>
          <w:tcPr/>
          <w:p>
            <w:pPr>
              <w:pStyle w:val="Compact"/>
              <w:jc w:val="right"/>
            </w:pPr>
            <w:r>
              <w:t xml:space="preserve">24</w:t>
            </w:r>
          </w:p>
        </w:tc>
        <w:tc>
          <w:tcPr/>
          <w:p>
            <w:pPr>
              <w:pStyle w:val="Compact"/>
            </w:pPr>
            <w:r>
              <w:t xml:space="preserve">approved</w:t>
            </w:r>
          </w:p>
        </w:tc>
      </w:tr>
      <w:tr>
        <w:tc>
          <w:tcPr/>
          <w:p>
            <w:pPr>
              <w:pStyle w:val="Compact"/>
            </w:pPr>
            <w:r>
              <w:t xml:space="preserve">m04</w:t>
            </w:r>
          </w:p>
        </w:tc>
        <w:tc>
          <w:tcPr/>
          <w:p>
            <w:pPr>
              <w:pStyle w:val="Compact"/>
            </w:pPr>
            <w:r>
              <w:t xml:space="preserve">Matrix peptides and wound healing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61</w:t>
            </w:r>
          </w:p>
        </w:tc>
        <w:tc>
          <w:tcPr/>
          <w:p>
            <w:pPr>
              <w:pStyle w:val="Compact"/>
              <w:jc w:val="right"/>
            </w:pPr>
            <w:r>
              <w:t xml:space="preserve">24</w:t>
            </w:r>
          </w:p>
        </w:tc>
        <w:tc>
          <w:tcPr/>
          <w:p>
            <w:pPr>
              <w:pStyle w:val="Compact"/>
            </w:pPr>
            <w:r>
              <w:t xml:space="preserve">approved</w:t>
            </w:r>
          </w:p>
        </w:tc>
      </w:tr>
      <w:tr>
        <w:tc>
          <w:tcPr/>
          <w:p>
            <w:pPr>
              <w:pStyle w:val="Compact"/>
            </w:pPr>
            <w:r>
              <w:t xml:space="preserve">m05</w:t>
            </w:r>
          </w:p>
        </w:tc>
        <w:tc>
          <w:tcPr/>
          <w:p>
            <w:pPr>
              <w:pStyle w:val="Compact"/>
            </w:pPr>
            <w:r>
              <w:t xml:space="preserve">Follicle, pigment and melanocortins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41</w:t>
            </w:r>
          </w:p>
        </w:tc>
        <w:tc>
          <w:tcPr/>
          <w:p>
            <w:pPr>
              <w:pStyle w:val="Compact"/>
              <w:jc w:val="right"/>
            </w:pPr>
            <w:r>
              <w:t xml:space="preserve">25</w:t>
            </w:r>
          </w:p>
        </w:tc>
        <w:tc>
          <w:tcPr/>
          <w:p>
            <w:pPr>
              <w:pStyle w:val="Compact"/>
            </w:pPr>
            <w:r>
              <w:t xml:space="preserve">approved</w:t>
            </w:r>
          </w:p>
        </w:tc>
      </w:tr>
      <w:tr>
        <w:tc>
          <w:tcPr/>
          <w:p>
            <w:pPr>
              <w:pStyle w:val="Compact"/>
            </w:pPr>
            <w:r>
              <w:t xml:space="preserve">m06</w:t>
            </w:r>
          </w:p>
        </w:tc>
        <w:tc>
          <w:tcPr/>
          <w:p>
            <w:pPr>
              <w:pStyle w:val="Compact"/>
            </w:pPr>
            <w:r>
              <w:t xml:space="preserve">The growth-hormone axis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42</w:t>
            </w:r>
          </w:p>
        </w:tc>
        <w:tc>
          <w:tcPr/>
          <w:p>
            <w:pPr>
              <w:pStyle w:val="Compact"/>
              <w:jc w:val="right"/>
            </w:pPr>
            <w:r>
              <w:t xml:space="preserve">21</w:t>
            </w:r>
          </w:p>
        </w:tc>
        <w:tc>
          <w:tcPr/>
          <w:p>
            <w:pPr>
              <w:pStyle w:val="Compact"/>
            </w:pPr>
            <w:r>
              <w:t xml:space="preserve">approved</w:t>
            </w:r>
          </w:p>
        </w:tc>
      </w:tr>
      <w:tr>
        <w:tc>
          <w:tcPr/>
          <w:p>
            <w:pPr>
              <w:pStyle w:val="Compact"/>
            </w:pPr>
            <w:r>
              <w:t xml:space="preserve">m07</w:t>
            </w:r>
          </w:p>
        </w:tc>
        <w:tc>
          <w:tcPr/>
          <w:p>
            <w:pPr>
              <w:pStyle w:val="Compact"/>
            </w:pPr>
            <w:r>
              <w:t xml:space="preserve">Evidence, regulation and compliance · three lessons</w:t>
            </w:r>
          </w:p>
        </w:tc>
        <w:tc>
          <w:tcPr/>
          <w:p>
            <w:pPr>
              <w:pStyle w:val="Compact"/>
              <w:jc w:val="right"/>
            </w:pPr>
            <w:r>
              <w:t xml:space="preserve">22</w:t>
            </w:r>
          </w:p>
        </w:tc>
        <w:tc>
          <w:tcPr/>
          <w:p>
            <w:pPr>
              <w:pStyle w:val="Compact"/>
            </w:pPr>
            <w:r>
              <w:t xml:space="preserve">~29 min</w:t>
            </w:r>
          </w:p>
        </w:tc>
        <w:tc>
          <w:tcPr/>
          <w:p>
            <w:pPr>
              <w:pStyle w:val="Compact"/>
              <w:jc w:val="right"/>
            </w:pPr>
            <w:r>
              <w:t xml:space="preserve">54</w:t>
            </w:r>
          </w:p>
        </w:tc>
        <w:tc>
          <w:tcPr/>
          <w:p>
            <w:pPr>
              <w:pStyle w:val="Compact"/>
              <w:jc w:val="right"/>
            </w:pPr>
            <w:r>
              <w:t xml:space="preserve">29</w:t>
            </w:r>
          </w:p>
        </w:tc>
        <w:tc>
          <w:tcPr/>
          <w:p>
            <w:pPr>
              <w:pStyle w:val="Compact"/>
            </w:pPr>
            <w:r>
              <w:t xml:space="preserve">approved</w:t>
            </w:r>
          </w:p>
        </w:tc>
      </w:tr>
    </w:tbl>
    <w:bookmarkStart w:id="11" w:name="what-we-need-from-you"/>
    <w:p>
      <w:pPr>
        <w:pStyle w:val="Heading2"/>
      </w:pPr>
      <w:r>
        <w:t xml:space="preserve">What we need from you</w:t>
      </w:r>
    </w:p>
    <w:p>
      <w:pPr>
        <w:pStyle w:val="Compact"/>
        <w:numPr>
          <w:ilvl w:val="0"/>
          <w:numId w:val="1001"/>
        </w:numPr>
      </w:pPr>
      <w:r>
        <w:rPr>
          <w:b/>
          <w:bCs/>
        </w:rPr>
        <w:t xml:space="preserve">Confirm the changes made since approval or flagged by the source check</w:t>
      </w:r>
      <w:r>
        <w:t xml:space="preserve"> </w:t>
      </w:r>
      <w:r>
        <w:t xml:space="preserve">(listed below; m01, m02, m03, m04, m05, m06, m07 were approved before them).</w:t>
      </w:r>
    </w:p>
    <w:p>
      <w:pPr>
        <w:pStyle w:val="Compact"/>
        <w:numPr>
          <w:ilvl w:val="0"/>
          <w:numId w:val="1001"/>
        </w:numPr>
      </w:pPr>
      <w:r>
        <w:rPr>
          <w:b/>
          <w:bCs/>
        </w:rPr>
        <w:t xml:space="preserve">Confirm the grading-rule addition</w:t>
      </w:r>
      <w:r>
        <w:t xml:space="preserve"> </w:t>
      </w:r>
      <w:r>
        <w:t xml:space="preserve">marked "added" in the rule below.</w:t>
      </w:r>
    </w:p>
    <w:bookmarkStart w:id="9" w:name="X70a4bc4247d08496fbd172882fca25869d8b77b"/>
    <w:p>
      <w:pPr>
        <w:pStyle w:val="Heading3"/>
      </w:pPr>
      <w:r>
        <w:t xml:space="preserve">Changes since approval, and corrections from the source check</w:t>
      </w:r>
    </w:p>
    <w:p>
      <w:pPr>
        <w:pStyle w:val="Compact"/>
        <w:numPr>
          <w:ilvl w:val="0"/>
          <w:numId w:val="1002"/>
        </w:numPr>
      </w:pPr>
      <w:r>
        <w:rPr>
          <w:b/>
          <w:bCs/>
        </w:rPr>
        <w:t xml:space="preserve">m01</w:t>
      </w:r>
      <w:r>
        <w:t xml:space="preserve"> </w:t>
      </w:r>
      <w:r>
        <w:t xml:space="preserve">· m1-p15, m1-p18, tutor-m01-senescence (2026-09-24) — The automated source check, which matches every cited sentence against the source's own text, contradicted two statements. Both are corrected. (1) Baker 2016 did measure skin: thickness, fibrosis and wound closure as safety checks, and clearance during healing slowed wound closure, so the course no longer says skin was not an endpoint. (2) Chung 2019 topical rapamycin was an exploratory randomized trial with clinical appearance described qualitatively. The course now says no adequately sized trial with clinical skin-ageing outcomes was found, and keeps 'no randomized senolytic trial' where the statement is about senolytics.</w:t>
      </w:r>
    </w:p>
    <w:p>
      <w:pPr>
        <w:pStyle w:val="Compact"/>
        <w:numPr>
          <w:ilvl w:val="0"/>
          <w:numId w:val="1002"/>
        </w:numPr>
      </w:pPr>
      <w:r>
        <w:rPr>
          <w:b/>
          <w:bCs/>
        </w:rPr>
        <w:t xml:space="preserve">m01</w:t>
      </w:r>
      <w:r>
        <w:t xml:space="preserve"> </w:t>
      </w:r>
      <w:r>
        <w:t xml:space="preserve">· m1-p05, cq-m01-2, tutor-m01-atlas (2026-09-24) — Source-check alignment: vitamin D3 'to the liver' (the cited source names the liver step); atlas tutor answer no longer adds 'including skin' beyond the abstract.</w:t>
      </w:r>
    </w:p>
    <w:p>
      <w:pPr>
        <w:pStyle w:val="Compact"/>
        <w:numPr>
          <w:ilvl w:val="0"/>
          <w:numId w:val="1002"/>
        </w:numPr>
      </w:pPr>
      <w:r>
        <w:rPr>
          <w:b/>
          <w:bCs/>
        </w:rPr>
        <w:t xml:space="preserve">m02</w:t>
      </w:r>
      <w:r>
        <w:t xml:space="preserve"> </w:t>
      </w:r>
      <w:r>
        <w:t xml:space="preserve">· m2-p11 (body, beats 1 and 3, narration, prescriber and advisor versions) (2026-09-25) — UK position added beside the US one: HRT products are prescription-only medicines licensed in the UK for oestrogen-deficiency symptoms and, for some, osteoporosis prevention (Evorel, Sandrena SmPCs); a compounded 'bioidentical' hormone is an unlicensed medicine, placed behind any licensed product that meets the need (MHRA Guidance Note 14); on the UK medicines compendium topical tretinoin appears only in acne treatments. Prescriber line now reads 'licensed products (FDA-approved in the US, MHRA-licensed in the UK)'; advisor line adds that UK HRT products are prescription-only. Claims c-m02-21, c-m02-22, c-m02-23.</w:t>
      </w:r>
    </w:p>
    <w:p>
      <w:pPr>
        <w:pStyle w:val="Compact"/>
        <w:numPr>
          <w:ilvl w:val="0"/>
          <w:numId w:val="1002"/>
        </w:numPr>
      </w:pPr>
      <w:r>
        <w:rPr>
          <w:b/>
          <w:bCs/>
        </w:rPr>
        <w:t xml:space="preserve">m02</w:t>
      </w:r>
      <w:r>
        <w:t xml:space="preserve"> </w:t>
      </w:r>
      <w:r>
        <w:t xml:space="preserve">· tutor-m02-hrt-skin (2026-09-25) — Tutor answer adds the UK position: HRT products are prescription-only medicines licensed for oestrogen-deficiency symptoms and, for some, osteoporosis prevention; skin is not among their uses; a compounded 'bioidentical' hormone is an unlicensed medicine behind any licensed product that meets the need.</w:t>
      </w:r>
    </w:p>
    <w:p>
      <w:pPr>
        <w:pStyle w:val="Compact"/>
        <w:numPr>
          <w:ilvl w:val="0"/>
          <w:numId w:val="1002"/>
        </w:numPr>
      </w:pPr>
      <w:r>
        <w:rPr>
          <w:b/>
          <w:bCs/>
        </w:rPr>
        <w:t xml:space="preserve">m02</w:t>
      </w:r>
      <w:r>
        <w:t xml:space="preserve"> </w:t>
      </w:r>
      <w:r>
        <w:t xml:space="preserve">· unit tutorContext (2026-09-25) — Tutor context adds the UK HRT and tretinoin position (same facts as m2-p11).</w:t>
      </w:r>
    </w:p>
    <w:p>
      <w:pPr>
        <w:pStyle w:val="Compact"/>
        <w:numPr>
          <w:ilvl w:val="0"/>
          <w:numId w:val="1002"/>
        </w:numPr>
      </w:pPr>
      <w:r>
        <w:rPr>
          <w:b/>
          <w:bCs/>
        </w:rPr>
        <w:t xml:space="preserve">m02</w:t>
      </w:r>
      <w:r>
        <w:t xml:space="preserve"> </w:t>
      </w:r>
      <w:r>
        <w:t xml:space="preserve">· m2-p03, m2-p19, tutor-m02-hrt-skin (2026-09-24) — Source-check alignment: cortisol callout states what the source says (local regulation independent of systemic levels); HRT chip names approved uses and cites the FDA labeling record; KEEPS four-year trial cited in the tutor answer.</w:t>
      </w:r>
    </w:p>
    <w:p>
      <w:pPr>
        <w:pStyle w:val="Compact"/>
        <w:numPr>
          <w:ilvl w:val="0"/>
          <w:numId w:val="1002"/>
        </w:numPr>
      </w:pPr>
      <w:r>
        <w:rPr>
          <w:b/>
          <w:bCs/>
        </w:rPr>
        <w:t xml:space="preserve">m02</w:t>
      </w:r>
      <w:r>
        <w:t xml:space="preserve"> </w:t>
      </w:r>
      <w:r>
        <w:t xml:space="preserve">· tutor-m02-hrt-skin (2026-09-24) — Citation only: tutor answer now cites fda-renova-tretinoin-label, sitohang-2022-tretinoin-sr for statements it already made. No wording change.</w:t>
      </w:r>
    </w:p>
    <w:p>
      <w:pPr>
        <w:pStyle w:val="Compact"/>
        <w:numPr>
          <w:ilvl w:val="0"/>
          <w:numId w:val="1002"/>
        </w:numPr>
      </w:pPr>
      <w:r>
        <w:rPr>
          <w:b/>
          <w:bCs/>
        </w:rPr>
        <w:t xml:space="preserve">m03</w:t>
      </w:r>
      <w:r>
        <w:t xml:space="preserve"> </w:t>
      </w:r>
      <w:r>
        <w:t xml:space="preserve">· m3-p08 (body, beat 3, narration) (2026-09-25) — UK added: both molecules are MHRA-licensed, and tirzepatide's diabetes and weight-management uses share one UK brand, Mounjaro (UK SmPCs; MHRA 8 Nov 2023). Beat 3 now labels the four-brand statement as US. Claim c-m03-21.</w:t>
      </w:r>
    </w:p>
    <w:p>
      <w:pPr>
        <w:pStyle w:val="Compact"/>
        <w:numPr>
          <w:ilvl w:val="0"/>
          <w:numId w:val="1002"/>
        </w:numPr>
      </w:pPr>
      <w:r>
        <w:rPr>
          <w:b/>
          <w:bCs/>
        </w:rPr>
        <w:t xml:space="preserve">m03</w:t>
      </w:r>
      <w:r>
        <w:t xml:space="preserve"> </w:t>
      </w:r>
      <w:r>
        <w:t xml:space="preserve">· m3-p09 (2026-09-25) — 'UK and EU status is being mapped' replaced by a UK row: Ozempic diabetes, Wegovy weight and heart, Mounjaro diabetes and weight (Nov 2023); MHRA says retatrutide is not authorised and illegal to sell (24 Jul 2026) and made its largest seizure of unlicensed weight-loss medicines in May 2026. EU marked as not covered. Claims c-m03-21, c-m03-23.</w:t>
      </w:r>
    </w:p>
    <w:p>
      <w:pPr>
        <w:pStyle w:val="Compact"/>
        <w:numPr>
          <w:ilvl w:val="0"/>
          <w:numId w:val="1002"/>
        </w:numPr>
      </w:pPr>
      <w:r>
        <w:rPr>
          <w:b/>
          <w:bCs/>
        </w:rPr>
        <w:t xml:space="preserve">m03</w:t>
      </w:r>
      <w:r>
        <w:t xml:space="preserve"> </w:t>
      </w:r>
      <w:r>
        <w:t xml:space="preserve">· m3-p11 (2026-09-25) — Regulatory row relabelled 'US and UK'; adds that UK product information also lists hair loss (Wegovy 2.5%, Mounjaro 4.9%, placebo 1.0%). Claim c-m03-22.</w:t>
      </w:r>
    </w:p>
    <w:p>
      <w:pPr>
        <w:pStyle w:val="Compact"/>
        <w:numPr>
          <w:ilvl w:val="0"/>
          <w:numId w:val="1002"/>
        </w:numPr>
      </w:pPr>
      <w:r>
        <w:rPr>
          <w:b/>
          <w:bCs/>
        </w:rPr>
        <w:t xml:space="preserve">m03</w:t>
      </w:r>
      <w:r>
        <w:t xml:space="preserve"> </w:t>
      </w:r>
      <w:r>
        <w:t xml:space="preserve">· m3-p17 (quickfire why, tirzepatide) (2026-09-25) — 'In the US, tirzepatide is not approved for psoriasis' → 'Its US approval and its UK licence both leave out psoriasis' (Mounjaro UK SmPC).</w:t>
      </w:r>
    </w:p>
    <w:p>
      <w:pPr>
        <w:pStyle w:val="Compact"/>
        <w:numPr>
          <w:ilvl w:val="0"/>
          <w:numId w:val="1002"/>
        </w:numPr>
      </w:pPr>
      <w:r>
        <w:rPr>
          <w:b/>
          <w:bCs/>
        </w:rPr>
        <w:t xml:space="preserve">m03</w:t>
      </w:r>
      <w:r>
        <w:t xml:space="preserve"> </w:t>
      </w:r>
      <w:r>
        <w:t xml:space="preserve">· m3-p18 (narration, prescriber version) (2026-09-25) — UK sentence added: an unlicensed peptide reaches a patient only through narrow routes such as a special for one patient's clinical need (module 07); prescriber version adds that a UK special needs a clinical need no licensed product meets, on the prescriber's responsibility. Claim c-m03-24.</w:t>
      </w:r>
    </w:p>
    <w:p>
      <w:pPr>
        <w:pStyle w:val="Compact"/>
        <w:numPr>
          <w:ilvl w:val="0"/>
          <w:numId w:val="1002"/>
        </w:numPr>
      </w:pPr>
      <w:r>
        <w:rPr>
          <w:b/>
          <w:bCs/>
        </w:rPr>
        <w:t xml:space="preserve">m03</w:t>
      </w:r>
      <w:r>
        <w:t xml:space="preserve"> </w:t>
      </w:r>
      <w:r>
        <w:t xml:space="preserve">· m03-tutor-ozempic-face (2026-09-25) — Tutor answer adds the UK licences (Ozempic, Wegovy, Mounjaro), UK hair-loss labelling and MHRA's statement that retatrutide is not authorised in the UK.</w:t>
      </w:r>
    </w:p>
    <w:p>
      <w:pPr>
        <w:pStyle w:val="Compact"/>
        <w:numPr>
          <w:ilvl w:val="0"/>
          <w:numId w:val="1002"/>
        </w:numPr>
      </w:pPr>
      <w:r>
        <w:rPr>
          <w:b/>
          <w:bCs/>
        </w:rPr>
        <w:t xml:space="preserve">m03</w:t>
      </w:r>
      <w:r>
        <w:t xml:space="preserve"> </w:t>
      </w:r>
      <w:r>
        <w:t xml:space="preserve">· m03-tutor-gut-skin (2026-09-25) — Tutor answer adds the UK specials route (one patient's special clinical need, prescriber's responsibility).</w:t>
      </w:r>
    </w:p>
    <w:p>
      <w:pPr>
        <w:pStyle w:val="Compact"/>
        <w:numPr>
          <w:ilvl w:val="0"/>
          <w:numId w:val="1002"/>
        </w:numPr>
      </w:pPr>
      <w:r>
        <w:rPr>
          <w:b/>
          <w:bCs/>
        </w:rPr>
        <w:t xml:space="preserve">m03</w:t>
      </w:r>
      <w:r>
        <w:t xml:space="preserve"> </w:t>
      </w:r>
      <w:r>
        <w:t xml:space="preserve">· unit tutorContext (2026-09-25) — 'UK/EU status not yet mapped' replaced by the UK facts above; EU marked as not covered.</w:t>
      </w:r>
    </w:p>
    <w:p>
      <w:pPr>
        <w:pStyle w:val="Compact"/>
        <w:numPr>
          <w:ilvl w:val="0"/>
          <w:numId w:val="1002"/>
        </w:numPr>
      </w:pPr>
      <w:r>
        <w:rPr>
          <w:b/>
          <w:bCs/>
        </w:rPr>
        <w:t xml:space="preserve">m03</w:t>
      </w:r>
      <w:r>
        <w:t xml:space="preserve"> </w:t>
      </w:r>
      <w:r>
        <w:t xml:space="preserve">· m3-p08, m3-p15 (2026-09-24) — From the automated source check: the approvals moment now also cites the Wegovy and Zepbound labels; 'by about half' removed from the high-fat-meal endotoxin sentence (the abstract gives no size).</w:t>
      </w:r>
    </w:p>
    <w:p>
      <w:pPr>
        <w:pStyle w:val="Compact"/>
        <w:numPr>
          <w:ilvl w:val="0"/>
          <w:numId w:val="1002"/>
        </w:numPr>
      </w:pPr>
      <w:r>
        <w:rPr>
          <w:b/>
          <w:bCs/>
        </w:rPr>
        <w:t xml:space="preserve">m03</w:t>
      </w:r>
      <w:r>
        <w:t xml:space="preserve"> </w:t>
      </w:r>
      <w:r>
        <w:t xml:space="preserve">· m3-p17 (2026-09-24) — Quickfire category 'No human outcome data' → 'Little or no human outcome data' (the Hormonaly guide calls the repair stack's human outcome data limited).</w:t>
      </w:r>
    </w:p>
    <w:p>
      <w:pPr>
        <w:pStyle w:val="Compact"/>
        <w:numPr>
          <w:ilvl w:val="0"/>
          <w:numId w:val="1002"/>
        </w:numPr>
      </w:pPr>
      <w:r>
        <w:rPr>
          <w:b/>
          <w:bCs/>
        </w:rPr>
        <w:t xml:space="preserve">m03</w:t>
      </w:r>
      <w:r>
        <w:t xml:space="preserve"> </w:t>
      </w:r>
      <w:r>
        <w:t xml:space="preserve">· m03-tutor-gut-skin (2026-09-24) — Citation only: tutor answer now cites fda-503a-categories-2026-05-14, fda-503a-bulks-page for statements it already made. No wording change.</w:t>
      </w:r>
    </w:p>
    <w:p>
      <w:pPr>
        <w:pStyle w:val="Compact"/>
        <w:numPr>
          <w:ilvl w:val="0"/>
          <w:numId w:val="1002"/>
        </w:numPr>
      </w:pPr>
      <w:r>
        <w:rPr>
          <w:b/>
          <w:bCs/>
        </w:rPr>
        <w:t xml:space="preserve">m04</w:t>
      </w:r>
      <w:r>
        <w:t xml:space="preserve"> </w:t>
      </w:r>
      <w:r>
        <w:t xml:space="preserve">· m4-p14 (2026-09-24) — Named the single randomized BPC-157 trial FDA's July 2026 briefing identified (Ruenzi 2005, ulcerative colitis, meeting abstract only, no significant difference from placebo); title, body and stat wording updated; figure unchanged. Source: FDA PCAC briefing document (fda.gov/media/193343), read in full.</w:t>
      </w:r>
    </w:p>
    <w:p>
      <w:pPr>
        <w:pStyle w:val="Compact"/>
        <w:numPr>
          <w:ilvl w:val="0"/>
          <w:numId w:val="1002"/>
        </w:numPr>
      </w:pPr>
      <w:r>
        <w:rPr>
          <w:b/>
          <w:bCs/>
        </w:rPr>
        <w:t xml:space="preserve">m04</w:t>
      </w:r>
      <w:r>
        <w:t xml:space="preserve"> </w:t>
      </w:r>
      <w:r>
        <w:t xml:space="preserve">· m4-p04, m4-p14 (2026-09-24) — Removed two ClinicalTrials.gov records (NCT07437586 GHK-Cu wound gel; NCT07437547 BPC-157 hamstring) that the draft had cited as recruiting phase 2 trials. Their sponsor, 'Hudson Biotech', also holds a record titled '(Mock Study)', a record whose summary calls itself an 'example interventional study record', and a record re-using the SURMOUNT-1 title; their authenticity cannot be confirmed. The 'phase 2 recruiting' sentence on GHK-Cu is deleted; the BPC-157 list now names only the 2015 PharmaCotherapia phase 1, the 2025 Parlay Wellness product study and the 2026 University of Arkansas phase 1 (start 2027).</w:t>
      </w:r>
    </w:p>
    <w:p>
      <w:pPr>
        <w:pStyle w:val="Compact"/>
        <w:numPr>
          <w:ilvl w:val="0"/>
          <w:numId w:val="1002"/>
        </w:numPr>
      </w:pPr>
      <w:r>
        <w:rPr>
          <w:b/>
          <w:bCs/>
        </w:rPr>
        <w:t xml:space="preserve">m04</w:t>
      </w:r>
      <w:r>
        <w:t xml:space="preserve"> </w:t>
      </w:r>
      <w:r>
        <w:t xml:space="preserve">· m4-p09 (classify) (2026-09-24) — Leuphasyl: 'no independent or indexed human trial' corrected to 'no randomized trial'. An independent uncontrolled volunteer study exists (Dragomirescu 2014). The classify label 'Manufacturer data only' became 'No randomized trial'; grades unchanged. Found by the automated source check.</w:t>
      </w:r>
    </w:p>
    <w:p>
      <w:pPr>
        <w:pStyle w:val="Compact"/>
        <w:numPr>
          <w:ilvl w:val="0"/>
          <w:numId w:val="1002"/>
        </w:numPr>
      </w:pPr>
      <w:r>
        <w:rPr>
          <w:b/>
          <w:bCs/>
        </w:rPr>
        <w:t xml:space="preserve">m04</w:t>
      </w:r>
      <w:r>
        <w:t xml:space="preserve"> </w:t>
      </w:r>
      <w:r>
        <w:t xml:space="preserve">· m4-p08 (2026-09-24) — Leuphasyl is no longer grouped with the SNAP-25 mimics: it is an enkephalin analogue (as the module's own exercise already says). Wording only. Found by the automated source check.</w:t>
      </w:r>
    </w:p>
    <w:p>
      <w:pPr>
        <w:pStyle w:val="Compact"/>
        <w:numPr>
          <w:ilvl w:val="0"/>
          <w:numId w:val="1002"/>
        </w:numPr>
      </w:pPr>
      <w:r>
        <w:rPr>
          <w:b/>
          <w:bCs/>
        </w:rPr>
        <w:t xml:space="preserve">m04</w:t>
      </w:r>
      <w:r>
        <w:t xml:space="preserve"> </w:t>
      </w:r>
      <w:r>
        <w:t xml:space="preserve">· m4-p17 (2026-09-24) — Heavy metals: 'reported for this market but not documented' reworded to 'claimed for this market, but no published analysis behind that claim was found' (the finding already recorded for the A&amp;RE guide's figure). Wording only; found by the automated source check reading the guide.</w:t>
      </w:r>
    </w:p>
    <w:p>
      <w:pPr>
        <w:pStyle w:val="Compact"/>
        <w:numPr>
          <w:ilvl w:val="0"/>
          <w:numId w:val="1002"/>
        </w:numPr>
      </w:pPr>
      <w:r>
        <w:rPr>
          <w:b/>
          <w:bCs/>
        </w:rPr>
        <w:t xml:space="preserve">m04</w:t>
      </w:r>
      <w:r>
        <w:t xml:space="preserve"> </w:t>
      </w:r>
      <w:r>
        <w:t xml:space="preserve">· m4-p09, m4-p17 (2026-09-24) — Classify label 'No randomized trial' refined to 'No independent randomized trial' (the Peptide Pocket Guide describes independent trials of Matrixyl 3000 as limited, not absent). Heavy metals: the course now reports the Hormonaly guide's statement and then that its published analysis could not be found, instead of contradicting it silently. Wording only.</w:t>
      </w:r>
    </w:p>
    <w:p>
      <w:pPr>
        <w:pStyle w:val="Compact"/>
        <w:numPr>
          <w:ilvl w:val="0"/>
          <w:numId w:val="1002"/>
        </w:numPr>
      </w:pPr>
      <w:r>
        <w:rPr>
          <w:b/>
          <w:bCs/>
        </w:rPr>
        <w:t xml:space="preserve">m04</w:t>
      </w:r>
      <w:r>
        <w:t xml:space="preserve"> </w:t>
      </w:r>
      <w:r>
        <w:t xml:space="preserve">· m4-q3 (2026-09-24) — Citation only: the lesson quiz on GHK-Cu's injectable-only Category 1 exception now cites FDA's 503A categories list (14 May 2026). No wording change.</w:t>
      </w:r>
    </w:p>
    <w:p>
      <w:pPr>
        <w:pStyle w:val="Compact"/>
        <w:numPr>
          <w:ilvl w:val="0"/>
          <w:numId w:val="1002"/>
        </w:numPr>
      </w:pPr>
      <w:r>
        <w:rPr>
          <w:b/>
          <w:bCs/>
        </w:rPr>
        <w:t xml:space="preserve">m04</w:t>
      </w:r>
      <w:r>
        <w:t xml:space="preserve"> </w:t>
      </w:r>
      <w:r>
        <w:t xml:space="preserve">· m4-p05 (tool row 3) (2026-09-25) — Row relabelled 'US, 14 May 2026; UK, September 2026'; adds that in the UK a GHK-Cu serum sold for appearance is a cosmetic and cosmetics law excludes anything injected. Claim c-m04-21.</w:t>
      </w:r>
    </w:p>
    <w:p>
      <w:pPr>
        <w:pStyle w:val="Compact"/>
        <w:numPr>
          <w:ilvl w:val="0"/>
          <w:numId w:val="1002"/>
        </w:numPr>
      </w:pPr>
      <w:r>
        <w:rPr>
          <w:b/>
          <w:bCs/>
        </w:rPr>
        <w:t xml:space="preserve">m04</w:t>
      </w:r>
      <w:r>
        <w:t xml:space="preserve"> </w:t>
      </w:r>
      <w:r>
        <w:t xml:space="preserve">· m4-p06 (body, narration, prescriber version) (2026-09-25) — UK added: anything injected falls outside cosmetics law and MHRA decides whether it is a medicine; the prescriber line now says '503A' checks apply in the US, and that in the UK a GHK-Cu serum presented for appearance is a cosmetic with nothing to prescribe. Claims c-m04-21, c-m04-24.</w:t>
      </w:r>
    </w:p>
    <w:p>
      <w:pPr>
        <w:pStyle w:val="Compact"/>
        <w:numPr>
          <w:ilvl w:val="0"/>
          <w:numId w:val="1002"/>
        </w:numPr>
      </w:pPr>
      <w:r>
        <w:rPr>
          <w:b/>
          <w:bCs/>
        </w:rPr>
        <w:t xml:space="preserve">m04</w:t>
      </w:r>
      <w:r>
        <w:t xml:space="preserve"> </w:t>
      </w:r>
      <w:r>
        <w:t xml:space="preserve">· m4-p11 (body, narration) (2026-09-25) — 'UK and EU rules are being mapped' replaced by the UK position: serums are cosmetics (responsible person, safety assessment, notification, substantiated claims); oral collagen is a food supplement (no disease claims, only authorised health claims); ASA ruling of 13 May 2026 against a peptide serum's 'clinically proven' lift claim. Claims c-m04-21, c-m04-22, c-m04-23.</w:t>
      </w:r>
    </w:p>
    <w:p>
      <w:pPr>
        <w:pStyle w:val="Compact"/>
        <w:numPr>
          <w:ilvl w:val="0"/>
          <w:numId w:val="1002"/>
        </w:numPr>
      </w:pPr>
      <w:r>
        <w:rPr>
          <w:b/>
          <w:bCs/>
        </w:rPr>
        <w:t xml:space="preserve">m04</w:t>
      </w:r>
      <w:r>
        <w:t xml:space="preserve"> </w:t>
      </w:r>
      <w:r>
        <w:t xml:space="preserve">· m4-p16 (body) (2026-09-25) — Pointer added for UK learners: the route for unlicensed medicines works differently in the UK and lesson 7.2 sets it out.</w:t>
      </w:r>
    </w:p>
    <w:p>
      <w:pPr>
        <w:pStyle w:val="Compact"/>
        <w:numPr>
          <w:ilvl w:val="0"/>
          <w:numId w:val="1002"/>
        </w:numPr>
      </w:pPr>
      <w:r>
        <w:rPr>
          <w:b/>
          <w:bCs/>
        </w:rPr>
        <w:t xml:space="preserve">m04</w:t>
      </w:r>
      <w:r>
        <w:t xml:space="preserve"> </w:t>
      </w:r>
      <w:r>
        <w:t xml:space="preserve">· m4-p19 (suggestion 3, chip) (2026-09-25) — 'check ... on the live FDA list' → 'check ... with my regulator (FDA lists in the US, MHRA in the UK)'.</w:t>
      </w:r>
    </w:p>
    <w:p>
      <w:pPr>
        <w:pStyle w:val="Compact"/>
        <w:numPr>
          <w:ilvl w:val="0"/>
          <w:numId w:val="1002"/>
        </w:numPr>
      </w:pPr>
      <w:r>
        <w:rPr>
          <w:b/>
          <w:bCs/>
        </w:rPr>
        <w:t xml:space="preserve">m04</w:t>
      </w:r>
      <w:r>
        <w:t xml:space="preserve"> </w:t>
      </w:r>
      <w:r>
        <w:t xml:space="preserve">· tutor-m04-ghkcu (2026-09-25) — Tutor answer adds the UK position (serum = cosmetic; injected products fall outside cosmetics law; an unauthorised medicine may not be sold, supplied or advertised).</w:t>
      </w:r>
    </w:p>
    <w:p>
      <w:pPr>
        <w:pStyle w:val="Compact"/>
        <w:numPr>
          <w:ilvl w:val="0"/>
          <w:numId w:val="1002"/>
        </w:numPr>
      </w:pPr>
      <w:r>
        <w:rPr>
          <w:b/>
          <w:bCs/>
        </w:rPr>
        <w:t xml:space="preserve">m04</w:t>
      </w:r>
      <w:r>
        <w:t xml:space="preserve"> </w:t>
      </w:r>
      <w:r>
        <w:t xml:space="preserve">· tutor-m04-bpc157 (2026-09-25) — Tutor answer adds the UK position (no sale, supply or advertising without a UK marketing authorisation; MHRA's May 2026 seizure included peptide products).</w:t>
      </w:r>
    </w:p>
    <w:p>
      <w:pPr>
        <w:pStyle w:val="Compact"/>
        <w:numPr>
          <w:ilvl w:val="0"/>
          <w:numId w:val="1002"/>
        </w:numPr>
      </w:pPr>
      <w:r>
        <w:rPr>
          <w:b/>
          <w:bCs/>
        </w:rPr>
        <w:t xml:space="preserve">m04</w:t>
      </w:r>
      <w:r>
        <w:t xml:space="preserve"> </w:t>
      </w:r>
      <w:r>
        <w:t xml:space="preserve">· unit tutorContext (2026-09-25) — Tutor context adds the UK cosmetic, food-supplement and unlicensed-medicine position (same facts as the blocks).</w:t>
      </w:r>
    </w:p>
    <w:p>
      <w:pPr>
        <w:pStyle w:val="Compact"/>
        <w:numPr>
          <w:ilvl w:val="0"/>
          <w:numId w:val="1002"/>
        </w:numPr>
      </w:pPr>
      <w:r>
        <w:rPr>
          <w:b/>
          <w:bCs/>
        </w:rPr>
        <w:t xml:space="preserve">m05</w:t>
      </w:r>
      <w:r>
        <w:t xml:space="preserve"> </w:t>
      </w:r>
      <w:r>
        <w:t xml:space="preserve">· m5-p03 (body) (2026-09-25) — UK added: baricitinib is licensed for severe alopecia areata in adults; NICE did not recommend it for NHS use (TA926, Oct 2023). Claim c-m05-21.</w:t>
      </w:r>
    </w:p>
    <w:p>
      <w:pPr>
        <w:pStyle w:val="Compact"/>
        <w:numPr>
          <w:ilvl w:val="0"/>
          <w:numId w:val="1002"/>
        </w:numPr>
      </w:pPr>
      <w:r>
        <w:rPr>
          <w:b/>
          <w:bCs/>
        </w:rPr>
        <w:t xml:space="preserve">m05</w:t>
      </w:r>
      <w:r>
        <w:t xml:space="preserve"> </w:t>
      </w:r>
      <w:r>
        <w:t xml:space="preserve">· m5-p05 (body, beat 2, narration, prescriber version) (2026-09-25) — UK added: minoxidil licensed and a men's foam on general sale; finasteride for hair loss only on private prescription; baricitinib licensed; MHRA's strengthened finasteride warnings (11 May 2026). Prescriber version adds the UK finasteride steps (ask about depression, patient card, review). Claims c-m05-21, c-m05-22, c-m05-23.</w:t>
      </w:r>
    </w:p>
    <w:p>
      <w:pPr>
        <w:pStyle w:val="Compact"/>
        <w:numPr>
          <w:ilvl w:val="0"/>
          <w:numId w:val="1002"/>
        </w:numPr>
      </w:pPr>
      <w:r>
        <w:rPr>
          <w:b/>
          <w:bCs/>
        </w:rPr>
        <w:t xml:space="preserve">m05</w:t>
      </w:r>
      <w:r>
        <w:t xml:space="preserve"> </w:t>
      </w:r>
      <w:r>
        <w:t xml:space="preserve">· m5-p08 (tool row 3) (2026-09-25) — Regulatory row adds 'UK licensed' for afamelanotide, with its exceptional-circumstances licence, specialist porphyria centres and NICE's July 2023 decision not to recommend it. Claim c-m05-24.</w:t>
      </w:r>
    </w:p>
    <w:p>
      <w:pPr>
        <w:pStyle w:val="Compact"/>
        <w:numPr>
          <w:ilvl w:val="0"/>
          <w:numId w:val="1002"/>
        </w:numPr>
      </w:pPr>
      <w:r>
        <w:rPr>
          <w:b/>
          <w:bCs/>
        </w:rPr>
        <w:t xml:space="preserve">m05</w:t>
      </w:r>
      <w:r>
        <w:t xml:space="preserve"> </w:t>
      </w:r>
      <w:r>
        <w:t xml:space="preserve">· m5-p12 (body) (2026-09-25) — 'UK and EU mapping for the rest of this course is still in progress' → 'EU status is not covered in this course.'</w:t>
      </w:r>
    </w:p>
    <w:p>
      <w:pPr>
        <w:pStyle w:val="Compact"/>
        <w:numPr>
          <w:ilvl w:val="0"/>
          <w:numId w:val="1002"/>
        </w:numPr>
      </w:pPr>
      <w:r>
        <w:rPr>
          <w:b/>
          <w:bCs/>
        </w:rPr>
        <w:t xml:space="preserve">m05</w:t>
      </w:r>
      <w:r>
        <w:t xml:space="preserve"> </w:t>
      </w:r>
      <w:r>
        <w:t xml:space="preserve">· m5-p17 (body, narration, prescriber version) (2026-09-25) — 'Mapping of UK and EU status ... still under way' replaced: in the UK a spray made for one patient would be an unlicensed special, and MHRA guidance puts a UK-licensed product that could meet the need (e.g. minoxidil) ahead of it; prescriber version adds that cost and convenience do not justify a special. Claim c-m05-25.</w:t>
      </w:r>
    </w:p>
    <w:p>
      <w:pPr>
        <w:pStyle w:val="Compact"/>
        <w:numPr>
          <w:ilvl w:val="0"/>
          <w:numId w:val="1002"/>
        </w:numPr>
      </w:pPr>
      <w:r>
        <w:rPr>
          <w:b/>
          <w:bCs/>
        </w:rPr>
        <w:t xml:space="preserve">m05</w:t>
      </w:r>
      <w:r>
        <w:t xml:space="preserve"> </w:t>
      </w:r>
      <w:r>
        <w:t xml:space="preserve">· tutor-m05-melanotan (2026-09-25) — Tutor answer adds afamelanotide's UK licence and NICE HST27. Citation only: it now also cites the MHRA FOI and TGA advisory records its existing sentence on FDA, MHRA and TGA warnings already relied on (the source check flagged the TGA mention as uncited once the MHRA record was added).</w:t>
      </w:r>
    </w:p>
    <w:p>
      <w:pPr>
        <w:pStyle w:val="Compact"/>
        <w:numPr>
          <w:ilvl w:val="0"/>
          <w:numId w:val="1002"/>
        </w:numPr>
      </w:pPr>
      <w:r>
        <w:rPr>
          <w:b/>
          <w:bCs/>
        </w:rPr>
        <w:t xml:space="preserve">m05</w:t>
      </w:r>
      <w:r>
        <w:t xml:space="preserve"> </w:t>
      </w:r>
      <w:r>
        <w:t xml:space="preserve">· tutor-m05-hair-peptides (2026-09-25) — Tutor answer adds the UK status of minoxidil, finasteride (with MHRA's May 2026 warnings) and baricitinib, and the specials position for a peptide spray.</w:t>
      </w:r>
    </w:p>
    <w:p>
      <w:pPr>
        <w:pStyle w:val="Compact"/>
        <w:numPr>
          <w:ilvl w:val="0"/>
          <w:numId w:val="1002"/>
        </w:numPr>
      </w:pPr>
      <w:r>
        <w:rPr>
          <w:b/>
          <w:bCs/>
        </w:rPr>
        <w:t xml:space="preserve">m05</w:t>
      </w:r>
      <w:r>
        <w:t xml:space="preserve"> </w:t>
      </w:r>
      <w:r>
        <w:t xml:space="preserve">· unit tutorContext (2026-09-25) — Tutor context adds the UK facts above; EU marked as not covered.</w:t>
      </w:r>
    </w:p>
    <w:p>
      <w:pPr>
        <w:pStyle w:val="Compact"/>
        <w:numPr>
          <w:ilvl w:val="0"/>
          <w:numId w:val="1002"/>
        </w:numPr>
      </w:pPr>
      <w:r>
        <w:rPr>
          <w:b/>
          <w:bCs/>
        </w:rPr>
        <w:t xml:space="preserve">m05</w:t>
      </w:r>
      <w:r>
        <w:t xml:space="preserve"> </w:t>
      </w:r>
      <w:r>
        <w:t xml:space="preserve">· m5-check (2026-09-24) — Module check now cites both 1990s Melanotan II studies (Dorr 1996, Wessells 1998).</w:t>
      </w:r>
    </w:p>
    <w:p>
      <w:pPr>
        <w:pStyle w:val="Compact"/>
        <w:numPr>
          <w:ilvl w:val="0"/>
          <w:numId w:val="1002"/>
        </w:numPr>
      </w:pPr>
      <w:r>
        <w:rPr>
          <w:b/>
          <w:bCs/>
        </w:rPr>
        <w:t xml:space="preserve">m05</w:t>
      </w:r>
      <w:r>
        <w:t xml:space="preserve"> </w:t>
      </w:r>
      <w:r>
        <w:t xml:space="preserve">· m5-p14, m5-q2 (2026-09-24) — Source-check alignment: PTD-DBM described without the HIV Tat detail and thymulin without the residue count (neither in the cited abstracts); the quiz cites the priapism case report.</w:t>
      </w:r>
    </w:p>
    <w:p>
      <w:pPr>
        <w:pStyle w:val="Compact"/>
        <w:numPr>
          <w:ilvl w:val="0"/>
          <w:numId w:val="1002"/>
        </w:numPr>
      </w:pPr>
      <w:r>
        <w:rPr>
          <w:b/>
          <w:bCs/>
        </w:rPr>
        <w:t xml:space="preserve">m06</w:t>
      </w:r>
      <w:r>
        <w:t xml:space="preserve"> </w:t>
      </w:r>
      <w:r>
        <w:t xml:space="preserve">· m6-p05 (body, point 3, beat 3, narration) (2026-09-25) — UK added: somatropin is a prescription-only medicine licensed for GH deficiency and specific growth disorders, and a Class C controlled drug (Genotropin UK SmPC; Misuse of Drugs Act 1971 Sch. 2). Claim c-m06-20.</w:t>
      </w:r>
    </w:p>
    <w:p>
      <w:pPr>
        <w:pStyle w:val="Compact"/>
        <w:numPr>
          <w:ilvl w:val="0"/>
          <w:numId w:val="1002"/>
        </w:numPr>
      </w:pPr>
      <w:r>
        <w:rPr>
          <w:b/>
          <w:bCs/>
        </w:rPr>
        <w:t xml:space="preserve">m06</w:t>
      </w:r>
      <w:r>
        <w:t xml:space="preserve"> </w:t>
      </w:r>
      <w:r>
        <w:t xml:space="preserve">· m6-p08 (new tool row) (2026-09-25) — UK row added after the US row: MHRA's products database holds no UK product information for tesamorelin (searched 25 Sep 2026). Claim c-m06-21.</w:t>
      </w:r>
    </w:p>
    <w:p>
      <w:pPr>
        <w:pStyle w:val="Compact"/>
        <w:numPr>
          <w:ilvl w:val="0"/>
          <w:numId w:val="1002"/>
        </w:numPr>
      </w:pPr>
      <w:r>
        <w:rPr>
          <w:b/>
          <w:bCs/>
        </w:rPr>
        <w:t xml:space="preserve">m06</w:t>
      </w:r>
      <w:r>
        <w:t xml:space="preserve"> </w:t>
      </w:r>
      <w:r>
        <w:t xml:space="preserve">· m6-p12 (body, point 3, beat 3, narration, prescriber version) (2026-09-25) — 'UK and EU status is still being mapped ... treat these as US facts' replaced: MHRA's products database holds no product information for tesamorelin, sermorelin or ipamorelin, so any of them would be an unlicensed medicine in the UK; point 3 now reads 'with your regulator'; prescriber version adds the UK specials test. Claim c-m06-21.</w:t>
      </w:r>
    </w:p>
    <w:p>
      <w:pPr>
        <w:pStyle w:val="Compact"/>
        <w:numPr>
          <w:ilvl w:val="0"/>
          <w:numId w:val="1002"/>
        </w:numPr>
      </w:pPr>
      <w:r>
        <w:rPr>
          <w:b/>
          <w:bCs/>
        </w:rPr>
        <w:t xml:space="preserve">m06</w:t>
      </w:r>
      <w:r>
        <w:t xml:space="preserve"> </w:t>
      </w:r>
      <w:r>
        <w:t xml:space="preserve">· m6-p19 (chip) (2026-09-25) — 'check its current US status on the live FDA lists' → 'check its current status with my regulator (FDA lists in the US, MHRA in the UK)'.</w:t>
      </w:r>
    </w:p>
    <w:p>
      <w:pPr>
        <w:pStyle w:val="Compact"/>
        <w:numPr>
          <w:ilvl w:val="0"/>
          <w:numId w:val="1002"/>
        </w:numPr>
      </w:pPr>
      <w:r>
        <w:rPr>
          <w:b/>
          <w:bCs/>
        </w:rPr>
        <w:t xml:space="preserve">m06</w:t>
      </w:r>
      <w:r>
        <w:t xml:space="preserve"> </w:t>
      </w:r>
      <w:r>
        <w:t xml:space="preserve">· tutor-m06-secretagogues (2026-09-25) — Tutor answer labels the federal-offence sentence as US and adds the UK position (somatropin prescription-only and Class C; no UK product information for tesamorelin, sermorelin or ipamorelin).</w:t>
      </w:r>
    </w:p>
    <w:p>
      <w:pPr>
        <w:pStyle w:val="Compact"/>
        <w:numPr>
          <w:ilvl w:val="0"/>
          <w:numId w:val="1002"/>
        </w:numPr>
      </w:pPr>
      <w:r>
        <w:rPr>
          <w:b/>
          <w:bCs/>
        </w:rPr>
        <w:t xml:space="preserve">m06</w:t>
      </w:r>
      <w:r>
        <w:t xml:space="preserve"> </w:t>
      </w:r>
      <w:r>
        <w:t xml:space="preserve">· unit tutorContext (2026-09-25) — Tutor context adds the UK somatropin and secretagogue position.</w:t>
      </w:r>
    </w:p>
    <w:p>
      <w:pPr>
        <w:pStyle w:val="Compact"/>
        <w:numPr>
          <w:ilvl w:val="0"/>
          <w:numId w:val="1002"/>
        </w:numPr>
      </w:pPr>
      <w:r>
        <w:rPr>
          <w:b/>
          <w:bCs/>
        </w:rPr>
        <w:t xml:space="preserve">m06</w:t>
      </w:r>
      <w:r>
        <w:t xml:space="preserve"> </w:t>
      </w:r>
      <w:r>
        <w:t xml:space="preserve">· m6-p05, cq-m06-2, tutor-m06-gh-excess (2026-09-24) — Source-check alignment: GH adverse-effect statements cite Liu 2007 (whose results list them); the GH-excess tutor answer cites the Endocrine Society acromegaly guideline.</w:t>
      </w:r>
    </w:p>
    <w:p>
      <w:pPr>
        <w:pStyle w:val="Compact"/>
        <w:numPr>
          <w:ilvl w:val="0"/>
          <w:numId w:val="1002"/>
        </w:numPr>
      </w:pPr>
      <w:r>
        <w:rPr>
          <w:b/>
          <w:bCs/>
        </w:rPr>
        <w:t xml:space="preserve">m07</w:t>
      </w:r>
      <w:r>
        <w:t xml:space="preserve"> </w:t>
      </w:r>
      <w:r>
        <w:t xml:space="preserve">· m7-p21 (NEW moment, lesson 7.2, after m7-p09) (2026-09-25) — New tool moment 'In the UK, specials instead of 503A.': regulation 167 specials (one patient, one prescriber, unsolicited order, no advertising), specials-licensed manufacture (GMP-inspected, product otherwise unassessed) and pharmacy preparation (Medicines Act s. 10), special need (clinical, never cost or convenience), MHRA's order of preference (licensed → off-label → imported → special → non-medicines), prescriber responsibility (GMC, MHRA, GPhC, NMC). No interaction. Claims c-m07-21, c-m07-22, c-m07-23, c-m07-24.</w:t>
      </w:r>
    </w:p>
    <w:p>
      <w:pPr>
        <w:pStyle w:val="Compact"/>
        <w:numPr>
          <w:ilvl w:val="0"/>
          <w:numId w:val="1002"/>
        </w:numPr>
      </w:pPr>
      <w:r>
        <w:rPr>
          <w:b/>
          <w:bCs/>
        </w:rPr>
        <w:t xml:space="preserve">m07</w:t>
      </w:r>
      <w:r>
        <w:t xml:space="preserve"> </w:t>
      </w:r>
      <w:r>
        <w:t xml:space="preserve">· m7-p22 (NEW moment, lesson 7.2, after m7-p13) (2026-09-25) — New audio moment 'Selling and advertising peptides in the UK.': MHRA classifies by claims, form and use (GN8); no sale, supply or advertising without a UK licence (regs 46, 279); injectable melanotan classed as a medicine and peptide products seized in May 2026; no advertising of prescription-only medicines to the public (reg. 284, CAP 12.12, Blue Guide); ASA ruling of 11 Feb 2026 on influencer '#mounjaro' posts; GMC physical examination before prescribing injectable cosmetic medicines. No interaction, no role versions. Claims c-m07-25, c-m07-26, c-m07-27, c-m07-28, c-m07-29.</w:t>
      </w:r>
    </w:p>
    <w:p>
      <w:pPr>
        <w:pStyle w:val="Compact"/>
        <w:numPr>
          <w:ilvl w:val="0"/>
          <w:numId w:val="1002"/>
        </w:numPr>
      </w:pPr>
      <w:r>
        <w:rPr>
          <w:b/>
          <w:bCs/>
        </w:rPr>
        <w:t xml:space="preserve">m07</w:t>
      </w:r>
      <w:r>
        <w:t xml:space="preserve"> </w:t>
      </w:r>
      <w:r>
        <w:t xml:space="preserve">· module 07 counters and timing (2026-09-25) — Moment counters renumbered '01 / 22' to '22 / 22' for the two new moments; lesson 7.2 now lists them; estimated time 27 → 29 minutes. No other wording changed by this.</w:t>
      </w:r>
    </w:p>
    <w:p>
      <w:pPr>
        <w:pStyle w:val="Compact"/>
        <w:numPr>
          <w:ilvl w:val="0"/>
          <w:numId w:val="1002"/>
        </w:numPr>
      </w:pPr>
      <w:r>
        <w:rPr>
          <w:b/>
          <w:bCs/>
        </w:rPr>
        <w:t xml:space="preserve">m07</w:t>
      </w:r>
      <w:r>
        <w:t xml:space="preserve"> </w:t>
      </w:r>
      <w:r>
        <w:t xml:space="preserve">· m7-p01 (body) (2026-09-25) — 'The regulatory detail is US; UK and EU mapping ... still in progress' → US and UK detail, lesson 7.2 adds the UK route and UK selling and advertising rules; EU not covered.</w:t>
      </w:r>
    </w:p>
    <w:p>
      <w:pPr>
        <w:pStyle w:val="Compact"/>
        <w:numPr>
          <w:ilvl w:val="0"/>
          <w:numId w:val="1002"/>
        </w:numPr>
      </w:pPr>
      <w:r>
        <w:rPr>
          <w:b/>
          <w:bCs/>
        </w:rPr>
        <w:t xml:space="preserve">m07</w:t>
      </w:r>
      <w:r>
        <w:t xml:space="preserve"> </w:t>
      </w:r>
      <w:r>
        <w:t xml:space="preserve">· m7-p16 (body) (2026-09-25) — Pointer added: the UK sorts products the same way (claim, form, use) into cosmetics, food and medicines, and lesson 7.2 set out its unlicensed-medicines route. Claim c-m07-25.</w:t>
      </w:r>
    </w:p>
    <w:p>
      <w:pPr>
        <w:pStyle w:val="Compact"/>
        <w:numPr>
          <w:ilvl w:val="0"/>
          <w:numId w:val="1002"/>
        </w:numPr>
      </w:pPr>
      <w:r>
        <w:rPr>
          <w:b/>
          <w:bCs/>
        </w:rPr>
        <w:t xml:space="preserve">m07</w:t>
      </w:r>
      <w:r>
        <w:t xml:space="preserve"> </w:t>
      </w:r>
      <w:r>
        <w:t xml:space="preserve">· m7-p18 (tool rows 1, 2 and 6) (2026-09-25) — UK chart wording added: 'unlicensed medicine' as the UK article-and-status wording; for a UK special, the specials manufacturer and the patient's special need; the dated status check may be MHRA's product information. Claim c-m07-24.</w:t>
      </w:r>
    </w:p>
    <w:p>
      <w:pPr>
        <w:pStyle w:val="Compact"/>
        <w:numPr>
          <w:ilvl w:val="0"/>
          <w:numId w:val="1002"/>
        </w:numPr>
      </w:pPr>
      <w:r>
        <w:rPr>
          <w:b/>
          <w:bCs/>
        </w:rPr>
        <w:t xml:space="preserve">m07</w:t>
      </w:r>
      <w:r>
        <w:t xml:space="preserve"> </w:t>
      </w:r>
      <w:r>
        <w:t xml:space="preserve">· m7-p20 (suggestion 2, chip) (2026-09-25) — 'check the live FDA status/lists' → FDA lists in the US or MHRA in the UK.</w:t>
      </w:r>
    </w:p>
    <w:p>
      <w:pPr>
        <w:pStyle w:val="Compact"/>
        <w:numPr>
          <w:ilvl w:val="0"/>
          <w:numId w:val="1002"/>
        </w:numPr>
      </w:pPr>
      <w:r>
        <w:rPr>
          <w:b/>
          <w:bCs/>
        </w:rPr>
        <w:t xml:space="preserve">m07</w:t>
      </w:r>
      <w:r>
        <w:t xml:space="preserve"> </w:t>
      </w:r>
      <w:r>
        <w:t xml:space="preserve">· tutor-m07-compounding-coa (2026-09-25) — Tutor answer adds the UK specials route, pharmacy preparation, MHRA's order of preference and the ban on advertising specials.</w:t>
      </w:r>
    </w:p>
    <w:p>
      <w:pPr>
        <w:pStyle w:val="Compact"/>
        <w:numPr>
          <w:ilvl w:val="0"/>
          <w:numId w:val="1002"/>
        </w:numPr>
      </w:pPr>
      <w:r>
        <w:rPr>
          <w:b/>
          <w:bCs/>
        </w:rPr>
        <w:t xml:space="preserve">m07</w:t>
      </w:r>
      <w:r>
        <w:t xml:space="preserve"> </w:t>
      </w:r>
      <w:r>
        <w:t xml:space="preserve">· unit tutorContext (2026-09-25) — 'US only; UK and EU mapping pending' replaced by the UK framework summary; EU marked as not covered.</w:t>
      </w:r>
    </w:p>
    <w:p>
      <w:pPr>
        <w:pStyle w:val="Compact"/>
        <w:numPr>
          <w:ilvl w:val="0"/>
          <w:numId w:val="1002"/>
        </w:numPr>
      </w:pPr>
      <w:r>
        <w:rPr>
          <w:b/>
          <w:bCs/>
        </w:rPr>
        <w:t xml:space="preserve">m07</w:t>
      </w:r>
      <w:r>
        <w:t xml:space="preserve"> </w:t>
      </w:r>
      <w:r>
        <w:t xml:space="preserve">· m7-p04 (2026-09-24) — 'rodent models' → 'animal models, mostly rodents' (the cited review also reports pig studies).</w:t>
      </w:r>
    </w:p>
    <w:p>
      <w:pPr>
        <w:pStyle w:val="Compact"/>
        <w:numPr>
          <w:ilvl w:val="0"/>
          <w:numId w:val="1002"/>
        </w:numPr>
      </w:pPr>
      <w:r>
        <w:rPr>
          <w:b/>
          <w:bCs/>
        </w:rPr>
        <w:t xml:space="preserve">m07</w:t>
      </w:r>
      <w:r>
        <w:t xml:space="preserve"> </w:t>
      </w:r>
      <w:r>
        <w:t xml:space="preserve">· m7-p09 (2026-09-24) — Tesamorelin's description cites the EGRIFTA WR label.</w:t>
      </w:r>
    </w:p>
    <w:bookmarkEnd w:id="9"/>
    <w:bookmarkStart w:id="10" w:name="grading-rule-applies-to-every-module"/>
    <w:p>
      <w:pPr>
        <w:pStyle w:val="Heading3"/>
      </w:pPr>
      <w:r>
        <w:t xml:space="preserve">Grading rule (applies to every module)</w:t>
      </w:r>
    </w:p>
    <w:p>
      <w:pPr>
        <w:pStyle w:val="FirstParagraph"/>
      </w:pPr>
      <w:r>
        <w:t xml:space="preserve">Grade = certainty the source gives for the specific clinical statement the lesson makes, on the guides' A–D scale. A: consistent large RCTs or approval-grade evidence. B: at least one well-designed, adequately powered RCT or an independent, quality-stratified meta-analysis (either direction). C: small or sponsor-funded RCTs without independent replication, or pooled trials dominated by them. D: animal, in-vitro, mechanistic, case series, manufacturer dossiers. 'context' = history, reviews used for framing, trial registrations without results, analytical or regulatory records (regulatory records are primary for status statements, not graded for efficacy). Where the two guides disagree, the lesson states both and the claim takes the grade the primary evidence supports. Observational studies (added 2026-09-24, GRADE starting point; confirmed by Fady Hannah-Shmouni, MD FRCPC, 2026-09-24): adequately sized cohort, case-control or cross-sectional studies grade C for the association they measured; small or single-centre ones grade D; any causal claim drawn from observational data grades D. Meta-analyses of observational studies grade at most B, and only for association. Guidelines and consensus statements are 'context', cited for what they recommend, not graded as evidence.</w:t>
      </w:r>
    </w:p>
    <w:bookmarkEnd w:id="10"/>
    <w:bookmarkEnd w:id="11"/>
    <w:bookmarkStart w:id="12" w:name="findings-for-the-author-all-modules"/>
    <w:p>
      <w:pPr>
        <w:pStyle w:val="Heading2"/>
      </w:pPr>
      <w:r>
        <w:t xml:space="preserve">Findings for the author (all modules)</w:t>
      </w:r>
    </w:p>
    <w:p>
      <w:pPr>
        <w:pStyle w:val="Compact"/>
        <w:numPr>
          <w:ilvl w:val="0"/>
          <w:numId w:val="1003"/>
        </w:numPr>
      </w:pPr>
      <w:r>
        <w:rPr>
          <w:b/>
          <w:bCs/>
        </w:rPr>
        <w:t xml:space="preserve">m01</w:t>
      </w:r>
      <w:r>
        <w:t xml:space="preserve"> </w:t>
      </w:r>
      <w:r>
        <w:t xml:space="preserve">— A&amp;RE ch.7 ref 1 — the Hormone Cell Atlas is now in print: Fei L, Huang-Doran I, et al. Science 2026;393(6806):eaeb2672 (2 Jul 2026), PMID 42207862. The guide's 'published online May 28, 2026' matches the PubMed entry date.</w:t>
      </w:r>
    </w:p>
    <w:p>
      <w:pPr>
        <w:pStyle w:val="Compact"/>
        <w:numPr>
          <w:ilvl w:val="0"/>
          <w:numId w:val="1003"/>
        </w:numPr>
      </w:pPr>
      <w:r>
        <w:rPr>
          <w:b/>
          <w:bCs/>
        </w:rPr>
        <w:t xml:space="preserve">m01</w:t>
      </w:r>
      <w:r>
        <w:t xml:space="preserve"> </w:t>
      </w:r>
      <w:r>
        <w:t xml:space="preserve">— A&amp;RE ch.7 — the figures '~74% of cell types predicted to produce, and 93% to respond to, at least one hormone' and 'endocrine identity tracks cellular lineage more than tissue of origin' could not be verified from the abstract, the atlas portal or press coverage (full text and supplement paywalled). The course teaches only the abstract- and portal-level facts (379 genes, ~14 million cells and nuclei, 47 tissues). Please confirm these against the paper's text.</w:t>
      </w:r>
    </w:p>
    <w:p>
      <w:pPr>
        <w:pStyle w:val="Compact"/>
        <w:numPr>
          <w:ilvl w:val="0"/>
          <w:numId w:val="1003"/>
        </w:numPr>
      </w:pPr>
      <w:r>
        <w:rPr>
          <w:b/>
          <w:bCs/>
        </w:rPr>
        <w:t xml:space="preserve">m01</w:t>
      </w:r>
      <w:r>
        <w:t xml:space="preserve"> </w:t>
      </w:r>
      <w:r>
        <w:t xml:space="preserve">— A&amp;RE ch.7 testing pearl — 'serum 25-OH vitamin D … falls with low UVB exposure and sunscreen use regardless of oral intake': Neale et al. 2019 (Br J Dermatol, systematic review) found little evidence that real-life sunscreen use lowers 25(OH)D (the two randomized field trials, SPF ~16, showed no effect; high-SPF products untested), and dietary or supplemental vitamin D is itself converted to 25(OH)D (Bikle 2014), so 'regardless of oral intake' does not hold. The course teaches the trial evidence and keeps sun-protection advice unchanged.</w:t>
      </w:r>
    </w:p>
    <w:p>
      <w:pPr>
        <w:pStyle w:val="Compact"/>
        <w:numPr>
          <w:ilvl w:val="0"/>
          <w:numId w:val="1003"/>
        </w:numPr>
      </w:pPr>
      <w:r>
        <w:rPr>
          <w:b/>
          <w:bCs/>
        </w:rPr>
        <w:t xml:space="preserve">m01</w:t>
      </w:r>
      <w:r>
        <w:t xml:space="preserve"> </w:t>
      </w:r>
      <w:r>
        <w:t xml:space="preserve">— A&amp;RE ch.7 senescence paragraph — 'blunting neighboring cells' responsiveness to estrogen, IGF-1, and retinoids, while estrogen loss at menopause is itself associated with a heavier senescent burden and slower fibroblast turnover [4,6]' and 'correcting a true deficiency works partly by easing the senescent … state': neither cited source addresses this (Slominski &amp; Wortsman 2000; Wang &amp; Dreesen 2018, full text read), and a targeted PubMed search found no human study. The course does not teach these statements.</w:t>
      </w:r>
    </w:p>
    <w:p>
      <w:pPr>
        <w:pStyle w:val="Compact"/>
        <w:numPr>
          <w:ilvl w:val="0"/>
          <w:numId w:val="1003"/>
        </w:numPr>
      </w:pPr>
      <w:r>
        <w:rPr>
          <w:b/>
          <w:bCs/>
        </w:rPr>
        <w:t xml:space="preserve">m01</w:t>
      </w:r>
      <w:r>
        <w:t xml:space="preserve"> </w:t>
      </w:r>
      <w:r>
        <w:t xml:space="preserve">— A&amp;RE ch.7 — 'SASP-driven MMPs degrade dermal collagen' is stated as established. The human evidence is that aged dermis has more fibroblast MMP-1 and fragmented collagen (Fisher 2009; Varani 2006) and that senescent cells secrete MMPs in culture (Coppé 2008); that senescent cells are the main source in living skin is plausible, not shown. Suggest 'are thought to'.</w:t>
      </w:r>
    </w:p>
    <w:p>
      <w:pPr>
        <w:pStyle w:val="Compact"/>
        <w:numPr>
          <w:ilvl w:val="0"/>
          <w:numId w:val="1003"/>
        </w:numPr>
      </w:pPr>
      <w:r>
        <w:rPr>
          <w:b/>
          <w:bCs/>
        </w:rPr>
        <w:t xml:space="preserve">m01</w:t>
      </w:r>
      <w:r>
        <w:t xml:space="preserve"> </w:t>
      </w:r>
      <w:r>
        <w:t xml:space="preserve">— A&amp;RE ch.17 internal inconsistency — the text and table grade senolytics' human evidence GRADE C, while the 'three things to remember' strip says senolytics have 'no human outcome data (D)'. The underlying studies (open-label pilots of 9 and 14 patients, biomarker endpoints) fit D for any clinical claim; the course says so and adds that no adequately sized trial with skin-ageing outcomes was found (September 2026); the one exploratory topical-rapamycin RCT described clinical change only qualitatively.</w:t>
      </w:r>
    </w:p>
    <w:p>
      <w:pPr>
        <w:pStyle w:val="Compact"/>
        <w:numPr>
          <w:ilvl w:val="0"/>
          <w:numId w:val="1003"/>
        </w:numPr>
      </w:pPr>
      <w:r>
        <w:rPr>
          <w:b/>
          <w:bCs/>
        </w:rPr>
        <w:t xml:space="preserve">m01</w:t>
      </w:r>
      <w:r>
        <w:t xml:space="preserve"> </w:t>
      </w:r>
      <w:r>
        <w:t xml:space="preserve">— A&amp;RE ch.6 — 'Independent work shows keratinocyte-derived, de novo glucocorticoids actively police local immune tone' (Phan 2021): the functional evidence is from mice (keratinocyte Cyp11b1 deletion). Worth naming the species, as the chapter does elsewhere ('cell and ex-vivo').</w:t>
      </w:r>
    </w:p>
    <w:p>
      <w:pPr>
        <w:pStyle w:val="Compact"/>
        <w:numPr>
          <w:ilvl w:val="0"/>
          <w:numId w:val="1003"/>
        </w:numPr>
      </w:pPr>
      <w:r>
        <w:rPr>
          <w:b/>
          <w:bCs/>
        </w:rPr>
        <w:t xml:space="preserve">m01</w:t>
      </w:r>
      <w:r>
        <w:t xml:space="preserve"> </w:t>
      </w:r>
      <w:r>
        <w:t xml:space="preserve">— A&amp;RE ch.5 — 'reduces collagen by roughly 1% per year' (ref 1, Shuster 1975): the abstract confirms that skin collagen falls with age and is lower in women but gives no annual rate, and the full text was not accessible. The course does not quote the 1% figure; please confirm the source of the rate.</w:t>
      </w:r>
    </w:p>
    <w:p>
      <w:pPr>
        <w:pStyle w:val="Compact"/>
        <w:numPr>
          <w:ilvl w:val="0"/>
          <w:numId w:val="1003"/>
        </w:numPr>
      </w:pPr>
      <w:r>
        <w:rPr>
          <w:b/>
          <w:bCs/>
        </w:rPr>
        <w:t xml:space="preserve">m01</w:t>
      </w:r>
      <w:r>
        <w:t xml:space="preserve"> </w:t>
      </w:r>
      <w:r>
        <w:t xml:space="preserve">— A&amp;RE ch.5 — 'retinoids … remain first-line GRADE A' carries no citation. Suggested primary: Sitohang et al. 2022 (systematic review of 7 RCTs of topical tretinoin for photoageing, PMID 35620028); for naturally aged skin, Kafi et al. 2007 (RCT, PMID 17515510).</w:t>
      </w:r>
    </w:p>
    <w:p>
      <w:pPr>
        <w:pStyle w:val="Compact"/>
        <w:numPr>
          <w:ilvl w:val="0"/>
          <w:numId w:val="1003"/>
        </w:numPr>
      </w:pPr>
      <w:r>
        <w:rPr>
          <w:b/>
          <w:bCs/>
        </w:rPr>
        <w:t xml:space="preserve">m01</w:t>
      </w:r>
      <w:r>
        <w:t xml:space="preserve"> </w:t>
      </w:r>
      <w:r>
        <w:t xml:space="preserve">— Not in either guide, worth adding — Ressler 2006 and Waaijer 2016 (senescent cells in human skin, and their link with wrinkles and perceived age), Fisher 2009 and Varani 2006 (the MMP-1–collagen fragmentation loop in aged human dermis), Coppé 2008 (the SASP primary), Chung 2019 (the one randomized human-skin senomorphic study), Hughes 2013 (sunscreen RCT, photoageing), Neale 2019 (sunscreen and vitamin D), and the atlas portal's own statement that its predictions are 'putative and hypothesis-generating'.</w:t>
      </w:r>
    </w:p>
    <w:p>
      <w:pPr>
        <w:pStyle w:val="Compact"/>
        <w:numPr>
          <w:ilvl w:val="0"/>
          <w:numId w:val="1003"/>
        </w:numPr>
      </w:pPr>
      <w:r>
        <w:rPr>
          <w:b/>
          <w:bCs/>
        </w:rPr>
        <w:t xml:space="preserve">m01</w:t>
      </w:r>
      <w:r>
        <w:t xml:space="preserve"> </w:t>
      </w:r>
      <w:r>
        <w:t xml:space="preserve">— Baker 2016 (2026-09-24, from the claim-support full-text read): clearing p16-positive cells during wound healing slowed wound closure in mice (Extended Data Fig. 10), consistent with transient senescence aiding repair (Haykal 2026). This is worth a line in A&amp;RE ch.13/17, where senolytics are discussed for skin.</w:t>
      </w:r>
    </w:p>
    <w:p>
      <w:pPr>
        <w:pStyle w:val="Compact"/>
        <w:numPr>
          <w:ilvl w:val="0"/>
          <w:numId w:val="1003"/>
        </w:numPr>
      </w:pPr>
      <w:r>
        <w:rPr>
          <w:b/>
          <w:bCs/>
        </w:rPr>
        <w:t xml:space="preserve">m02</w:t>
      </w:r>
      <w:r>
        <w:t xml:space="preserve"> </w:t>
      </w:r>
      <w:r>
        <w:t xml:space="preserve">— A&amp;RE ch.9 — 'skin collagen falls … on the order of 30% within the first five years, then roughly 2% per year' (refs 1 and 3, both reviews). The primary biopsy studies it traces to report 1–2% a year tracking years since menopause (Brincat 1985, PMID 3978054; Brincat 1987, PMID 3120067; Affinito 1999, PMID 10656502); none of their abstracts states the 30% figure, which appears in reviews (e.g., Thornton 2013). The course teaches 1–2% a year and names 30% as a review figure. Suggest citing the primary study that reports it, or dropping it.</w:t>
      </w:r>
    </w:p>
    <w:p>
      <w:pPr>
        <w:pStyle w:val="Compact"/>
        <w:numPr>
          <w:ilvl w:val="0"/>
          <w:numId w:val="1003"/>
        </w:numPr>
      </w:pPr>
      <w:r>
        <w:rPr>
          <w:b/>
          <w:bCs/>
        </w:rPr>
        <w:t xml:space="preserve">m02</w:t>
      </w:r>
      <w:r>
        <w:t xml:space="preserve"> </w:t>
      </w:r>
      <w:r>
        <w:t xml:space="preserve">— A&amp;RE ch.9 grades the skin effect of MHT GRADE B, citing the NAMS 2022 statement. NAMS itself rates that key point Level II (limited or inconsistent) on the strength of one review. The largest RCT of HT on facial skin (Phillips 2008, n=485, PMID 18625536) and the 4-year KEEPS skin study (Owen 2016, PMID 27393520) found no difference in wrinkles; neither is cited by the guide. The course grades structural effects (thickness, collagen) C and says a visible wrinkle benefit has not been shown in the largest trials. The guide may wish to revisit B.</w:t>
      </w:r>
    </w:p>
    <w:p>
      <w:pPr>
        <w:pStyle w:val="Compact"/>
        <w:numPr>
          <w:ilvl w:val="0"/>
          <w:numId w:val="1003"/>
        </w:numPr>
      </w:pPr>
      <w:r>
        <w:rPr>
          <w:b/>
          <w:bCs/>
        </w:rPr>
        <w:t xml:space="preserve">m02</w:t>
      </w:r>
      <w:r>
        <w:t xml:space="preserve"> </w:t>
      </w:r>
      <w:r>
        <w:t xml:space="preserve">— A&amp;RE ch.9 ref 8 (Pivazyan 2023) — pools small, heterogeneous studies including non-randomized ones (I² 64–98%), omits KEEPS, and its own authors say MHT should not be considered an independent treatment for skin ageing. Suggest describing it as low-certainty support.</w:t>
      </w:r>
    </w:p>
    <w:p>
      <w:pPr>
        <w:pStyle w:val="Compact"/>
        <w:numPr>
          <w:ilvl w:val="0"/>
          <w:numId w:val="1003"/>
        </w:numPr>
      </w:pPr>
      <w:r>
        <w:rPr>
          <w:b/>
          <w:bCs/>
        </w:rPr>
        <w:t xml:space="preserve">m02</w:t>
      </w:r>
      <w:r>
        <w:t xml:space="preserve"> </w:t>
      </w:r>
      <w:r>
        <w:t xml:space="preserve">— A&amp;RE ch.8 'cortisol face' — the opening description of the 'genuine endocrine entity' leads with moon facies and dorsocervical/supraclavicular fat pads, which the Endocrine Society guideline (Nieman 2008, Table 1) lists among common, less discriminatory features; its best discriminators are easy bruising, facial plethora, proximal myopathy and reddish-purple striae &gt;1 cm. The chapter's clinical pearl already lists the right red flags; suggest the description lead with them.</w:t>
      </w:r>
    </w:p>
    <w:p>
      <w:pPr>
        <w:pStyle w:val="Compact"/>
        <w:numPr>
          <w:ilvl w:val="0"/>
          <w:numId w:val="1003"/>
        </w:numPr>
      </w:pPr>
      <w:r>
        <w:rPr>
          <w:b/>
          <w:bCs/>
        </w:rPr>
        <w:t xml:space="preserve">m02</w:t>
      </w:r>
      <w:r>
        <w:t xml:space="preserve"> </w:t>
      </w:r>
      <w:r>
        <w:t xml:space="preserve">— A&amp;RE ch.8 — worth adding the guideline's first step: a drug history for exogenous glucocorticoids, including topical and skin-bleaching creams, herbal tonics and joint or nerve injections (Nieman 2008, 3.1), since iatrogenic Cushing's is the commonest form and the most relevant to aesthetic practice.</w:t>
      </w:r>
    </w:p>
    <w:p>
      <w:pPr>
        <w:pStyle w:val="Compact"/>
        <w:numPr>
          <w:ilvl w:val="0"/>
          <w:numId w:val="1003"/>
        </w:numPr>
      </w:pPr>
      <w:r>
        <w:rPr>
          <w:b/>
          <w:bCs/>
        </w:rPr>
        <w:t xml:space="preserve">m02</w:t>
      </w:r>
      <w:r>
        <w:t xml:space="preserve"> </w:t>
      </w:r>
      <w:r>
        <w:t xml:space="preserve">— A&amp;RE inherited-syndromes chapter — the Carney complex entry omits cardiac myxomas, present in 20–40% of patients and responsible for more than half of disease mortality (Correa 2015, PMID 26130139). They are the main reason a lentigines-plus-myxoma pattern is a referral. PRKAR1A '~70%' matches Correa 2015 ('more than 70%').</w:t>
      </w:r>
    </w:p>
    <w:p>
      <w:pPr>
        <w:pStyle w:val="Compact"/>
        <w:numPr>
          <w:ilvl w:val="0"/>
          <w:numId w:val="1003"/>
        </w:numPr>
      </w:pPr>
      <w:r>
        <w:rPr>
          <w:b/>
          <w:bCs/>
        </w:rPr>
        <w:t xml:space="preserve">m02</w:t>
      </w:r>
      <w:r>
        <w:t xml:space="preserve"> </w:t>
      </w:r>
      <w:r>
        <w:t xml:space="preserve">— A&amp;RE ch.9 — 'topical estrogen creams … are absorbed systemically' is not stated in the cited review's abstract (Shu &amp; Maibach 2011) and was not verified; the course teaches the US regulatory position instead (21 CFR 310.530: an OTC 'hormone cream' is an unapproved new drug).</w:t>
      </w:r>
    </w:p>
    <w:p>
      <w:pPr>
        <w:pStyle w:val="Compact"/>
        <w:numPr>
          <w:ilvl w:val="0"/>
          <w:numId w:val="1003"/>
        </w:numPr>
      </w:pPr>
      <w:r>
        <w:rPr>
          <w:b/>
          <w:bCs/>
        </w:rPr>
        <w:t xml:space="preserve">m02</w:t>
      </w:r>
      <w:r>
        <w:t xml:space="preserve"> </w:t>
      </w:r>
      <w:r>
        <w:t xml:space="preserve">— A&amp;RE ch.9 and ch.14 — FDA's menopausal hormone therapy labeling action (request 10 Nov 2025; first six approved labels 12 Feb 2026: cardiovascular, breast-cancer and probable-dementia statements removed from the boxed warning) is not mentioned. Suggest adding it, date-stamped, because it changes how the risk conversation is framed; approved indications did not change and do not include skin.</w:t>
      </w:r>
    </w:p>
    <w:p>
      <w:pPr>
        <w:pStyle w:val="Compact"/>
        <w:numPr>
          <w:ilvl w:val="0"/>
          <w:numId w:val="1003"/>
        </w:numPr>
      </w:pPr>
      <w:r>
        <w:rPr>
          <w:b/>
          <w:bCs/>
        </w:rPr>
        <w:t xml:space="preserve">m02</w:t>
      </w:r>
      <w:r>
        <w:t xml:space="preserve"> </w:t>
      </w:r>
      <w:r>
        <w:t xml:space="preserve">— A&amp;RE algorithms pp.93–96 are images only; the course used them to locate claims and sourced every teaching statement to a primary or guideline record. The menopause algorithm's 'topical estrogen off-label (C)' box would read more safely as 'not recommended for wrinkles' to match ch.9's text.</w:t>
      </w:r>
    </w:p>
    <w:p>
      <w:pPr>
        <w:pStyle w:val="Compact"/>
        <w:numPr>
          <w:ilvl w:val="0"/>
          <w:numId w:val="1003"/>
        </w:numPr>
      </w:pPr>
      <w:r>
        <w:rPr>
          <w:b/>
          <w:bCs/>
        </w:rPr>
        <w:t xml:space="preserve">m02</w:t>
      </w:r>
      <w:r>
        <w:t xml:space="preserve"> </w:t>
      </w:r>
      <w:r>
        <w:t xml:space="preserve">— All other A&amp;RE ch.8, ch.9 and inherited-syndrome references resolved on PubMed with matching title, first author, journal and year (Slominski 2000, Tiganescu 2011, Schoepe 2006, Nieman 2008, Hall 2005, Thornton 2013, Brincat 2005, NAMS 2022 and 2020, Shu 2011, Manson 2013, Pivazyan 2023, Lause 2017, Darling 1997, Stanescu 2024, Kirschner 2000).</w:t>
      </w:r>
    </w:p>
    <w:p>
      <w:pPr>
        <w:pStyle w:val="Compact"/>
        <w:numPr>
          <w:ilvl w:val="0"/>
          <w:numId w:val="1003"/>
        </w:numPr>
      </w:pPr>
      <w:r>
        <w:rPr>
          <w:b/>
          <w:bCs/>
        </w:rPr>
        <w:t xml:space="preserve">m02</w:t>
      </w:r>
      <w:r>
        <w:t xml:space="preserve"> </w:t>
      </w:r>
      <w:r>
        <w:t xml:space="preserve">— Not in either guide, worth adding — Ajjan 2022 (first human RCT of 11β-HSD1 inhibition in skin; pilot, primary outcome missed), Phillips 2008 and Owen 2016 (negative HT wrinkle trials), Martin 2018 (Endocrine Society hirsutism guideline: rapid progression or virilization → androgen-secreting tumour, ~0.2%, over half malignant), Bornstein 2016 (hyperpigmentation distribution in primary adrenal insufficiency), Correa 2015 (Carney complex cardiac myxomas), Hughes 2013 (sunscreen RCT, n=903) and the Renova label (the one FDA-approved adjunct for fine facial wrinkles).</w:t>
      </w:r>
    </w:p>
    <w:p>
      <w:pPr>
        <w:pStyle w:val="Compact"/>
        <w:numPr>
          <w:ilvl w:val="0"/>
          <w:numId w:val="1003"/>
        </w:numPr>
      </w:pPr>
      <w:r>
        <w:rPr>
          <w:b/>
          <w:bCs/>
        </w:rPr>
        <w:t xml:space="preserve">m02</w:t>
      </w:r>
      <w:r>
        <w:t xml:space="preserve"> </w:t>
      </w:r>
      <w:r>
        <w:t xml:space="preserve">— UK status (2026-09-25) — neither guide gives a UK position for menopausal hormone therapy or tretinoin. UK HRT licences (e.g. Evorel patches, Sandrena gel) cover oestrogen-deficiency symptoms and, for some products, osteoporosis prevention; a compounded 'bioidentical' preparation is an unlicensed medicine in the UK (MHRA Guidance Note 14 places any licensed product that meets the need first). The UK medicines compendium lists topical tretinoin only in acne combinations (Treclin, Aknemycin Plus), so the guides' 'prescription retinoid for photoageing' advice reads as US practice for a UK reader. MHRA's products database could not confirm an absence for tretinoin (its full-text search returns 289 documents), so the course states only what the compendium lists.</w:t>
      </w:r>
    </w:p>
    <w:p>
      <w:pPr>
        <w:pStyle w:val="Compact"/>
        <w:numPr>
          <w:ilvl w:val="0"/>
          <w:numId w:val="1003"/>
        </w:numPr>
      </w:pPr>
      <w:r>
        <w:rPr>
          <w:b/>
          <w:bCs/>
        </w:rPr>
        <w:t xml:space="preserve">m03</w:t>
      </w:r>
      <w:r>
        <w:t xml:space="preserve"> </w:t>
      </w:r>
      <w:r>
        <w:t xml:space="preserve">— Grading-rule gap — the rule has no tier for observational human studies (cohorts, surveys, imaging series, tissue biochemistry). Module 03 followed GRADE's starting point: adequately sized observational studies graded C for the association they measured, small or uncontrolled studies D, and any causal inference drawn from association D. Suggest adding this line to the rule for all modules.</w:t>
      </w:r>
    </w:p>
    <w:p>
      <w:pPr>
        <w:pStyle w:val="Compact"/>
        <w:numPr>
          <w:ilvl w:val="0"/>
          <w:numId w:val="1003"/>
        </w:numPr>
      </w:pPr>
      <w:r>
        <w:rPr>
          <w:b/>
          <w:bCs/>
        </w:rPr>
        <w:t xml:space="preserve">m03</w:t>
      </w:r>
      <w:r>
        <w:t xml:space="preserve"> </w:t>
      </w:r>
      <w:r>
        <w:t xml:space="preserve">— A&amp;RE ch.13 glycation paragraph — rates AGE cross-linking → loss of elasticity GRADE B and AGE–RAGE → NF-κB inflammatory signalling GRADE B, citing two reviews (Gkogkolou &amp; Böhm 2012; Chaudhuri 2018). Gkogkolou &amp; Böhm conclude that 'still little is known on the precise role of AGEs during skin aging'. The primary human evidence found is observational accumulation (Dyer 1993; Verzijl 2000). The course grades accumulation C and the causal skin-ageing link D, and names the disagreement; the author may wish to revisit the B.</w:t>
      </w:r>
    </w:p>
    <w:p>
      <w:pPr>
        <w:pStyle w:val="Compact"/>
        <w:numPr>
          <w:ilvl w:val="0"/>
          <w:numId w:val="1003"/>
        </w:numPr>
      </w:pPr>
      <w:r>
        <w:rPr>
          <w:b/>
          <w:bCs/>
        </w:rPr>
        <w:t xml:space="preserve">m03</w:t>
      </w:r>
      <w:r>
        <w:t xml:space="preserve"> </w:t>
      </w:r>
      <w:r>
        <w:t xml:space="preserve">— SURMOUNT-1 figure — A&amp;RE prints '~21%' at the top dose (the trial's treatment-regimen estimand, −20.9%) and PPG-Aug prints '22.5%' (the efficacy estimand). Both are correct for different estimands; each guide should name its estimand. The course uses the primary treatment-regimen figures (−15.0% to −20.9% vs −3.1%).</w:t>
      </w:r>
    </w:p>
    <w:p>
      <w:pPr>
        <w:pStyle w:val="Compact"/>
        <w:numPr>
          <w:ilvl w:val="0"/>
          <w:numId w:val="1003"/>
        </w:numPr>
      </w:pPr>
      <w:r>
        <w:rPr>
          <w:b/>
          <w:bCs/>
        </w:rPr>
        <w:t xml:space="preserve">m03</w:t>
      </w:r>
      <w:r>
        <w:t xml:space="preserve"> </w:t>
      </w:r>
      <w:r>
        <w:t xml:space="preserve">— A&amp;RE ch.12 telogen effluvium GRADE B — the anchor is a review (Persson 2025). The primary evidence is the US labels' placebo-controlled hair-loss rates (Wegovy 3.3% vs 1%, higher at the higher approved dose; Zepbound 4–5% vs 1%; mostly women; associated with weight reduction). Suggest citing the labels; the telogen-effluvium mechanism itself is inferred from observational reports.</w:t>
      </w:r>
    </w:p>
    <w:p>
      <w:pPr>
        <w:pStyle w:val="Compact"/>
        <w:numPr>
          <w:ilvl w:val="0"/>
          <w:numId w:val="1003"/>
        </w:numPr>
      </w:pPr>
      <w:r>
        <w:rPr>
          <w:b/>
          <w:bCs/>
        </w:rPr>
        <w:t xml:space="preserve">m03</w:t>
      </w:r>
      <w:r>
        <w:t xml:space="preserve"> </w:t>
      </w:r>
      <w:r>
        <w:t xml:space="preserve">— A&amp;RE ch.12 counselling box — 'slower titration and a gradual rate of loss reduce both lean-mass and facial-volume loss': no primary study was found linking titration pace to facial volume, and titration and the protein g/kg figure are outside the source lock. The course teaches counselling, monitoring and referral only.</w:t>
      </w:r>
    </w:p>
    <w:p>
      <w:pPr>
        <w:pStyle w:val="Compact"/>
        <w:numPr>
          <w:ilvl w:val="0"/>
          <w:numId w:val="1003"/>
        </w:numPr>
      </w:pPr>
      <w:r>
        <w:rPr>
          <w:b/>
          <w:bCs/>
        </w:rPr>
        <w:t xml:space="preserve">m03</w:t>
      </w:r>
      <w:r>
        <w:t xml:space="preserve"> </w:t>
      </w:r>
      <w:r>
        <w:t xml:space="preserve">— A&amp;RE ch.11–12 say rapid loss depletes 'subcutaneous and dermal fat'. The only quantitative facial study (Sharma 2025, n=20) measured superficial and deep midface compartments; no human study measuring dermal white adipose tissue on incretins was found. Suggest 'subcutaneous facial fat' unless a dermal study is cited. Relatedly, A&amp;RE ch.11 presents dWAT's antimicrobial defence without noting it is mouse data (human acne-lesion data now exist: O'Neill 2022).</w:t>
      </w:r>
    </w:p>
    <w:p>
      <w:pPr>
        <w:pStyle w:val="Compact"/>
        <w:numPr>
          <w:ilvl w:val="0"/>
          <w:numId w:val="1003"/>
        </w:numPr>
      </w:pPr>
      <w:r>
        <w:rPr>
          <w:b/>
          <w:bCs/>
        </w:rPr>
        <w:t xml:space="preserve">m03</w:t>
      </w:r>
      <w:r>
        <w:t xml:space="preserve"> </w:t>
      </w:r>
      <w:r>
        <w:t xml:space="preserve">— PPG-Aug semaglutide and tirzepatide entries — no skin or facial notes, although both US labels now list hair loss among common adverse reactions and the Wegovy label lists dysesthesia (altered skin sensation). The semaglutide entry's indications omit the March 2024 cardiovascular risk-reduction indication (Wegovy S-011, SELECT). The current Mounjaro label (effective 27 August 2026) includes a cardiovascular risk-reduction indication that the August build does not list.</w:t>
      </w:r>
    </w:p>
    <w:p>
      <w:pPr>
        <w:pStyle w:val="Compact"/>
        <w:numPr>
          <w:ilvl w:val="0"/>
          <w:numId w:val="1003"/>
        </w:numPr>
      </w:pPr>
      <w:r>
        <w:rPr>
          <w:b/>
          <w:bCs/>
        </w:rPr>
        <w:t xml:space="preserve">m03</w:t>
      </w:r>
      <w:r>
        <w:t xml:space="preserve"> </w:t>
      </w:r>
      <w:r>
        <w:t xml:space="preserve">— A&amp;RE ch.16 grades a fibre-rich diet A; the review it cites (Reynolds 2019) rates certainty 'moderate' for dietary fibre and has no skin outcomes, which the course rule maps to B. The course reports the guide's A for metabolic outcomes, states the review's certainty, and says no trial has measured skin.</w:t>
      </w:r>
    </w:p>
    <w:p>
      <w:pPr>
        <w:pStyle w:val="Compact"/>
        <w:numPr>
          <w:ilvl w:val="0"/>
          <w:numId w:val="1003"/>
        </w:numPr>
      </w:pPr>
      <w:r>
        <w:rPr>
          <w:b/>
          <w:bCs/>
        </w:rPr>
        <w:t xml:space="preserve">m03</w:t>
      </w:r>
      <w:r>
        <w:t xml:space="preserve"> </w:t>
      </w:r>
      <w:r>
        <w:t xml:space="preserve">— A&amp;RE ch.12 'small studies report improvement in psoriasis GRADE C' — still C, but two primary trials now bracket it: a negative 20-patient placebo-controlled RCT of liraglutide (Faurschou 2015) and an open-label, Lilly-sponsored phase 3b RCT of tirzepatide added to ixekizumab (Lebwohl 2026, TOGETHER-PsO). Worth citing both.</w:t>
      </w:r>
    </w:p>
    <w:p>
      <w:pPr>
        <w:pStyle w:val="Compact"/>
        <w:numPr>
          <w:ilvl w:val="0"/>
          <w:numId w:val="1003"/>
        </w:numPr>
      </w:pPr>
      <w:r>
        <w:rPr>
          <w:b/>
          <w:bCs/>
        </w:rPr>
        <w:t xml:space="preserve">m03</w:t>
      </w:r>
      <w:r>
        <w:t xml:space="preserve"> </w:t>
      </w:r>
      <w:r>
        <w:t xml:space="preserve">— Not in either guide, worth adding — Sharma 2025 (first quantitative imaging of midface volume on GLP-1 RAs), Rao 2026 (1,226-patient survey: facial and hair effects rise with weight lost), Batsis 2026 (independent review of body composition across 35 RCTs), the Cochrane review of probiotics for eczema (Makrgeorgou 2018), Scheffler 2018 (commercial zonulin ELISA does not detect zonulin), and the US labels as the primary source for hair-loss rates.</w:t>
      </w:r>
    </w:p>
    <w:p>
      <w:pPr>
        <w:pStyle w:val="Compact"/>
        <w:numPr>
          <w:ilvl w:val="0"/>
          <w:numId w:val="1003"/>
        </w:numPr>
      </w:pPr>
      <w:r>
        <w:rPr>
          <w:b/>
          <w:bCs/>
        </w:rPr>
        <w:t xml:space="preserve">m03</w:t>
      </w:r>
      <w:r>
        <w:t xml:space="preserve"> </w:t>
      </w:r>
      <w:r>
        <w:t xml:space="preserve">— Reference check — every A&amp;RE reference the module uses from chapters 11, 12, 13, 14 and 16 (Kershaw &amp; Flier; Zhang 2015; Chen 2019; SELECT; Drucker; STEP-1; SURMOUNT-1; Camilleri; Burke; Persson; Franceschi 2000; Ferrucci &amp; Fabbri; Gkogkolou &amp; Böhm; Chaudhuri; Humphrey &amp; Lawrence; Conte; Reynolds; Suez; Depommier) resolved on PubMed with the printed journal, volume and year. PPG-Aug PMIDs for STEP-1, SURMOUNT-1, SELECT and SURMOUNT-OSA resolve.</w:t>
      </w:r>
    </w:p>
    <w:p>
      <w:pPr>
        <w:pStyle w:val="Compact"/>
        <w:numPr>
          <w:ilvl w:val="0"/>
          <w:numId w:val="1003"/>
        </w:numPr>
      </w:pPr>
      <w:r>
        <w:rPr>
          <w:b/>
          <w:bCs/>
        </w:rPr>
        <w:t xml:space="preserve">m03</w:t>
      </w:r>
      <w:r>
        <w:t xml:space="preserve"> </w:t>
      </w:r>
      <w:r>
        <w:t xml:space="preserve">— Jurisdiction — both guides are US-centred for incretin regulation; module 03 asserts US status only (FDA labels, Drugs@FDA, FDA statement current 1 September 2026). MHRA/EMA status of Wegovy, Mounjaro and compounded GLP-1 products is not asserted and needs mapping for UK learners (in progress).</w:t>
      </w:r>
    </w:p>
    <w:p>
      <w:pPr>
        <w:pStyle w:val="Compact"/>
        <w:numPr>
          <w:ilvl w:val="0"/>
          <w:numId w:val="1003"/>
        </w:numPr>
      </w:pPr>
      <w:r>
        <w:rPr>
          <w:b/>
          <w:bCs/>
        </w:rPr>
        <w:t xml:space="preserve">m03</w:t>
      </w:r>
      <w:r>
        <w:t xml:space="preserve"> </w:t>
      </w:r>
      <w:r>
        <w:t xml:space="preserve">— UK status (2026-09-25) — both guides describe the incretin drugs by their US brands and indications. In the UK, Mounjaro carries both the type 2 diabetes and the weight-management licence (MHRA, 8 Nov 2023; no separate weight-loss brand appears in UK product information), Ozempic's UK licence is type 2 diabetes, and UK SmPCs list hair loss (Wegovy 2.5%, Mounjaro 4.9%, placebo 1.0%). MHRA's statement that retatrutide is not authorised and illegal to sell in the UK (24 Jul 2026) and its May 2026 seizure of unlicensed weight-loss medicines and peptide products are citable in the guides' gray-market sections.</w:t>
      </w:r>
    </w:p>
    <w:p>
      <w:pPr>
        <w:pStyle w:val="Compact"/>
        <w:numPr>
          <w:ilvl w:val="0"/>
          <w:numId w:val="1003"/>
        </w:numPr>
      </w:pPr>
      <w:r>
        <w:rPr>
          <w:b/>
          <w:bCs/>
        </w:rPr>
        <w:t xml:space="preserve">m04</w:t>
      </w:r>
      <w:r>
        <w:t xml:space="preserve"> </w:t>
      </w:r>
      <w:r>
        <w:t xml:space="preserve">— A&amp;RE ch.15 ref 4 — 'Sikiric P, et al. Curr Med Chem 2018;25:1972' does not resolve on PubMed; the title matches Curr Pharm Des 2018;24:1990–2001 (PMID 29879879), which the Pocket Guide cites correctly.</w:t>
      </w:r>
    </w:p>
    <w:p>
      <w:pPr>
        <w:pStyle w:val="Compact"/>
        <w:numPr>
          <w:ilvl w:val="0"/>
          <w:numId w:val="1003"/>
        </w:numPr>
      </w:pPr>
      <w:r>
        <w:rPr>
          <w:b/>
          <w:bCs/>
        </w:rPr>
        <w:t xml:space="preserve">m04</w:t>
      </w:r>
      <w:r>
        <w:t xml:space="preserve"> </w:t>
      </w:r>
      <w:r>
        <w:t xml:space="preserve">— PPG-Aug Argireline entry — 'Wang Y et al. [not indexed]': the 2013 Am J Clin Dermatol randomized placebo-controlled trial is indexed (PMID 23417317).</w:t>
      </w:r>
    </w:p>
    <w:p>
      <w:pPr>
        <w:pStyle w:val="Compact"/>
        <w:numPr>
          <w:ilvl w:val="0"/>
          <w:numId w:val="1003"/>
        </w:numPr>
      </w:pPr>
      <w:r>
        <w:rPr>
          <w:b/>
          <w:bCs/>
        </w:rPr>
        <w:t xml:space="preserve">m04</w:t>
      </w:r>
      <w:r>
        <w:t xml:space="preserve"> </w:t>
      </w:r>
      <w:r>
        <w:t xml:space="preserve">— PPG-Aug LL-37 entry — Grönberg et al. is 2014 (printed 2015); Mahlapuu et al. is 2021 (printed 2022).</w:t>
      </w:r>
    </w:p>
    <w:p>
      <w:pPr>
        <w:pStyle w:val="Compact"/>
        <w:numPr>
          <w:ilvl w:val="0"/>
          <w:numId w:val="1003"/>
        </w:numPr>
      </w:pPr>
      <w:r>
        <w:rPr>
          <w:b/>
          <w:bCs/>
        </w:rPr>
        <w:t xml:space="preserve">m04</w:t>
      </w:r>
      <w:r>
        <w:t xml:space="preserve"> </w:t>
      </w:r>
      <w:r>
        <w:t xml:space="preserve">— A&amp;RE ch.15 RUO cautions — the heavy-metal (arsenic, lead) statement has no citation and no primary analytical study of skin-peptide RUO products was found; the course now says 'reported, not documented'. The '30% wrong sequence / 65% endotoxin' figure circulating online traces to no journal.</w:t>
      </w:r>
    </w:p>
    <w:p>
      <w:pPr>
        <w:pStyle w:val="Compact"/>
        <w:numPr>
          <w:ilvl w:val="0"/>
          <w:numId w:val="1003"/>
        </w:numPr>
      </w:pPr>
      <w:r>
        <w:rPr>
          <w:b/>
          <w:bCs/>
        </w:rPr>
        <w:t xml:space="preserve">m04</w:t>
      </w:r>
      <w:r>
        <w:t xml:space="preserve"> </w:t>
      </w:r>
      <w:r>
        <w:t xml:space="preserve">— PPG-Aug KPV entry — the 'small open-label studies for atopic dermatitis' could not be located on PubMed.</w:t>
      </w:r>
    </w:p>
    <w:p>
      <w:pPr>
        <w:pStyle w:val="Compact"/>
        <w:numPr>
          <w:ilvl w:val="0"/>
          <w:numId w:val="1003"/>
        </w:numPr>
      </w:pPr>
      <w:r>
        <w:rPr>
          <w:b/>
          <w:bCs/>
        </w:rPr>
        <w:t xml:space="preserve">m04</w:t>
      </w:r>
      <w:r>
        <w:t xml:space="preserve"> </w:t>
      </w:r>
      <w:r>
        <w:t xml:space="preserve">— GHK-Cu regulatory status — FDA's May 14, 2026 category document records the April 22, 2026 withdrawal, the May 5 partial reinstatement (non-injectable routes) and a PCAC consultation intended before end of February 2027; both guides should date-stamp 'Category 1 (non-injectable)'.</w:t>
      </w:r>
    </w:p>
    <w:p>
      <w:pPr>
        <w:pStyle w:val="Compact"/>
        <w:numPr>
          <w:ilvl w:val="0"/>
          <w:numId w:val="1003"/>
        </w:numPr>
      </w:pPr>
      <w:r>
        <w:rPr>
          <w:b/>
          <w:bCs/>
        </w:rPr>
        <w:t xml:space="preserve">m04</w:t>
      </w:r>
      <w:r>
        <w:t xml:space="preserve"> </w:t>
      </w:r>
      <w:r>
        <w:t xml:space="preserve">— Grade disagreement between the guides — A&amp;RE ch.5 rates Argireline and Matrixyl-type peptides GRADE C; the Pocket Guide rates Argireline, Leuphasyl, Matrixyl 3000 and Palmitoyl Tripeptide-1 GRADE D. The course grades pal-KTTKS and Argireline C (RCTs incl. an independent 2023 trial) and the blends/Leuphasyl D, and names the disagreement.</w:t>
      </w:r>
    </w:p>
    <w:p>
      <w:pPr>
        <w:pStyle w:val="Compact"/>
        <w:numPr>
          <w:ilvl w:val="0"/>
          <w:numId w:val="1003"/>
        </w:numPr>
      </w:pPr>
      <w:r>
        <w:rPr>
          <w:b/>
          <w:bCs/>
        </w:rPr>
        <w:t xml:space="preserve">m04</w:t>
      </w:r>
      <w:r>
        <w:t xml:space="preserve"> </w:t>
      </w:r>
      <w:r>
        <w:t xml:space="preserve">— Oral collagen — Myung &amp; Park 2025 (Am J Med, 23 RCTs) find the benefit only in pharmaceutical-funded and low-quality trials; the author may wish to revisit A&amp;RE's GRADE C.</w:t>
      </w:r>
    </w:p>
    <w:p>
      <w:pPr>
        <w:pStyle w:val="Compact"/>
        <w:numPr>
          <w:ilvl w:val="0"/>
          <w:numId w:val="1003"/>
        </w:numPr>
      </w:pPr>
      <w:r>
        <w:rPr>
          <w:b/>
          <w:bCs/>
        </w:rPr>
        <w:t xml:space="preserve">m04</w:t>
      </w:r>
      <w:r>
        <w:t xml:space="preserve"> </w:t>
      </w:r>
      <w:r>
        <w:t xml:space="preserve">— SNAP-8 is in neither guide; the course adds it from the literature (Errante 2020 review; two combination-product studies).</w:t>
      </w:r>
    </w:p>
    <w:p>
      <w:pPr>
        <w:pStyle w:val="Compact"/>
        <w:numPr>
          <w:ilvl w:val="0"/>
          <w:numId w:val="1003"/>
        </w:numPr>
      </w:pPr>
      <w:r>
        <w:rPr>
          <w:b/>
          <w:bCs/>
        </w:rPr>
        <w:t xml:space="preserve">m04</w:t>
      </w:r>
      <w:r>
        <w:t xml:space="preserve"> </w:t>
      </w:r>
      <w:r>
        <w:t xml:space="preserve">— Not in either guide, worth adding — Miller 2006 (the one indexed RCT of topical GHK-Cu), Aruan 2023 (independent RCT, Argireline vs pal-KTTKS), Esposito 2012 (TB-500 characterized as the Tβ4 17–23 fragment), the two 2026 BPC-157 trial registrations, and the two independent 2025–26 BPC-157 reviews.</w:t>
      </w:r>
    </w:p>
    <w:p>
      <w:pPr>
        <w:pStyle w:val="Compact"/>
        <w:numPr>
          <w:ilvl w:val="0"/>
          <w:numId w:val="1003"/>
        </w:numPr>
      </w:pPr>
      <w:r>
        <w:rPr>
          <w:b/>
          <w:bCs/>
        </w:rPr>
        <w:t xml:space="preserve">m04</w:t>
      </w:r>
      <w:r>
        <w:t xml:space="preserve"> </w:t>
      </w:r>
      <w:r>
        <w:t xml:space="preserve">— Trial-registry integrity (2026-09-24): ClinicalTrials.gov sponsor 'Hudson Biotech' lists eight 'recruiting' records covering BPC-157, TB-500, MOTS-c, GHK-Cu, Melanotan II, tesamorelin, tirzepatide ('SURMOUNT-1', Lilly's published trial title) and LY3437943, including one titled '(Mock Study)'. The course no longer cites any of them. Recommend neither Hormonaly guide cite registrations from this sponsor, and that the foundry's source check flag registrations whose sponsor holds mock or duplicated records.</w:t>
      </w:r>
    </w:p>
    <w:p>
      <w:pPr>
        <w:pStyle w:val="Compact"/>
        <w:numPr>
          <w:ilvl w:val="0"/>
          <w:numId w:val="1003"/>
        </w:numPr>
      </w:pPr>
      <w:r>
        <w:rPr>
          <w:b/>
          <w:bCs/>
        </w:rPr>
        <w:t xml:space="preserve">m04</w:t>
      </w:r>
      <w:r>
        <w:t xml:space="preserve"> </w:t>
      </w:r>
      <w:r>
        <w:t xml:space="preserve">— Leuphasyl (2026-09-24, from the claim-support check): an independent university volunteer study exists (Dragomirescu 2014, Cosmetics, not PubMed-indexed; three concentrations, wrinkle imaging, no randomized control described). The course now says 'no randomized controlled trial' instead of 'no independent human trial'; the grade stays D. Worth adding to the Pocket Guide's Leuphasyl entry.</w:t>
      </w:r>
    </w:p>
    <w:p>
      <w:pPr>
        <w:pStyle w:val="Compact"/>
        <w:numPr>
          <w:ilvl w:val="0"/>
          <w:numId w:val="1003"/>
        </w:numPr>
      </w:pPr>
      <w:r>
        <w:rPr>
          <w:b/>
          <w:bCs/>
        </w:rPr>
        <w:t xml:space="preserve">m04</w:t>
      </w:r>
      <w:r>
        <w:t xml:space="preserve"> </w:t>
      </w:r>
      <w:r>
        <w:t xml:space="preserve">— UK status (2026-09-25) — neither guide covers UK cosmetics or food law. For a UK reader: peptide serums are cosmetics under the assimilated Cosmetic Products Regulation 1223/2009 (Responsible Person, safety assessment, OPSS notification, claims that must be substantiated; anything injected is not a cosmetic, art 2(2)); oral collagen is a food supplement (Food Supplements (England) Regulations 2003; no disease claims, FIC art 7(3); only authorised health claims, Regulation 1924/2006 art 10). The ASA's 13 May 2026 ruling against a peptide serum's 'clinically proven' 20% lift claim (30 participants, no control) illustrates the guides' own sponsorship point.</w:t>
      </w:r>
    </w:p>
    <w:p>
      <w:pPr>
        <w:pStyle w:val="Compact"/>
        <w:numPr>
          <w:ilvl w:val="0"/>
          <w:numId w:val="1003"/>
        </w:numPr>
      </w:pPr>
      <w:r>
        <w:rPr>
          <w:b/>
          <w:bCs/>
        </w:rPr>
        <w:t xml:space="preserve">m04</w:t>
      </w:r>
      <w:r>
        <w:t xml:space="preserve"> </w:t>
      </w:r>
      <w:r>
        <w:t xml:space="preserve">— Oral collagen, UK health claims (2026-09-25) — the Great Britain nutrition and health claims register (DHSC, 19 May 2026) lists collagen skin claims as non-authorised (e.g. 'helps the skin to preserve its firmness and elasticity', and the proprietary VeriSol P claim on skin elasticity and wrinkles), while 'vitamin C contributes to normal collagen formation for the normal function of skin' is authorised — which is why many collagen products add vitamin C. Worth adding to the guides' oral-collagen entry. The course does not state it yet: the register is published only as a spreadsheet, which the automated source check cannot read.</w:t>
      </w:r>
    </w:p>
    <w:p>
      <w:pPr>
        <w:pStyle w:val="Compact"/>
        <w:numPr>
          <w:ilvl w:val="0"/>
          <w:numId w:val="1003"/>
        </w:numPr>
      </w:pPr>
      <w:r>
        <w:rPr>
          <w:b/>
          <w:bCs/>
        </w:rPr>
        <w:t xml:space="preserve">m05</w:t>
      </w:r>
      <w:r>
        <w:t xml:space="preserve"> </w:t>
      </w:r>
      <w:r>
        <w:t xml:space="preserve">— Grade disagreement between the guides — Melanotan II is GRADE C in the Pocket Guide and GRADE D ('harms &gt; benefit') in A&amp;RE ch.15. The only controlled human data are Dorr 1996 (single-blind, alternating-day pilot in three men, not randomized) and Wessells 1998 (ten-man erectile-dysfunction crossover); no trial has tested tanning. The course states both grades and teaches D for cosmetic use; the Pocket Guide may wish to align.</w:t>
      </w:r>
    </w:p>
    <w:p>
      <w:pPr>
        <w:pStyle w:val="Compact"/>
        <w:numPr>
          <w:ilvl w:val="0"/>
          <w:numId w:val="1003"/>
        </w:numPr>
      </w:pPr>
      <w:r>
        <w:rPr>
          <w:b/>
          <w:bCs/>
        </w:rPr>
        <w:t xml:space="preserve">m05</w:t>
      </w:r>
      <w:r>
        <w:t xml:space="preserve"> </w:t>
      </w:r>
      <w:r>
        <w:t xml:space="preserve">— PPG-Aug Melanotan II references — 'Multiple case reports … (see TGA/MHRA warnings) [not indexed]': the case reports are indexed. The course adds Habbema 2017 (A&amp;RE ch.15 ref 8), Cardones 2009, Paurobally 2013, Hjuler 2014, Mang 2012, Mallory 2021 and Nelson 2012, and the live regulator records: FDA's compounding safety page (current as of 22 Apr 2026), MHRA FOI 24/274 (17 Apr 2024) and TGA's safety advisory (17 Aug 2026). The Dorr 1996 reference carries no PMID in the guide (PMID 8637402).</w:t>
      </w:r>
    </w:p>
    <w:p>
      <w:pPr>
        <w:pStyle w:val="Compact"/>
        <w:numPr>
          <w:ilvl w:val="0"/>
          <w:numId w:val="1003"/>
        </w:numPr>
      </w:pPr>
      <w:r>
        <w:rPr>
          <w:b/>
          <w:bCs/>
        </w:rPr>
        <w:t xml:space="preserve">m05</w:t>
      </w:r>
      <w:r>
        <w:t xml:space="preserve"> </w:t>
      </w:r>
      <w:r>
        <w:t xml:space="preserve">— A&amp;RE ch.15 — Melanotan II 'unapproved by the FDA and by regulators in the UK, EU, and Australia': UK and Australia verified (MHRA 2024; TGA 2026); EU status was not checked against an EMA record, so the course names the US, UK and Australia only. A&amp;RE ch.6 grades Melanotan II D beside 'no quality control'; the TGA 2026 testing (content varying more than twofold across identically labelled bottles) and Breindahl 2015 (43–88% of the labelled amount) are citable support.</w:t>
      </w:r>
    </w:p>
    <w:p>
      <w:pPr>
        <w:pStyle w:val="Compact"/>
        <w:numPr>
          <w:ilvl w:val="0"/>
          <w:numId w:val="1003"/>
        </w:numPr>
      </w:pPr>
      <w:r>
        <w:rPr>
          <w:b/>
          <w:bCs/>
        </w:rPr>
        <w:t xml:space="preserve">m05</w:t>
      </w:r>
      <w:r>
        <w:t xml:space="preserve"> </w:t>
      </w:r>
      <w:r>
        <w:t xml:space="preserve">— PPG-Aug PTD-DBM entry — (a) 'Effective only combined with a Wnt-pathway modulator (typically valproic acid)': Lee 2017's abstract reports that the competitor peptide alone accelerated hair regrowth in mice (valproic acid was studied separately, including in CXXC5-knockout mice); the course teaches no combination claim. (b) The 'hair-shedding phase during early use' adverse reaction has no human source. (c) 'Used in compounding pharmacies': PTD-DBM appears in none of FDA's 503A categories (14 May 2026) and is not on the bulks list (21 CFR 216.23); a dated US status line would help. (d) The corresponding author is affiliated with CK Biotechnology Inc.</w:t>
      </w:r>
    </w:p>
    <w:p>
      <w:pPr>
        <w:pStyle w:val="Compact"/>
        <w:numPr>
          <w:ilvl w:val="0"/>
          <w:numId w:val="1003"/>
        </w:numPr>
      </w:pPr>
      <w:r>
        <w:rPr>
          <w:b/>
          <w:bCs/>
        </w:rPr>
        <w:t xml:space="preserve">m05</w:t>
      </w:r>
      <w:r>
        <w:t xml:space="preserve"> </w:t>
      </w:r>
      <w:r>
        <w:t xml:space="preserve">— PPG-Aug Zinc Thymulin entry — 'Caroleo MC et al. (zinc thymulin hair-loss case series, small) [not indexed]' could not be located on PubMed or by author search. FDA's 14 May 2026 list places thymulin acetate in 503A Category 3 (nominated without adequate support), which the entry's 'compounded for cosmetic hair use' does not mention.</w:t>
      </w:r>
    </w:p>
    <w:p>
      <w:pPr>
        <w:pStyle w:val="Compact"/>
        <w:numPr>
          <w:ilvl w:val="0"/>
          <w:numId w:val="1003"/>
        </w:numPr>
      </w:pPr>
      <w:r>
        <w:rPr>
          <w:b/>
          <w:bCs/>
        </w:rPr>
        <w:t xml:space="preserve">m05</w:t>
      </w:r>
      <w:r>
        <w:t xml:space="preserve"> </w:t>
      </w:r>
      <w:r>
        <w:t xml:space="preserve">— PPG-Aug Afamelanotide entry — 'Three pivotal Phase 3 trials … across 244 EPP adults' and '10-year post-authorization safety data show no new signals' were not verified; the course cites the two published NEJM trials (Langendonk 2015, n=74 and n=94). The current US label (revised Aug 2024) recommends a full-body skin examination twice yearly — worth quoting in the entry's safety line. A&amp;RE ch.6 wording ('approved to reduce phototoxicity in EPP') matches the EMA indication; the US indication is 'to increase pain free light exposure in adult patients with a history of phototoxic reactions from EPP'.</w:t>
      </w:r>
    </w:p>
    <w:p>
      <w:pPr>
        <w:pStyle w:val="Compact"/>
        <w:numPr>
          <w:ilvl w:val="0"/>
          <w:numId w:val="1003"/>
        </w:numPr>
      </w:pPr>
      <w:r>
        <w:rPr>
          <w:b/>
          <w:bCs/>
        </w:rPr>
        <w:t xml:space="preserve">m05</w:t>
      </w:r>
      <w:r>
        <w:t xml:space="preserve"> </w:t>
      </w:r>
      <w:r>
        <w:t xml:space="preserve">— A&amp;RE hair-loss workup algorithm (p.93) is a figure with no extractable text; the course transcribed it from the rendered page (patterned thinning → AGA; diffuse shed after trigger → telogen effluvium; patchy smooth loss → alopecia areata; androgen excess → hyperandrogenism work-up; always ferritin and TSH, androgens if virilising, scarring → biopsy). Please confirm the transcription.</w:t>
      </w:r>
    </w:p>
    <w:p>
      <w:pPr>
        <w:pStyle w:val="Compact"/>
        <w:numPr>
          <w:ilvl w:val="0"/>
          <w:numId w:val="1003"/>
        </w:numPr>
      </w:pPr>
      <w:r>
        <w:rPr>
          <w:b/>
          <w:bCs/>
        </w:rPr>
        <w:t xml:space="preserve">m05</w:t>
      </w:r>
      <w:r>
        <w:t xml:space="preserve"> </w:t>
      </w:r>
      <w:r>
        <w:t xml:space="preserve">— Not in either guide, worth adding — Adil &amp; Godwin 2017 (RCT meta-analysis for minoxidil and finasteride), Böhm 2025 (MC1R activation review: approved agonists, at least five melanomas with Melanotan II all with other risk factors, skin examination in high-risk people), Laiho &amp; Murray 2022 (receptor map, open access), Breindahl 2015 and Mang 2012 (dermoscopic changes during Melanotan II use).</w:t>
      </w:r>
    </w:p>
    <w:p>
      <w:pPr>
        <w:pStyle w:val="Compact"/>
        <w:numPr>
          <w:ilvl w:val="0"/>
          <w:numId w:val="1003"/>
        </w:numPr>
      </w:pPr>
      <w:r>
        <w:rPr>
          <w:b/>
          <w:bCs/>
        </w:rPr>
        <w:t xml:space="preserve">m05</w:t>
      </w:r>
      <w:r>
        <w:t xml:space="preserve"> </w:t>
      </w:r>
      <w:r>
        <w:t xml:space="preserve">— Trial-registry caution — ClinicalTrials.gov records from the sponsor 'Hudson Biotech' include NCT07437560 (Melanotan II with NB-UVB for vitiligo, 'recruiting' since Feb 2026), whose summary begins 'This example interventional study record describes…', and NCT07481734, titled '(Mock Study)'. The same sponsor holds NCT07437586 (GHK-Cu wound gel) and NCT07437547 (BPC-157 hamstring), which module 04 cites as recruiting trials; they should be re-verified before either guide cites them as real trials. The course does not cite NCT07437560.</w:t>
      </w:r>
    </w:p>
    <w:p>
      <w:pPr>
        <w:pStyle w:val="Compact"/>
        <w:numPr>
          <w:ilvl w:val="0"/>
          <w:numId w:val="1003"/>
        </w:numPr>
      </w:pPr>
      <w:r>
        <w:rPr>
          <w:b/>
          <w:bCs/>
        </w:rPr>
        <w:t xml:space="preserve">m05</w:t>
      </w:r>
      <w:r>
        <w:t xml:space="preserve"> </w:t>
      </w:r>
      <w:r>
        <w:t xml:space="preserve">— UK status (2026-09-25) — worth adding to both guides' hair and melanocortin entries: baricitinib is licensed in the UK for severe alopecia areata but NICE did not recommend it for NHS use (TA926, Oct 2023; ritlecitinib, TA958, is recommended from age 12 and is not taught here); afamelanotide holds a UK licence under exceptional circumstances for specialist porphyria centres, and NICE did not recommend it (HST27, Jul 2023); finasteride 1 mg is a private prescription in the UK, and MHRA strengthened its psychiatric and sexual-dysfunction warnings on 11 May 2026 (patient card since 2024). A men's minoxidil foam is on the General Sales List.</w:t>
      </w:r>
    </w:p>
    <w:p>
      <w:pPr>
        <w:pStyle w:val="Compact"/>
        <w:numPr>
          <w:ilvl w:val="0"/>
          <w:numId w:val="1003"/>
        </w:numPr>
      </w:pPr>
      <w:r>
        <w:rPr>
          <w:b/>
          <w:bCs/>
        </w:rPr>
        <w:t xml:space="preserve">m06</w:t>
      </w:r>
      <w:r>
        <w:t xml:space="preserve"> </w:t>
      </w:r>
      <w:r>
        <w:t xml:space="preserve">— A&amp;RE ch.15 table ('CJC-1295 / ipamorelin … Cat. 2 (not in 2026 review)') and the drug-safety page ('503A Category-2'): FDA's Category 2 page (content current 22 April 2026) lists CJC-1295 and ipamorelin among Category 2 nominations that were withdrawn (ipamorelin remains in 503B Category 2), and neither appears in FDA's 503A category list of 14 May 2026. Suggest re-dating the status.</w:t>
      </w:r>
    </w:p>
    <w:p>
      <w:pPr>
        <w:pStyle w:val="Compact"/>
        <w:numPr>
          <w:ilvl w:val="0"/>
          <w:numId w:val="1003"/>
        </w:numPr>
      </w:pPr>
      <w:r>
        <w:rPr>
          <w:b/>
          <w:bCs/>
        </w:rPr>
        <w:t xml:space="preserve">m06</w:t>
      </w:r>
      <w:r>
        <w:t xml:space="preserve"> </w:t>
      </w:r>
      <w:r>
        <w:t xml:space="preserve">— Grade disagreement — A&amp;RE rates CJC-1295/ipamorelin 'GRADE C anecdotal' and the Pocket Guide rates CJC-1295 and ipamorelin C; by the Pocket Guide's own scale 'anecdotal' is D. Their human data are phase 1 hormone-level studies (CJC-1295 with DAC), one negative phase 2 trial (ipamorelin, postoperative ileus) and nothing for CJC-1295 without DAC. The course teaches D for any clinical or skin benefit and names the disagreement.</w:t>
      </w:r>
    </w:p>
    <w:p>
      <w:pPr>
        <w:pStyle w:val="Compact"/>
        <w:numPr>
          <w:ilvl w:val="0"/>
          <w:numId w:val="1003"/>
        </w:numPr>
      </w:pPr>
      <w:r>
        <w:rPr>
          <w:b/>
          <w:bCs/>
        </w:rPr>
        <w:t xml:space="preserve">m06</w:t>
      </w:r>
      <w:r>
        <w:t xml:space="preserve"> </w:t>
      </w:r>
      <w:r>
        <w:t xml:space="preserve">— A&amp;RE ch.14 — 'illegal to prescribe for anti-aging in the US GRADE A' attaches an evidence grade to a legal statement. The statute (21 U.S.C. 333(e)) prohibits knowing distribution for unauthorised uses; the trial evidence (Liu 2007: 18 small RCT populations, 220 treated) grades B on the course rule. The conclusion — GH is not an anti-ageing therapy — is unchanged.</w:t>
      </w:r>
    </w:p>
    <w:p>
      <w:pPr>
        <w:pStyle w:val="Compact"/>
        <w:numPr>
          <w:ilvl w:val="0"/>
          <w:numId w:val="1003"/>
        </w:numPr>
      </w:pPr>
      <w:r>
        <w:rPr>
          <w:b/>
          <w:bCs/>
        </w:rPr>
        <w:t xml:space="preserve">m06</w:t>
      </w:r>
      <w:r>
        <w:t xml:space="preserve"> </w:t>
      </w:r>
      <w:r>
        <w:t xml:space="preserve">— PPG CJC-1295 entry — 'Teichman et al. J Clin Endocrinol Metab 2005;91:799-805' is 2006 (March; epub December 2005), PMID 16352683.</w:t>
      </w:r>
    </w:p>
    <w:p>
      <w:pPr>
        <w:pStyle w:val="Compact"/>
        <w:numPr>
          <w:ilvl w:val="0"/>
          <w:numId w:val="1003"/>
        </w:numPr>
      </w:pPr>
      <w:r>
        <w:rPr>
          <w:b/>
          <w:bCs/>
        </w:rPr>
        <w:t xml:space="preserve">m06</w:t>
      </w:r>
      <w:r>
        <w:t xml:space="preserve"> </w:t>
      </w:r>
      <w:r>
        <w:t xml:space="preserve">— PPG IGF-1 LR3 entry — 'Dominikowski A et al. Peptides marketed for performance and longevity: absence of human studies. 2025 (PMID 42395176)': the PMID resolves to Dominikowski A et al., 'The emerging landscape of performance-enhancing peptides modulating GH-IGF1 axis…', Front Endocrinol 2026;17:1822475 — the title and year differ.</w:t>
      </w:r>
    </w:p>
    <w:p>
      <w:pPr>
        <w:pStyle w:val="Compact"/>
        <w:numPr>
          <w:ilvl w:val="0"/>
          <w:numId w:val="1003"/>
        </w:numPr>
      </w:pPr>
      <w:r>
        <w:rPr>
          <w:b/>
          <w:bCs/>
        </w:rPr>
        <w:t xml:space="preserve">m06</w:t>
      </w:r>
      <w:r>
        <w:t xml:space="preserve"> </w:t>
      </w:r>
      <w:r>
        <w:t xml:space="preserve">— PPG CJC-1295 entry — the 'fatal event in a CJC-1131 trial' within 'related long-acting GHRH-analogue programs': PubMed describes CJC-1131 as a long-acting GLP-1 analogue (Léger 2004, PMID 15357960; Tiessen 2008, PMID 18793574), and no fatal event could be located. The course uses FDA's own summary of CJC-1295 adverse events (increased heart rate, systemic vasodilatory reaction) instead.</w:t>
      </w:r>
    </w:p>
    <w:p>
      <w:pPr>
        <w:pStyle w:val="Compact"/>
        <w:numPr>
          <w:ilvl w:val="0"/>
          <w:numId w:val="1003"/>
        </w:numPr>
      </w:pPr>
      <w:r>
        <w:rPr>
          <w:b/>
          <w:bCs/>
        </w:rPr>
        <w:t xml:space="preserve">m06</w:t>
      </w:r>
      <w:r>
        <w:t xml:space="preserve"> </w:t>
      </w:r>
      <w:r>
        <w:t xml:space="preserve">— PPG sermorelin regulatory line is garbled ('not on not categorized on FDA's 14 May 2026 roster restricted list'). Verified: sermorelin appears in no 503A category (14 May 2026); Geref's approvals were withdrawn in 2009 at the maker's request and FDA's 2013 determination found no safety or effectiveness reason. No FDA document found states the legal basis on which 503A pharmacies compound sermorelin today; the course states only the verified facts and suggests the author address this.</w:t>
      </w:r>
    </w:p>
    <w:p>
      <w:pPr>
        <w:pStyle w:val="Compact"/>
        <w:numPr>
          <w:ilvl w:val="0"/>
          <w:numId w:val="1003"/>
        </w:numPr>
      </w:pPr>
      <w:r>
        <w:rPr>
          <w:b/>
          <w:bCs/>
        </w:rPr>
        <w:t xml:space="preserve">m06</w:t>
      </w:r>
      <w:r>
        <w:t xml:space="preserve"> </w:t>
      </w:r>
      <w:r>
        <w:t xml:space="preserve">— PPG adverse-effects section (pp. 119–120, 'IGF-1 targets' and dose reduction) is titration guidance and stays outside the source lock; module 06 uses only the recognition and referral content. Precision note: the label's figure is IGF-1 above +2 SDS in 47% at 26 weeks (the guide says 'exceeded ULN').</w:t>
      </w:r>
    </w:p>
    <w:p>
      <w:pPr>
        <w:pStyle w:val="Compact"/>
        <w:numPr>
          <w:ilvl w:val="0"/>
          <w:numId w:val="1003"/>
        </w:numPr>
      </w:pPr>
      <w:r>
        <w:rPr>
          <w:b/>
          <w:bCs/>
        </w:rPr>
        <w:t xml:space="preserve">m06</w:t>
      </w:r>
      <w:r>
        <w:t xml:space="preserve"> </w:t>
      </w:r>
      <w:r>
        <w:t xml:space="preserve">— The brief's verification request — Falutz J et al., N Engl J Med 2007;357:2359–70 — resolves to PMID 18057338 (title, first author, journal and year match); A&amp;RE ch.15 ref 2 is correct.</w:t>
      </w:r>
    </w:p>
    <w:p>
      <w:pPr>
        <w:pStyle w:val="Compact"/>
        <w:numPr>
          <w:ilvl w:val="0"/>
          <w:numId w:val="1003"/>
        </w:numPr>
      </w:pPr>
      <w:r>
        <w:rPr>
          <w:b/>
          <w:bCs/>
        </w:rPr>
        <w:t xml:space="preserve">m06</w:t>
      </w:r>
      <w:r>
        <w:t xml:space="preserve"> </w:t>
      </w:r>
      <w:r>
        <w:t xml:space="preserve">— Not in either guide, worth adding — Rudman 1990 (much cited; its skin result missed significance), Lange 2001 (skin in GH deficiency and acromegaly), the 2014 Cochrane review of GH in major burns (the only skin indication with RCTs), Khorram 1997 (the only GHRH-analogue study with a skin outcome), Nass 2008 and Adunsky 2011 (ibutamoren: IGF-1 up, no functional benefit, heart-failure signal), FDA's October 2024 advisory-committee votes on ipamorelin and ibutamoren, the Egrifta label's IGF-1 figures and the somatropin label's nevus-monitoring warning, and the IGF-1 cancer epidemiology (Renehan 2004, Knuppel 2020, Dal 2018, SAGhE 2017).</w:t>
      </w:r>
    </w:p>
    <w:p>
      <w:pPr>
        <w:pStyle w:val="Compact"/>
        <w:numPr>
          <w:ilvl w:val="0"/>
          <w:numId w:val="1003"/>
        </w:numPr>
      </w:pPr>
      <w:r>
        <w:rPr>
          <w:b/>
          <w:bCs/>
        </w:rPr>
        <w:t xml:space="preserve">m06</w:t>
      </w:r>
      <w:r>
        <w:t xml:space="preserve"> </w:t>
      </w:r>
      <w:r>
        <w:t xml:space="preserve">— UK status (2026-09-25) — neither guide gives the UK position on this axis. Somatropin is a prescription-only medicine in the UK and a Class C controlled drug (Misuse of Drugs Act 1971 Sch. 2 Part III; Misuse of Drugs Regulations 2001 Sch. 4 Part II). MHRA's products database returned no documents for tesamorelin, sermorelin or ipamorelin (25 Sep 2026). CJC-1295, ibutamoren, GHRP-2/-6 and IGF-1 LR3 were not stated: the database's full-text search cannot confirm an absence for names that contain numbers or appear inside other products' leaflets.</w:t>
      </w:r>
    </w:p>
    <w:p>
      <w:pPr>
        <w:pStyle w:val="Compact"/>
        <w:numPr>
          <w:ilvl w:val="0"/>
          <w:numId w:val="1003"/>
        </w:numPr>
      </w:pPr>
      <w:r>
        <w:rPr>
          <w:b/>
          <w:bCs/>
        </w:rPr>
        <w:t xml:space="preserve">m07</w:t>
      </w:r>
      <w:r>
        <w:t xml:space="preserve"> </w:t>
      </w:r>
      <w:r>
        <w:t xml:space="preserve">— Peptide Pocket Guide, 'The FDA's regulatory line' table (peptide fundamentals) — the rows '41–99 alpha amino acids, chemically synthesized: still regulated as a drug' and '≥100: always a protein regardless of synthesis route' reflect FDA's 2018 proposal. The Further Consolidated Appropriations Act 2020 removed the 'chemically synthesized polypeptide' exception, and FDA's final rule (85 FR 10057, effective 23 March 2020) defines any alpha amino acid polymer of more than 40 amino acids as a protein; FDA did not finalize the 41–99 interpretation. Tesamorelin (44 residues, which the guide lists among polypeptides) was itself deemed a biologics licence on 23 March 2020.</w:t>
      </w:r>
    </w:p>
    <w:p>
      <w:pPr>
        <w:pStyle w:val="Compact"/>
        <w:numPr>
          <w:ilvl w:val="0"/>
          <w:numId w:val="1003"/>
        </w:numPr>
      </w:pPr>
      <w:r>
        <w:rPr>
          <w:b/>
          <w:bCs/>
        </w:rPr>
        <w:t xml:space="preserve">m07</w:t>
      </w:r>
      <w:r>
        <w:t xml:space="preserve"> </w:t>
      </w:r>
      <w:r>
        <w:t xml:space="preserve">— Peptide Pocket Guide — 'biologics … are largely ineligible for 503A pharmacy compounding' and, in the Lilly v. FDA case study, '503A compounding of biologics operates under different authority': FDA's March 2020 notice to compounders states that biological products subject to licensure under PHS Act 351 (including deemed BLAs such as hyaluronidase and hCG) are not eligible for the 503A or 503B exemptions. Suggest stating it that plainly.</w:t>
      </w:r>
    </w:p>
    <w:p>
      <w:pPr>
        <w:pStyle w:val="Compact"/>
        <w:numPr>
          <w:ilvl w:val="0"/>
          <w:numId w:val="1003"/>
        </w:numPr>
      </w:pPr>
      <w:r>
        <w:rPr>
          <w:b/>
          <w:bCs/>
        </w:rPr>
        <w:t xml:space="preserve">m07</w:t>
      </w:r>
      <w:r>
        <w:t xml:space="preserve"> </w:t>
      </w:r>
      <w:r>
        <w:t xml:space="preserve">— Aesthetic &amp; Regenerative Endocrinology ch. 3 ref 4 and ch. 20 ref 3 give the PCAC docket as 'FDA-2026-N-2979'; the Federal Register notice (91 FR 20465, doc 2026-07361) is Docket No. FDA-2025-N-6895, as the Peptide Pocket Guide prints.</w:t>
      </w:r>
    </w:p>
    <w:p>
      <w:pPr>
        <w:pStyle w:val="Compact"/>
        <w:numPr>
          <w:ilvl w:val="0"/>
          <w:numId w:val="1003"/>
        </w:numPr>
      </w:pPr>
      <w:r>
        <w:rPr>
          <w:b/>
          <w:bCs/>
        </w:rPr>
        <w:t xml:space="preserve">m07</w:t>
      </w:r>
      <w:r>
        <w:t xml:space="preserve"> </w:t>
      </w:r>
      <w:r>
        <w:t xml:space="preserve">— Aesthetic &amp; Regenerative Endocrinology ch. 15 table, ch. 20 regulatory pearl and the drug-safety table place BPC-157, TB-500, CJC-1295, ipamorelin and epitalon in '503A Category 2'. FDA's safety-risks page (content current 22 April 2026) lists them in the table of withdrawn nominations, in no category (ipamorelin remains in 503B Category 2), and 503A Category 2 holds six substances as of 14 May 2026. The Peptide Pocket Guide (August build) is current on this point.</w:t>
      </w:r>
    </w:p>
    <w:p>
      <w:pPr>
        <w:pStyle w:val="Compact"/>
        <w:numPr>
          <w:ilvl w:val="0"/>
          <w:numId w:val="1003"/>
        </w:numPr>
      </w:pPr>
      <w:r>
        <w:rPr>
          <w:b/>
          <w:bCs/>
        </w:rPr>
        <w:t xml:space="preserve">m07</w:t>
      </w:r>
      <w:r>
        <w:t xml:space="preserve"> </w:t>
      </w:r>
      <w:r>
        <w:t xml:space="preserve">— Aesthetic &amp; Regenerative Endocrinology ch. 3 decision frame and the 'peptide decision framework' algorithm reduce 503A eligibility to 'on the current positive bulks list'. The statute's routes are hierarchical — USP/NF monograph, then component of an approved drug, then the bulks list — with Category 1 enforcement discretion (e.g., non-injectable GHK-Cu) a separate interim posture. The course teaches the statutory order.</w:t>
      </w:r>
    </w:p>
    <w:p>
      <w:pPr>
        <w:pStyle w:val="Compact"/>
        <w:numPr>
          <w:ilvl w:val="0"/>
          <w:numId w:val="1003"/>
        </w:numPr>
      </w:pPr>
      <w:r>
        <w:rPr>
          <w:b/>
          <w:bCs/>
        </w:rPr>
        <w:t xml:space="preserve">m07</w:t>
      </w:r>
      <w:r>
        <w:t xml:space="preserve"> </w:t>
      </w:r>
      <w:r>
        <w:t xml:space="preserve">— Peptide Pocket Guide, 'For research-use-only peptides' (peptide fundamentals) — the steps offered 'if the product is being used outside its labelled purpose' (independent MS and HPLC, an endotoxin test before injectable use, dose-by-dose documentation) read as harm-reduction instructions for human use of products labelled 'Not for use in humans' (21 CFR 312.160), and sit awkwardly beside the guide's own 'the RUO disclaimer provides no legal protection'. The course omits them; suggest reframing as what a clinician records when a patient discloses use.</w:t>
      </w:r>
    </w:p>
    <w:p>
      <w:pPr>
        <w:pStyle w:val="Compact"/>
        <w:numPr>
          <w:ilvl w:val="0"/>
          <w:numId w:val="1003"/>
        </w:numPr>
      </w:pPr>
      <w:r>
        <w:rPr>
          <w:b/>
          <w:bCs/>
        </w:rPr>
        <w:t xml:space="preserve">m07</w:t>
      </w:r>
      <w:r>
        <w:t xml:space="preserve"> </w:t>
      </w:r>
      <w:r>
        <w:t xml:space="preserve">— Peptide Pocket Guide — the two GRADE definition pages disagree: 'How strong is the evidence?' defines D as animal, in-vitro or mechanistic reasoning only and C as including conflicting results; 'Where the GRADE ratings come from' adds 'industry-driven claims' to D. Suggest one definition, mapped explicitly to GRADE's four certainty levels and its five rating-down domains.</w:t>
      </w:r>
    </w:p>
    <w:p>
      <w:pPr>
        <w:pStyle w:val="Compact"/>
        <w:numPr>
          <w:ilvl w:val="0"/>
          <w:numId w:val="1003"/>
        </w:numPr>
      </w:pPr>
      <w:r>
        <w:rPr>
          <w:b/>
          <w:bCs/>
        </w:rPr>
        <w:t xml:space="preserve">m07</w:t>
      </w:r>
      <w:r>
        <w:t xml:space="preserve"> </w:t>
      </w:r>
      <w:r>
        <w:t xml:space="preserve">— Peptide Pocket Guide, jurisdictional snapshot — 'most malpractice policies exclude unapproved-drug claims' carries no citation and could not be verified; the course does not use it.</w:t>
      </w:r>
    </w:p>
    <w:p>
      <w:pPr>
        <w:pStyle w:val="Compact"/>
        <w:numPr>
          <w:ilvl w:val="0"/>
          <w:numId w:val="1003"/>
        </w:numPr>
      </w:pPr>
      <w:r>
        <w:rPr>
          <w:b/>
          <w:bCs/>
        </w:rPr>
        <w:t xml:space="preserve">m07</w:t>
      </w:r>
      <w:r>
        <w:t xml:space="preserve"> </w:t>
      </w:r>
      <w:r>
        <w:t xml:space="preserve">— FDA's July 2026 BPC-157 briefing (fda.gov/media/193343) is primary evidence both guides could cite in their certificate-of-analysis sections: the nominators' certificates were for BPC-157 acetate while the nomination was for the free base, publicly available BPC-157 certificates mostly report purity alone with no impurity limits, and the nominator's certificate reported no endotoxin test. The same document cites a single small exploratory trial in ulcerative colitis reported only as a meeting abstract.</w:t>
      </w:r>
    </w:p>
    <w:p>
      <w:pPr>
        <w:pStyle w:val="Compact"/>
        <w:numPr>
          <w:ilvl w:val="0"/>
          <w:numId w:val="1003"/>
        </w:numPr>
      </w:pPr>
      <w:r>
        <w:rPr>
          <w:b/>
          <w:bCs/>
        </w:rPr>
        <w:t xml:space="preserve">m07</w:t>
      </w:r>
      <w:r>
        <w:t xml:space="preserve"> </w:t>
      </w:r>
      <w:r>
        <w:t xml:space="preserve">— Not in either guide, worth adding — the Core GRADE series (BMJ 2025) as the current GRADE reference; the Cochrane review of industry sponsorship and research outcome (Lundh 2017); FDA's endotoxin Q&amp;A guidance (Edition 2, March 2026) for the dose-and-route basis of endotoxin limits; FDA's 'Is It a Cosmetic, a Drug, or Both?' page, whose drug-claim examples include 'regenerate cells'; and Popławska 2019 (an undocumented GHRP-2 analogue found in a seized vial by high-resolution MS).</w:t>
      </w:r>
    </w:p>
    <w:p>
      <w:pPr>
        <w:pStyle w:val="Compact"/>
        <w:numPr>
          <w:ilvl w:val="0"/>
          <w:numId w:val="1003"/>
        </w:numPr>
      </w:pPr>
      <w:r>
        <w:rPr>
          <w:b/>
          <w:bCs/>
        </w:rPr>
        <w:t xml:space="preserve">m07</w:t>
      </w:r>
      <w:r>
        <w:t xml:space="preserve"> </w:t>
      </w:r>
      <w:r>
        <w:t xml:space="preserve">— UK framework (2026-09-25) — both guides' regulatory chapters are US-only. A UK reader needs: the specials route (Human Medicines Regulations 2012 reg. 167; pharmacy preparation under Medicines Act 1968 s. 10); MHRA Guidance Note 14's order of preference (UK-licensed, even off-label → licensed abroad → UK special → non-medicines) and its exclusion of cost and convenience; the bans on advertising unlicensed (reg. 279) and prescription-only medicines to the public (reg. 284; CAP Code 12.12; ASA ruling on '#mounjaro' posts, 11 Feb 2026); prescriber responsibility (GMC paras 102–108, MHRA Drug Safety Update 2009, GPhC 2025, NMC Code standard 18); and GMC's requirement to examine a patient physically before prescribing injectable cosmetic medicines. The course now teaches these in m7-p21 and m7-p22.</w:t>
      </w:r>
    </w:p>
    <w:p>
      <w:pPr>
        <w:pStyle w:val="Compact"/>
        <w:numPr>
          <w:ilvl w:val="0"/>
          <w:numId w:val="1003"/>
        </w:numPr>
      </w:pPr>
      <w:r>
        <w:rPr>
          <w:b/>
          <w:bCs/>
        </w:rPr>
        <w:t xml:space="preserve">m07</w:t>
      </w:r>
      <w:r>
        <w:t xml:space="preserve"> </w:t>
      </w:r>
      <w:r>
        <w:t xml:space="preserve">— Pocket Guide 'Jurisdictional snapshot' — 'UK (MHRA): not licensed for human use' (for BPC-157) carries no citation. The course could not confirm BPC-157's UK status from a primary record: MHRA's products database is a full-text search ('BPC-157' returns 15,196 unrelated documents), and no MHRA statement naming BPC-157 was found on gov.uk (searched 25 Sep 2026). The course states the legal consequence of having no UK marketing authorisation (regs 46 and 279) instead; suggest the guide cite MHRA and say 'no UK marketing authorisation'.</w:t>
      </w:r>
    </w:p>
    <w:p>
      <w:pPr>
        <w:pStyle w:val="Compact"/>
        <w:numPr>
          <w:ilvl w:val="0"/>
          <w:numId w:val="1003"/>
        </w:numPr>
      </w:pPr>
      <w:r>
        <w:rPr>
          <w:b/>
          <w:bCs/>
        </w:rPr>
        <w:t xml:space="preserve">m07</w:t>
      </w:r>
      <w:r>
        <w:t xml:space="preserve"> </w:t>
      </w:r>
      <w:r>
        <w:t xml:space="preserve">— 'Research use only' in the UK — no MHRA statement specific to research-use-only peptides was found on gov.uk (searched 25 Sep 2026). The course applies MHRA's general classification tests (Guidance Note 8: claims including websites and social media, product form such as injection, and use) and cites the melanotan FOI (2024) and the May 2026 seizure of peptide products. Terminology note for the guides: the GMC uses 'unlicensed medicine' for both off-label use and medicines with no UK licence (para 102), while MHRA and the GPhC keep the two apart; the course follows MHRA.</w:t>
      </w:r>
    </w:p>
    <w:p>
      <w:pPr>
        <w:pStyle w:val="Compact"/>
        <w:numPr>
          <w:ilvl w:val="0"/>
          <w:numId w:val="1003"/>
        </w:numPr>
      </w:pPr>
      <w:r>
        <w:rPr>
          <w:b/>
          <w:bCs/>
        </w:rPr>
        <w:t xml:space="preserve">m07</w:t>
      </w:r>
      <w:r>
        <w:t xml:space="preserve"> </w:t>
      </w:r>
      <w:r>
        <w:t xml:space="preserve">— Source-check tooling (2026-09-25) — three UK primary sources cannot be read by the automated claim-support check: the GB nutrition and health claims register (published only as .xlsx/.ods), MHRA's products database (JavaScript application) and gmc-uk.org (HTTP 403 to scripts). The GMC pages and the database were read in a browser on 25 Sep 2026; statements resting on them will show as 'unavailable' (minor) in the claim-support report.</w:t>
      </w:r>
    </w:p>
    <w:p>
      <w:r>
        <w:pict>
          <v:rect style="width:0;height:1.5pt" o:hralign="center" o:hrstd="t" o:hr="t"/>
        </w:pict>
      </w:r>
    </w:p>
    <w:bookmarkEnd w:id="12"/>
    <w:bookmarkEnd w:id="13"/>
    <w:bookmarkStart w:id="37" w:name="X459c6597c4fbe9c7ad98338183a8218fee06083"/>
    <w:p>
      <w:pPr>
        <w:pStyle w:val="Heading1"/>
      </w:pPr>
      <w:r>
        <w:t xml:space="preserve">Hormones and Peptides for Skin · Module 01 — review draft</w:t>
      </w:r>
    </w:p>
    <w:p>
      <w:pPr>
        <w:pStyle w:val="FirstParagraph"/>
      </w:pPr>
      <w:r>
        <w:rPr>
          <w:i/>
          <w:iCs/>
        </w:rPr>
        <w:t xml:space="preserve">approved · authored 2026-09-24 · 19 moments, ~25 min + module check · 34 sources · 20 claims</w:t>
      </w:r>
    </w:p>
    <w:p>
      <w:pPr>
        <w:pStyle w:val="BodyText"/>
      </w:pPr>
      <w:r>
        <w:t xml:space="preserve">Every factual sentence traces to the graded registry (</w:t>
      </w:r>
      <w:r>
        <w:rPr>
          <w:rStyle w:val="VerbatimChar"/>
        </w:rPr>
        <w:t xml:space="preserve">citations/m01.md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21" w:name="X64d27931d5b12c697a263d4c760fea076cb2154"/>
    <w:p>
      <w:pPr>
        <w:pStyle w:val="Heading2"/>
      </w:pPr>
      <w:r>
        <w:t xml:space="preserve">Lesson 1.1 · The skin as a steroidogenic, endocrine organ</w:t>
      </w:r>
    </w:p>
    <w:bookmarkStart w:id="14" w:name="the-skin-makes-its-own-hormones."/>
    <w:p>
      <w:pPr>
        <w:pStyle w:val="Heading3"/>
      </w:pPr>
      <w:r>
        <w:t xml:space="preserve">01 / 19 · The skin makes its own hormones.</w:t>
      </w:r>
    </w:p>
    <w:p>
      <w:pPr>
        <w:pStyle w:val="FirstParagraph"/>
      </w:pPr>
      <w:r>
        <w:rPr>
          <w:i/>
          <w:iCs/>
        </w:rPr>
        <w:t xml:space="preserve">Hormones and Peptides for Skin · Module 01 · title</w:t>
      </w:r>
    </w:p>
    <w:p>
      <w:pPr>
        <w:pStyle w:val="Body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Compact"/>
        <w:numPr>
          <w:ilvl w:val="0"/>
          <w:numId w:val="1004"/>
        </w:numPr>
      </w:pPr>
      <w:r>
        <w:t xml:space="preserve">1.1 The skin as a steroidogenic, endocrine organ</w:t>
      </w:r>
    </w:p>
    <w:p>
      <w:pPr>
        <w:pStyle w:val="Compact"/>
        <w:numPr>
          <w:ilvl w:val="0"/>
          <w:numId w:val="1004"/>
        </w:numPr>
      </w:pPr>
      <w:r>
        <w:t xml:space="preserve">1.2 Receptor maps: what a cell atlas can and cannot show</w:t>
      </w:r>
    </w:p>
    <w:p>
      <w:pPr>
        <w:pStyle w:val="Compact"/>
        <w:numPr>
          <w:ilvl w:val="0"/>
          <w:numId w:val="1004"/>
        </w:numPr>
      </w:pPr>
      <w:r>
        <w:t xml:space="preserve">1.3 Senescence, the SASP and the ageing dermis</w:t>
      </w:r>
    </w:p>
    <w:bookmarkEnd w:id="14"/>
    <w:bookmarkStart w:id="15" w:name="how-will-you-use-this-course"/>
    <w:p>
      <w:pPr>
        <w:pStyle w:val="Heading3"/>
      </w:pPr>
      <w:r>
        <w:t xml:space="preserve">02 / 19 · How will you use this course?</w:t>
      </w:r>
    </w:p>
    <w:p>
      <w:pPr>
        <w:pStyle w:val="FirstParagraph"/>
      </w:pPr>
      <w:r>
        <w:rPr>
          <w:i/>
          <w:iCs/>
        </w:rPr>
        <w:t xml:space="preserve">Set your path · reflection</w:t>
      </w:r>
    </w:p>
    <w:p>
      <w:pPr>
        <w:pStyle w:val="BodyText"/>
      </w:pPr>
      <w:r>
        <w:t xml:space="preserve">The evidence, grades and regulatory facts are the same for everyone. What changes,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5"/>
    <w:bookmarkStart w:id="16" w:name="four-units-one-circuit."/>
    <w:p>
      <w:pPr>
        <w:pStyle w:val="Heading3"/>
      </w:pPr>
      <w:r>
        <w:t xml:space="preserve">03 / 19 · Four units, one circuit.</w:t>
      </w:r>
    </w:p>
    <w:p>
      <w:pPr>
        <w:pStyle w:val="FirstParagraph"/>
      </w:pPr>
      <w:r>
        <w:rPr>
          <w:i/>
          <w:iCs/>
        </w:rPr>
        <w:t xml:space="preserve">Lesson 1.1 · Concept · audio</w:t>
      </w:r>
    </w:p>
    <w:p>
      <w:pPr>
        <w:pStyle w:val="BodyText"/>
      </w:pPr>
      <w:r>
        <w:t xml:space="preserve">Recent reviews describe the skin as a neuro-immuno-endocrine organ built from four units: epidermal, dermal, hypodermal and adnexal (hair follicles and glands). Each holds cells that can make hormones and mount an immune response. They signal to neighbouring cells, through sensory nerves, and through the blood. Most of this picture comes from cell, tissue and animal studies.</w:t>
      </w:r>
    </w:p>
    <w:p>
      <w:pPr>
        <w:pStyle w:val="Compact"/>
        <w:numPr>
          <w:ilvl w:val="0"/>
          <w:numId w:val="1005"/>
        </w:numPr>
      </w:pPr>
      <w:r>
        <w:t xml:space="preserve">Four units: epidermal, dermal, hypodermal, adnexal</w:t>
      </w:r>
    </w:p>
    <w:p>
      <w:pPr>
        <w:pStyle w:val="Compact"/>
        <w:numPr>
          <w:ilvl w:val="0"/>
          <w:numId w:val="1005"/>
        </w:numPr>
      </w:pPr>
      <w:r>
        <w:t xml:space="preserve">Three routes: neighbour to neighbour, nerve, bloodstream</w:t>
      </w:r>
    </w:p>
    <w:p>
      <w:pPr>
        <w:pStyle w:val="Compact"/>
        <w:numPr>
          <w:ilvl w:val="0"/>
          <w:numId w:val="1005"/>
        </w:numPr>
      </w:pPr>
      <w:r>
        <w:t xml:space="preserve">Mechanism register: cell, tissue and animal work</w:t>
      </w:r>
    </w:p>
    <w:p>
      <w:pPr>
        <w:pStyle w:val="FirstParagraph"/>
      </w:pPr>
      <w:r>
        <w:t xml:space="preserve">Narration script</w:t>
      </w:r>
    </w:p>
    <w:p>
      <w:pPr>
        <w:pStyle w:val="BodyText"/>
      </w:pPr>
      <w:r>
        <w:t xml:space="preserve">Think of the skin as a sensing organ with its own hormone supply. Researchers who study it describe four units, epidermal, dermal, hypodermal and adnexal, the last meaning hair follicles and glands. Each unit holds cells that can make hormones and mount an immune response, such as keratinocytes, fibroblasts, sebocytes, fat cells and mast cells. Signals move three ways. Neighbouring cells talk directly, sensory nerves carry messages in and out, and some products enter the blood and reach distant organs. Keep one distinction in view for the whole module. A signal that is made and used inside the skin is a local loop. A hormone that arrives from the blood, or leaves the skin for the rest of the body, is systemic signalling. Much of what follows is mechanism, drawn from cell, tissue and animal studies, and each finding will be labelled that way.</w:t>
      </w:r>
    </w:p>
    <w:p>
      <w:pPr>
        <w:pStyle w:val="BodyText"/>
      </w:pPr>
      <w:r>
        <w:t xml:space="preserve">Sources: Slominski RM 2025 · Slominski A 2000 · Zouboulis CC 2004 · Roosterman D 2006 · Aesthetic &amp; Regenerative Endocrinology — A Clinician's Pocket Guide 2026</w:t>
      </w:r>
    </w:p>
    <w:bookmarkEnd w:id="16"/>
    <w:bookmarkStart w:id="17" w:name="a-steroid-factory-with-local-axes."/>
    <w:p>
      <w:pPr>
        <w:pStyle w:val="Heading3"/>
      </w:pPr>
      <w:r>
        <w:t xml:space="preserve">04 / 19 · A steroid factory with local axes.</w:t>
      </w:r>
    </w:p>
    <w:p>
      <w:pPr>
        <w:pStyle w:val="FirstParagraph"/>
      </w:pPr>
      <w:r>
        <w:rPr>
          <w:i/>
          <w:iCs/>
        </w:rPr>
        <w:t xml:space="preserve">Mechanism · tool</w:t>
      </w:r>
    </w:p>
    <w:p>
      <w:pPr>
        <w:pStyle w:val="BodyText"/>
      </w:pPr>
      <w:r>
        <w:t xml:space="preserve">Skin cells carry the enzymes to build steroids from cholesterol or to activate precursors arriving in the blood, and they run shortened copies of the body's central hormone axes. Each row names the evidence it rests on, because most of it comes from cells, tissue kept alive outside the body, or mice.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Steroid synthesis</w:t>
            </w:r>
          </w:p>
        </w:tc>
        <w:tc>
          <w:tcPr/>
          <w:p>
            <w:pPr>
              <w:pStyle w:val="Compact"/>
            </w:pPr>
            <w:r>
              <w:t xml:space="preserve">Cholesterol to cortisol, androgens and estrogens</w:t>
            </w:r>
          </w:p>
        </w:tc>
        <w:tc>
          <w:tcPr/>
          <w:p>
            <w:pPr>
              <w:pStyle w:val="Compact"/>
            </w:pPr>
            <w:r>
              <w:t xml:space="preserve">CYP11A1 starts the chain; 11β-HSD1, 5α-reductase and aromatase activate precursors from the blood. Cell and tissue studies.</w:t>
            </w:r>
          </w:p>
        </w:tc>
      </w:tr>
      <w:tr>
        <w:tc>
          <w:tcPr/>
          <w:p>
            <w:pPr>
              <w:pStyle w:val="Compact"/>
            </w:pPr>
            <w:r>
              <w:t xml:space="preserve">HPA-like loop</w:t>
            </w:r>
          </w:p>
        </w:tc>
        <w:tc>
          <w:tcPr/>
          <w:p>
            <w:pPr>
              <w:pStyle w:val="Compact"/>
            </w:pPr>
            <w:r>
              <w:t xml:space="preserve">CRH → ACTH → cortisol, with feedback</w:t>
            </w:r>
          </w:p>
        </w:tc>
        <w:tc>
          <w:tcPr/>
          <w:p>
            <w:pPr>
              <w:pStyle w:val="Compact"/>
            </w:pPr>
            <w:r>
              <w:t xml:space="preserve">Human scalp follicles kept alive in culture. Ex vivo, human tissue.</w:t>
            </w:r>
          </w:p>
        </w:tc>
      </w:tr>
      <w:tr>
        <w:tc>
          <w:tcPr/>
          <w:p>
            <w:pPr>
              <w:pStyle w:val="Compact"/>
            </w:pPr>
            <w:r>
              <w:t xml:space="preserve">Keratinocyte glucocorticoids</w:t>
            </w:r>
          </w:p>
        </w:tc>
        <w:tc>
          <w:tcPr/>
          <w:p>
            <w:pPr>
              <w:pStyle w:val="Compact"/>
            </w:pPr>
            <w:r>
              <w:t xml:space="preserve">Set local immune tone</w:t>
            </w:r>
          </w:p>
        </w:tc>
        <w:tc>
          <w:tcPr/>
          <w:p>
            <w:pPr>
              <w:pStyle w:val="Compact"/>
            </w:pPr>
            <w:r>
              <w:t xml:space="preserve">Genetic deletion in mouse keratinocytes. Animal evidence.</w:t>
            </w:r>
          </w:p>
        </w:tc>
      </w:tr>
      <w:tr>
        <w:tc>
          <w:tcPr/>
          <w:p>
            <w:pPr>
              <w:pStyle w:val="Compact"/>
            </w:pPr>
            <w:r>
              <w:t xml:space="preserve">Thyroid-like loop</w:t>
            </w:r>
          </w:p>
        </w:tc>
        <w:tc>
          <w:tcPr/>
          <w:p>
            <w:pPr>
              <w:pStyle w:val="Compact"/>
            </w:pPr>
            <w:r>
              <w:t xml:space="preserve">TRH, TSH and deiodinases → T3</w:t>
            </w:r>
          </w:p>
        </w:tc>
        <w:tc>
          <w:tcPr/>
          <w:p>
            <w:pPr>
              <w:pStyle w:val="Compact"/>
            </w:pPr>
            <w:r>
              <w:t xml:space="preserve">Keratinocyte growth and the hair cycle. Mostly mouse models.</w:t>
            </w:r>
          </w:p>
        </w:tc>
      </w:tr>
      <w:tr>
        <w:tc>
          <w:tcPr/>
          <w:p>
            <w:pPr>
              <w:pStyle w:val="Compact"/>
            </w:pPr>
            <w:r>
              <w:t xml:space="preserve">Somatotropic loop</w:t>
            </w:r>
          </w:p>
        </w:tc>
        <w:tc>
          <w:tcPr/>
          <w:p>
            <w:pPr>
              <w:pStyle w:val="Compact"/>
            </w:pPr>
            <w:r>
              <w:t xml:space="preserve">GH and IGF-1</w:t>
            </w:r>
          </w:p>
        </w:tc>
        <w:tc>
          <w:tcPr/>
          <w:p>
            <w:pPr>
              <w:pStyle w:val="Compact"/>
            </w:pPr>
            <w:r>
              <w:t xml:space="preserve">Human hair follicles, ex vivo.</w:t>
            </w:r>
          </w:p>
        </w:tc>
      </w:tr>
      <w:tr>
        <w:tc>
          <w:tcPr/>
          <w:p>
            <w:pPr>
              <w:pStyle w:val="Compact"/>
            </w:pPr>
            <w:r>
              <w:t xml:space="preserve">Melanocortins</w:t>
            </w:r>
          </w:p>
        </w:tc>
        <w:tc>
          <w:tcPr/>
          <w:p>
            <w:pPr>
              <w:pStyle w:val="Compact"/>
            </w:pPr>
            <w:r>
              <w:t xml:space="preserve">POMC → α-MSH, ACTH, β-endorphin</w:t>
            </w:r>
          </w:p>
        </w:tc>
        <w:tc>
          <w:tcPr/>
          <w:p>
            <w:pPr>
              <w:pStyle w:val="Compact"/>
            </w:pPr>
            <w:r>
              <w:t xml:space="preserve">Pigment, barrier and local immune restraint. Module 05 returns to this.</w:t>
            </w:r>
          </w:p>
        </w:tc>
      </w:tr>
    </w:tbl>
    <w:p>
      <w:pPr>
        <w:pStyle w:val="BodyText"/>
      </w:pPr>
      <w:r>
        <w:rPr>
          <w:b/>
          <w:bCs/>
        </w:rPr>
        <w:t xml:space="preserve">Callout:</w:t>
      </w:r>
      <w:r>
        <w:t xml:space="preserve"> </w:t>
      </w:r>
      <w:r>
        <w:t xml:space="preserve">A local axis explains biology. The Aesthetic &amp; Regenerative Endocrinology guide calls it foundation, not a dosing rationale.</w:t>
      </w:r>
    </w:p>
    <w:p>
      <w:pPr>
        <w:pStyle w:val="BodyText"/>
      </w:pPr>
      <w:r>
        <w:t xml:space="preserve">Sources: Slominski A 2013 · Zouboulis CC 2004 · Ito N 2005 · Phan TS 2021 · Mancino G 2021 · Horesh EJ 2023 · Slominski A 2000 · Aesthetic &amp; Regenerative Endocrinology — A Clinician's Pocket Guide 2026</w:t>
      </w:r>
    </w:p>
    <w:bookmarkEnd w:id="17"/>
    <w:bookmarkStart w:id="18" w:name="three-directions-of-traffic."/>
    <w:p>
      <w:pPr>
        <w:pStyle w:val="Heading3"/>
      </w:pPr>
      <w:r>
        <w:t xml:space="preserve">05 / 19 · Three directions of traffic.</w:t>
      </w:r>
    </w:p>
    <w:p>
      <w:pPr>
        <w:pStyle w:val="FirstParagraph"/>
      </w:pPr>
      <w:r>
        <w:rPr>
          <w:i/>
          <w:iCs/>
        </w:rPr>
        <w:t xml:space="preserve">Local or systemic · tool</w:t>
      </w:r>
    </w:p>
    <w:p>
      <w:pPr>
        <w:pStyle w:val="BodyText"/>
      </w:pPr>
      <w:r>
        <w:t xml:space="preserve">Hormone signals in skin run in three directions. Some are made and used in the same patch of skin. Some arrive from the blood. A few leave the skin and act on the rest of the body. Knowing which one you are looking at decides whether the answer lies in the skin or in a systemic assessment.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Local loop</w:t>
            </w:r>
          </w:p>
        </w:tc>
        <w:tc>
          <w:tcPr/>
          <w:p>
            <w:pPr>
              <w:pStyle w:val="Compact"/>
            </w:pPr>
            <w:r>
              <w:t xml:space="preserve">Made and used in the skin</w:t>
            </w:r>
          </w:p>
        </w:tc>
        <w:tc>
          <w:tcPr/>
          <w:p>
            <w:pPr>
              <w:pStyle w:val="Compact"/>
            </w:pPr>
            <w:r>
              <w:t xml:space="preserve">Between neighbouring cells, back on the same cell, or inside it</w:t>
            </w:r>
          </w:p>
        </w:tc>
      </w:tr>
      <w:tr>
        <w:tc>
          <w:tcPr/>
          <w:p>
            <w:pPr>
              <w:pStyle w:val="Compact"/>
            </w:pPr>
            <w:r>
              <w:t xml:space="preserve">Body to skin</w:t>
            </w:r>
          </w:p>
        </w:tc>
        <w:tc>
          <w:tcPr/>
          <w:p>
            <w:pPr>
              <w:pStyle w:val="Compact"/>
            </w:pPr>
            <w:r>
              <w:t xml:space="preserve">A circulating hormone acting on skin</w:t>
            </w:r>
          </w:p>
        </w:tc>
        <w:tc>
          <w:tcPr/>
          <w:p>
            <w:pPr>
              <w:pStyle w:val="Compact"/>
            </w:pPr>
            <w:r>
              <w:t xml:space="preserve">The skin finding can be the visible sign of a systemic disorder</w:t>
            </w:r>
          </w:p>
        </w:tc>
      </w:tr>
      <w:tr>
        <w:tc>
          <w:tcPr/>
          <w:p>
            <w:pPr>
              <w:pStyle w:val="Compact"/>
            </w:pPr>
            <w:r>
              <w:t xml:space="preserve">Skin to body</w:t>
            </w:r>
          </w:p>
        </w:tc>
        <w:tc>
          <w:tcPr/>
          <w:p>
            <w:pPr>
              <w:pStyle w:val="Compact"/>
            </w:pPr>
            <w:r>
              <w:t xml:space="preserve">A skin product entering the circulation</w:t>
            </w:r>
          </w:p>
        </w:tc>
        <w:tc>
          <w:tcPr/>
          <w:p>
            <w:pPr>
              <w:pStyle w:val="Compact"/>
            </w:pPr>
            <w:r>
              <w:t xml:space="preserve">The skin acting as an endocrine gland for other organs</w:t>
            </w:r>
          </w:p>
        </w:tc>
      </w:tr>
    </w:tbl>
    <w:p>
      <w:pPr>
        <w:pStyle w:val="BodyText"/>
      </w:pPr>
      <w:r>
        <w:rPr>
          <w:b/>
          <w:bCs/>
        </w:rPr>
        <w:t xml:space="preserve">Callout:</w:t>
      </w:r>
      <w:r>
        <w:t xml:space="preserve"> </w:t>
      </w:r>
      <w:r>
        <w:t xml:space="preserve">Before you treat a skin finding, decide which direction it runs.</w:t>
      </w:r>
    </w:p>
    <w:p>
      <w:pPr>
        <w:pStyle w:val="BodyText"/>
      </w:pPr>
      <w:r>
        <w:rPr>
          <w:b/>
          <w:bCs/>
        </w:rPr>
        <w:t xml:space="preserve">Exercise (quickfire) · Which direction?</w:t>
      </w:r>
      <w:r>
        <w:t xml:space="preserve"> </w:t>
      </w:r>
      <w:r>
        <w:t xml:space="preserve">— One finding at a time: which way does the signal run?</w:t>
      </w:r>
      <w:r>
        <w:t xml:space="preserve"> </w:t>
      </w:r>
      <w:r>
        <w:t xml:space="preserve">- Keratinocytes make cortisol that restrains immune cells in the same patch of skin →</w:t>
      </w:r>
      <w:r>
        <w:t xml:space="preserve"> </w:t>
      </w:r>
      <w:r>
        <w:rPr>
          <w:b/>
          <w:bCs/>
        </w:rPr>
        <w:t xml:space="preserve">Local loop</w:t>
      </w:r>
      <w:r>
        <w:t xml:space="preserve"> </w:t>
      </w:r>
      <w:r>
        <w:t xml:space="preserve">—</w:t>
      </w:r>
      <w:r>
        <w:t xml:space="preserve"> </w:t>
      </w:r>
      <w:r>
        <w:rPr>
          <w:i/>
          <w:iCs/>
        </w:rPr>
        <w:t xml:space="preserve">Local loop. Made and used where it is produced; the functional proof comes from mice that cannot make it in keratinocytes and develop skin inflammation.</w:t>
      </w:r>
      <w:r>
        <w:t xml:space="preserve"> </w:t>
      </w:r>
      <w:r>
        <w:t xml:space="preserve">- UVB turns 7-dehydrocholesterol into vitamin D3, which the blood carries to the liver →</w:t>
      </w:r>
      <w:r>
        <w:t xml:space="preserve"> </w:t>
      </w:r>
      <w:r>
        <w:rPr>
          <w:b/>
          <w:bCs/>
        </w:rPr>
        <w:t xml:space="preserve">Skin to body</w:t>
      </w:r>
      <w:r>
        <w:t xml:space="preserve"> </w:t>
      </w:r>
      <w:r>
        <w:t xml:space="preserve">—</w:t>
      </w:r>
      <w:r>
        <w:t xml:space="preserve"> </w:t>
      </w:r>
      <w:r>
        <w:rPr>
          <w:i/>
          <w:iCs/>
        </w:rPr>
        <w:t xml:space="preserve">Skin to body. Vitamin D3 made in the skin is released into the circulation and activated elsewhere. Established human physiology.</w:t>
      </w:r>
      <w:r>
        <w:t xml:space="preserve"> </w:t>
      </w:r>
      <w:r>
        <w:t xml:space="preserve">- Violaceous striae, thin skin and easy bruising in Cushing syndrome →</w:t>
      </w:r>
      <w:r>
        <w:t xml:space="preserve"> </w:t>
      </w:r>
      <w:r>
        <w:rPr>
          <w:b/>
          <w:bCs/>
        </w:rPr>
        <w:t xml:space="preserve">Body to skin</w:t>
      </w:r>
      <w:r>
        <w:t xml:space="preserve"> </w:t>
      </w:r>
      <w:r>
        <w:t xml:space="preserve">—</w:t>
      </w:r>
      <w:r>
        <w:t xml:space="preserve"> </w:t>
      </w:r>
      <w:r>
        <w:rPr>
          <w:i/>
          <w:iCs/>
        </w:rPr>
        <w:t xml:space="preserve">Body to skin. Systemic cortisol excess acting on the dermis. The Aesthetic &amp; Regenerative Endocrinology guide lists suspected Cushing syndrome as a reason to refer promptly.</w:t>
      </w:r>
      <w:r>
        <w:t xml:space="preserve"> </w:t>
      </w:r>
      <w:r>
        <w:t xml:space="preserve">- Scalp hair follicles kept alive in culture secrete cortisol, then switch off their own CRH →</w:t>
      </w:r>
      <w:r>
        <w:t xml:space="preserve"> </w:t>
      </w:r>
      <w:r>
        <w:rPr>
          <w:b/>
          <w:bCs/>
        </w:rPr>
        <w:t xml:space="preserve">Local loop</w:t>
      </w:r>
      <w:r>
        <w:t xml:space="preserve"> </w:t>
      </w:r>
      <w:r>
        <w:t xml:space="preserve">—</w:t>
      </w:r>
      <w:r>
        <w:t xml:space="preserve"> </w:t>
      </w:r>
      <w:r>
        <w:rPr>
          <w:i/>
          <w:iCs/>
        </w:rPr>
        <w:t xml:space="preserve">Local loop, with its own feedback, running with no blood supply or nerves attached. Human tissue, ex vivo.</w:t>
      </w:r>
      <w:r>
        <w:t xml:space="preserve"> </w:t>
      </w:r>
      <w:r>
        <w:t xml:space="preserve">- Skin converts circulating precursors into androgens and estrogens that add to the body's supply →</w:t>
      </w:r>
      <w:r>
        <w:t xml:space="preserve"> </w:t>
      </w:r>
      <w:r>
        <w:rPr>
          <w:b/>
          <w:bCs/>
        </w:rPr>
        <w:t xml:space="preserve">Skin to body</w:t>
      </w:r>
      <w:r>
        <w:t xml:space="preserve"> </w:t>
      </w:r>
      <w:r>
        <w:t xml:space="preserve">—</w:t>
      </w:r>
      <w:r>
        <w:t xml:space="preserve"> </w:t>
      </w:r>
      <w:r>
        <w:rPr>
          <w:i/>
          <w:iCs/>
        </w:rPr>
        <w:t xml:space="preserve">Skin to body. Reviews describe a skin contribution to circulating sex steroids, more so in older people; the evidence is mainly biochemical.</w:t>
      </w:r>
      <w:r>
        <w:t xml:space="preserve"> </w:t>
      </w:r>
      <w:r>
        <w:t xml:space="preserve">- Dry, coarse skin and myxoedema in hypothyroidism →</w:t>
      </w:r>
      <w:r>
        <w:t xml:space="preserve"> </w:t>
      </w:r>
      <w:r>
        <w:rPr>
          <w:b/>
          <w:bCs/>
        </w:rPr>
        <w:t xml:space="preserve">Body to skin</w:t>
      </w:r>
      <w:r>
        <w:t xml:space="preserve"> </w:t>
      </w:r>
      <w:r>
        <w:t xml:space="preserve">—</w:t>
      </w:r>
      <w:r>
        <w:t xml:space="preserve"> </w:t>
      </w:r>
      <w:r>
        <w:rPr>
          <w:i/>
          <w:iCs/>
        </w:rPr>
        <w:t xml:space="preserve">Body to skin. Circulating thyroid hormone sets epidermal turnover and dermal matrix; the skin signs track the systemic deficit.</w:t>
      </w:r>
      <w:r>
        <w:t xml:space="preserve"> </w:t>
      </w:r>
      <w:r>
        <w:t xml:space="preserve">- Scalp follicles convert testosterone to DHT, which shrinks susceptible follicles →</w:t>
      </w:r>
      <w:r>
        <w:t xml:space="preserve"> </w:t>
      </w:r>
      <w:r>
        <w:rPr>
          <w:b/>
          <w:bCs/>
        </w:rPr>
        <w:t xml:space="preserve">Local loop</w:t>
      </w:r>
      <w:r>
        <w:t xml:space="preserve"> </w:t>
      </w:r>
      <w:r>
        <w:t xml:space="preserve">—</w:t>
      </w:r>
      <w:r>
        <w:t xml:space="preserve"> </w:t>
      </w:r>
      <w:r>
        <w:rPr>
          <w:i/>
          <w:iCs/>
        </w:rPr>
        <w:t xml:space="preserve">Local loop. 5α-reductase in the pilosebaceous unit makes DHT where it acts; the guide names it the substrate of acne, androgenetic alopecia and hirsutism.</w:t>
      </w:r>
    </w:p>
    <w:p>
      <w:pPr>
        <w:pStyle w:val="BodyText"/>
      </w:pPr>
      <w:r>
        <w:t xml:space="preserve">Sources: Slominski RM 2025 · Phan TS 2021 · Ito N 2005 · Holick MF 1980 · Bikle DD 2014 · Slominski A 2013 · Zouboulis CC 2004 · Safer JD 2011 · Aesthetic &amp; Regenerative Endocrinology — A Clinician's Pocket Guide 2026</w:t>
      </w:r>
    </w:p>
    <w:bookmarkEnd w:id="18"/>
    <w:bookmarkStart w:id="19" w:name="read-the-skin-before-the-serum."/>
    <w:p>
      <w:pPr>
        <w:pStyle w:val="Heading3"/>
      </w:pPr>
      <w:r>
        <w:t xml:space="preserve">06 / 19 · Read the skin before the serum.</w:t>
      </w:r>
    </w:p>
    <w:p>
      <w:pPr>
        <w:pStyle w:val="FirstParagraph"/>
      </w:pPr>
      <w:r>
        <w:rPr>
          <w:i/>
          <w:iCs/>
        </w:rPr>
        <w:t xml:space="preserve">What changes in practice · audio</w:t>
      </w:r>
    </w:p>
    <w:p>
      <w:pPr>
        <w:pStyle w:val="BodyText"/>
      </w:pPr>
      <w:r>
        <w:t xml:space="preserve">The Aesthetic &amp; Regenerative Endocrinology guide treats the aesthetic exam as a systemic screen. Sudden thinning and easy bruising suggest cortisol excess; coarse, dry, cool skin suggests hypothyroidism; new acanthosis nigricans flags insulin resistance. It lists violaceous striae with new hypertension or diabetes, and rapidly progressive virilisation, among reasons to refer promptly to endocrinology. Local skin biology explains how skin behaves; it does not justify prescribing a hormone.</w:t>
      </w:r>
    </w:p>
    <w:p>
      <w:pPr>
        <w:pStyle w:val="Compact"/>
        <w:numPr>
          <w:ilvl w:val="0"/>
          <w:numId w:val="1006"/>
        </w:numPr>
      </w:pPr>
      <w:r>
        <w:t xml:space="preserve">A skin sign can be the first sign of a systemic disorder</w:t>
      </w:r>
    </w:p>
    <w:p>
      <w:pPr>
        <w:pStyle w:val="Compact"/>
        <w:numPr>
          <w:ilvl w:val="0"/>
          <w:numId w:val="1006"/>
        </w:numPr>
      </w:pPr>
      <w:r>
        <w:t xml:space="preserve">Some patterns need prompt endocrine referral</w:t>
      </w:r>
    </w:p>
    <w:p>
      <w:pPr>
        <w:pStyle w:val="Compact"/>
        <w:numPr>
          <w:ilvl w:val="0"/>
          <w:numId w:val="1006"/>
        </w:numPr>
      </w:pPr>
      <w:r>
        <w:t xml:space="preserve">Local loops explain biology; they do not justify treatment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skin pattern suggests a systemic disorder, assess or refer before any cosmetic plan, and record that you considered it. Local skin biology is no basis for prescribing a hormone for appearance.</w:t>
      </w:r>
      <w:r>
        <w:t xml:space="preserve"> </w:t>
      </w:r>
      <w:r>
        <w:t xml:space="preserve">-</w:t>
      </w:r>
      <w:r>
        <w:t xml:space="preserve"> </w:t>
      </w:r>
      <w:r>
        <w:rPr>
          <w:i/>
          <w:iCs/>
        </w:rPr>
        <w:t xml:space="preserve">Clinical staff:</w:t>
      </w:r>
      <w:r>
        <w:t xml:space="preserve"> </w:t>
      </w:r>
      <w:r>
        <w:t xml:space="preserve">If you see new striae, rapid bruising, sudden hair change or signs of virilisation, record them and raise them with the prescriber before the next treatment.</w:t>
      </w:r>
      <w:r>
        <w:t xml:space="preserve"> </w:t>
      </w:r>
      <w:r>
        <w:t xml:space="preserve">-</w:t>
      </w:r>
      <w:r>
        <w:t xml:space="preserve"> </w:t>
      </w:r>
      <w:r>
        <w:rPr>
          <w:i/>
          <w:iCs/>
        </w:rPr>
        <w:t xml:space="preserve">Advisor:</w:t>
      </w:r>
      <w:r>
        <w:t xml:space="preserve"> </w:t>
      </w:r>
      <w:r>
        <w:t xml:space="preserve">If a client's skin change comes with new systemic symptoms, suggest they see a prescriber before trying another product. A serum cannot answer a systemic question.</w:t>
      </w:r>
    </w:p>
    <w:p>
      <w:pPr>
        <w:pStyle w:val="BodyText"/>
      </w:pPr>
      <w:r>
        <w:t xml:space="preserve">Narration script</w:t>
      </w:r>
    </w:p>
    <w:p>
      <w:pPr>
        <w:pStyle w:val="BodyText"/>
      </w:pPr>
      <w:r>
        <w:t xml:space="preserve">Picture the consultation where a patient asks about thinning, bruising skin. The Aesthetic and Regenerative Endocrinology guide asks you to read that skin as a window on the whole endocrine system before reaching for a serum. Sudden thinning with easy bruising suggests cortisol excess. Coarse, dry, cool skin suggests an underactive thyroid. New acanthosis nigricans points to insulin resistance. The guide lists violaceous striae with new hypertension or diabetes, rapidly progressive virilisation, and signs of an endocrine tumour as reasons to refer promptly to endocrinology. The local loops from the last two moments explain how skin behaves day to day. They are foundation biology, and the guide is explicit that they are no rationale for dosing anyone with a hormone. Whatever your role, a systemic pattern in the skin gets a systemic answer.</w:t>
      </w:r>
    </w:p>
    <w:p>
      <w:pPr>
        <w:pStyle w:val="BodyText"/>
      </w:pPr>
      <w:r>
        <w:t xml:space="preserve">Sources: Aesthetic &amp; Regenerative Endocrinology — A Clinician's Pocket Guide 2026 · Safer JD 2011 · Slominski A 2013</w:t>
      </w:r>
    </w:p>
    <w:bookmarkEnd w:id="19"/>
    <w:bookmarkStart w:id="20" w:name="my-skin-makes-its-own-cortisol."/>
    <w:p>
      <w:pPr>
        <w:pStyle w:val="Heading3"/>
      </w:pPr>
      <w:r>
        <w:t xml:space="preserve">07 / 19 · 'My skin makes its own cortisol.'</w:t>
      </w:r>
    </w:p>
    <w:p>
      <w:pPr>
        <w:pStyle w:val="FirstParagraph"/>
      </w:pPr>
      <w:r>
        <w:rPr>
          <w:i/>
          <w:iCs/>
        </w:rPr>
        <w:t xml:space="preserve">Your turn · quiz</w:t>
      </w:r>
    </w:p>
    <w:p>
      <w:pPr>
        <w:pStyle w:val="BodyText"/>
      </w:pPr>
      <w:r>
        <w:t xml:space="preserve">One question to close lesson 1.1.</w:t>
      </w:r>
    </w:p>
    <w:p>
      <w:pPr>
        <w:pStyle w:val="BodyText"/>
      </w:pPr>
      <w:r>
        <w:rPr>
          <w:b/>
          <w:bCs/>
        </w:rPr>
        <w:t xml:space="preserve">Q.</w:t>
      </w:r>
      <w:r>
        <w:t xml:space="preserve"> </w:t>
      </w:r>
      <w:r>
        <w:t xml:space="preserve">Fictional case. A 52-year-old has new thin, easily bruised skin on her forearms, new violaceous striae and newly raised blood pressure. She has read that skin makes its own cortisol and asks whether a cream could calm it. Which reading is right?</w:t>
      </w:r>
      <w:r>
        <w:t xml:space="preserve"> </w:t>
      </w:r>
      <w:r>
        <w:t xml:space="preserve">- ✗ Her skin's own cortisol explains the picture, so the answer is local. —</w:t>
      </w:r>
      <w:r>
        <w:t xml:space="preserve"> </w:t>
      </w:r>
      <w:r>
        <w:rPr>
          <w:i/>
          <w:iCs/>
        </w:rPr>
        <w:t xml:space="preserve">Local skin cortisol tunes immune activity where it is made. It does not explain new striae together with new hypertension.</w:t>
      </w:r>
      <w:r>
        <w:t xml:space="preserve"> </w:t>
      </w:r>
      <w:r>
        <w:t xml:space="preserve">- ✔ The combination is a systemic pattern; the guide lists it as a reason for prompt endocrine referral before any skin treatment. —</w:t>
      </w:r>
      <w:r>
        <w:t xml:space="preserve"> </w:t>
      </w:r>
      <w:r>
        <w:rPr>
          <w:i/>
          <w:iCs/>
        </w:rPr>
        <w:t xml:space="preserve">Correct. Striae, bruising and new hypertension together point to possible systemic cortisol excess: a body-to-skin signal.</w:t>
      </w:r>
      <w:r>
        <w:t xml:space="preserve"> </w:t>
      </w:r>
      <w:r>
        <w:t xml:space="preserve">- ✗ Local and systemic cortisol are interchangeable, so either explanation fits. —</w:t>
      </w:r>
      <w:r>
        <w:t xml:space="preserve"> </w:t>
      </w:r>
      <w:r>
        <w:rPr>
          <w:i/>
          <w:iCs/>
        </w:rPr>
        <w:t xml:space="preserve">Local synthesis acts within the skin and runs its own feedback; a systemic syndrome needs a systemic assessment.</w:t>
      </w:r>
    </w:p>
    <w:bookmarkEnd w:id="20"/>
    <w:bookmarkEnd w:id="21"/>
    <w:bookmarkStart w:id="27" w:name="X163a9157c42eed0dedf14ceb585962490d63980"/>
    <w:p>
      <w:pPr>
        <w:pStyle w:val="Heading2"/>
      </w:pPr>
      <w:r>
        <w:t xml:space="preserve">Lesson 1.2 · The Hormone Cell Atlas: receptor maps and what they prove</w:t>
      </w:r>
    </w:p>
    <w:bookmarkStart w:id="22" w:name="a-map-of-fourteen-million-cells."/>
    <w:p>
      <w:pPr>
        <w:pStyle w:val="Heading3"/>
      </w:pPr>
      <w:r>
        <w:t xml:space="preserve">08 / 19 · A map of fourteen million cells.</w:t>
      </w:r>
    </w:p>
    <w:p>
      <w:pPr>
        <w:pStyle w:val="FirstParagraph"/>
      </w:pPr>
      <w:r>
        <w:rPr>
          <w:i/>
          <w:iCs/>
        </w:rPr>
        <w:t xml:space="preserve">Lesson 1.2 · Concept · audio</w:t>
      </w:r>
    </w:p>
    <w:p>
      <w:pPr>
        <w:pStyle w:val="BodyText"/>
      </w:pPr>
      <w:r>
        <w:t xml:space="preserve">The Hormone Cell Atlas, published in Science in 2026, read the RNA for 379 hormone and receptor genes in about 14 million single cells and nuclei from 47 human tissues, skin among them. From that RNA it predicted which cell types could make a hormone and which could respond to one. It is a map of predicted capacity; it did not measure hormone release.</w:t>
      </w:r>
    </w:p>
    <w:p>
      <w:pPr>
        <w:pStyle w:val="Compact"/>
        <w:numPr>
          <w:ilvl w:val="0"/>
          <w:numId w:val="1007"/>
        </w:numPr>
      </w:pPr>
      <w:r>
        <w:t xml:space="preserve">RNA for 379 hormone and receptor genes</w:t>
      </w:r>
    </w:p>
    <w:p>
      <w:pPr>
        <w:pStyle w:val="Compact"/>
        <w:numPr>
          <w:ilvl w:val="0"/>
          <w:numId w:val="1007"/>
        </w:numPr>
      </w:pPr>
      <w:r>
        <w:t xml:space="preserve">About 14 million cells and nuclei, 47 tissues</w:t>
      </w:r>
    </w:p>
    <w:p>
      <w:pPr>
        <w:pStyle w:val="Compact"/>
        <w:numPr>
          <w:ilvl w:val="0"/>
          <w:numId w:val="1007"/>
        </w:numPr>
      </w:pPr>
      <w:r>
        <w:t xml:space="preserve">Output: predicted producers and receivers</w:t>
      </w:r>
    </w:p>
    <w:p>
      <w:pPr>
        <w:pStyle w:val="FirstParagraph"/>
      </w:pPr>
      <w:r>
        <w:t xml:space="preserve">Narration script</w:t>
      </w:r>
    </w:p>
    <w:p>
      <w:pPr>
        <w:pStyle w:val="BodyText"/>
      </w:pPr>
      <w:r>
        <w:t xml:space="preserve">Fourteen million cells is the scale of the Hormone Cell Atlas, a Cambridge-led study published in Science in 2026. The team read the RNA for 379 hormone and receptor genes in single cells and nuclei from forty-seven human tissues, skin included. From those readings they scored each cell type for its predicted capacity to make or to receive a hormone, and they flagged unexpected sites, such as RNA for the gut hormone secretin in a type of immune cell. The Aesthetic and Regenerative Endocrinology guide uses the atlas to argue that the skin, built from every major cell lineage, is plausibly one of the body's largest distributed signalling networks. The word plausibly matters. Everything in the atlas starts from RNA, and RNA tells you what a cell could make. Whether the cell actually makes and releases the hormone is the question the rest of this lesson answers.</w:t>
      </w:r>
    </w:p>
    <w:p>
      <w:pPr>
        <w:pStyle w:val="BodyText"/>
      </w:pPr>
      <w:r>
        <w:t xml:space="preserve">Sources: Fei L 2026 · Hormone Cell Atlas team (Farooqi and Teichmann groups) 2026 · Aesthetic &amp; Regenerative Endocrinology — A Clinician's Pocket Guide 2026</w:t>
      </w:r>
    </w:p>
    <w:bookmarkEnd w:id="22"/>
    <w:bookmarkStart w:id="23" w:name="prediction-in-the-authors-own-words."/>
    <w:p>
      <w:pPr>
        <w:pStyle w:val="Heading3"/>
      </w:pPr>
      <w:r>
        <w:t xml:space="preserve">09 / 19 · Prediction, in the authors' own words.</w:t>
      </w:r>
    </w:p>
    <w:p>
      <w:pPr>
        <w:pStyle w:val="FirstParagraph"/>
      </w:pPr>
      <w:r>
        <w:rPr>
          <w:i/>
          <w:iCs/>
        </w:rPr>
        <w:t xml:space="preserve">What the atlas is · stat</w:t>
      </w:r>
    </w:p>
    <w:p>
      <w:pPr>
        <w:pStyle w:val="BodyText"/>
      </w:pPr>
      <w:r>
        <w:t xml:space="preserve">The atlas's own portal describes its scores as 'putative and hypothesis-generating'. A few predictions were tested in cells in the paper itself; the rest are left for users to validate. Across biology, the amount of RNA for a gene is often a poor guide to how much protein a cell makes, and protein is still a step short of secretion.</w:t>
      </w:r>
    </w:p>
    <w:p>
      <w:pPr>
        <w:pStyle w:val="BodyText"/>
      </w:pPr>
      <w:r>
        <w:rPr>
          <w:b/>
          <w:bCs/>
        </w:rPr>
        <w:t xml:space="preserve">379</w:t>
      </w:r>
      <w:r>
        <w:t xml:space="preserve"> </w:t>
      </w:r>
      <w:r>
        <w:t xml:space="preserve">— hormone and receptor genes read as RNA, cell by cell (Fei, Huang-Doran et al., Science 2026 · about 14 million cells and nuclei · 47 human tissues)</w:t>
      </w:r>
      <w:r>
        <w:br/>
      </w:r>
      <w:r>
        <w:rPr>
          <w:i/>
          <w:iCs/>
        </w:rPr>
        <w:t xml:space="preserve">Means:</w:t>
      </w:r>
      <w:r>
        <w:t xml:space="preserve"> </w:t>
      </w:r>
      <w:r>
        <w:t xml:space="preserve">The atlas shows which skin cells carry the RNA to make or sense a hormone. That is a well-founded hypothesis about where to look.</w:t>
      </w:r>
      <w:r>
        <w:br/>
      </w:r>
      <w:r>
        <w:rPr>
          <w:i/>
          <w:iCs/>
        </w:rPr>
        <w:t xml:space="preserve">Does not mean:</w:t>
      </w:r>
      <w:r>
        <w:t xml:space="preserve"> </w:t>
      </w:r>
      <w:r>
        <w:t xml:space="preserve">It does not show that a skin cell secretes a hormone, how much, or that the hormone acts there. A receptor gene on the map is not evidence that a product aimed at it works.</w:t>
      </w:r>
    </w:p>
    <w:p>
      <w:pPr>
        <w:pStyle w:val="BodyText"/>
      </w:pPr>
      <w:r>
        <w:t xml:space="preserve">Sources: Fei L 2026 · Hormone Cell Atlas team (Farooqi and Teichmann groups) 2026 · Liu Y 2016 · Aesthetic &amp; Regenerative Endocrinology — A Clinician's Pocket Guide 2026</w:t>
      </w:r>
    </w:p>
    <w:bookmarkEnd w:id="23"/>
    <w:bookmarkStart w:id="24" w:name="transcript-tissue-or-person"/>
    <w:p>
      <w:pPr>
        <w:pStyle w:val="Heading3"/>
      </w:pPr>
      <w:r>
        <w:t xml:space="preserve">10 / 19 · Transcript, tissue or person?</w:t>
      </w:r>
    </w:p>
    <w:p>
      <w:pPr>
        <w:pStyle w:val="FirstParagraph"/>
      </w:pPr>
      <w:r>
        <w:rPr>
          <w:i/>
          <w:iCs/>
        </w:rPr>
        <w:t xml:space="preserve">Sort the evidence · tool</w:t>
      </w:r>
    </w:p>
    <w:p>
      <w:pPr>
        <w:pStyle w:val="BodyText"/>
      </w:pPr>
      <w:r>
        <w:t xml:space="preserve">Findings about skin as an endocrine organ sit on different rungs of the same ladder. Before you see the answers, decide how far up each one reaches.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Transcript</w:t>
            </w:r>
          </w:p>
        </w:tc>
        <w:tc>
          <w:tcPr/>
          <w:p>
            <w:pPr>
              <w:pStyle w:val="Compact"/>
            </w:pPr>
            <w:r>
              <w:t xml:space="preserve">The cell carries the RNA</w:t>
            </w:r>
          </w:p>
        </w:tc>
        <w:tc>
          <w:tcPr/>
          <w:p>
            <w:pPr>
              <w:pStyle w:val="Compact"/>
            </w:pPr>
            <w:r>
              <w:t xml:space="preserve">Single-cell atlases; a prediction to confirm</w:t>
            </w:r>
          </w:p>
        </w:tc>
      </w:tr>
      <w:tr>
        <w:tc>
          <w:tcPr/>
          <w:p>
            <w:pPr>
              <w:pStyle w:val="Compact"/>
            </w:pPr>
            <w:r>
              <w:t xml:space="preserve">Function in tissue or animals</w:t>
            </w:r>
          </w:p>
        </w:tc>
        <w:tc>
          <w:tcPr/>
          <w:p>
            <w:pPr>
              <w:pStyle w:val="Compact"/>
            </w:pPr>
            <w:r>
              <w:t xml:space="preserve">The pathway works</w:t>
            </w:r>
          </w:p>
        </w:tc>
        <w:tc>
          <w:tcPr/>
          <w:p>
            <w:pPr>
              <w:pStyle w:val="Compact"/>
            </w:pPr>
            <w:r>
              <w:t xml:space="preserve">Human tissue kept alive in culture, or animal models</w:t>
            </w:r>
          </w:p>
        </w:tc>
      </w:tr>
      <w:tr>
        <w:tc>
          <w:tcPr/>
          <w:p>
            <w:pPr>
              <w:pStyle w:val="Compact"/>
            </w:pPr>
            <w:r>
              <w:t xml:space="preserve">Human, in vivo</w:t>
            </w:r>
          </w:p>
        </w:tc>
        <w:tc>
          <w:tcPr/>
          <w:p>
            <w:pPr>
              <w:pStyle w:val="Compact"/>
            </w:pPr>
            <w:r>
              <w:t xml:space="preserve">It happens in living people</w:t>
            </w:r>
          </w:p>
        </w:tc>
        <w:tc>
          <w:tcPr/>
          <w:p>
            <w:pPr>
              <w:pStyle w:val="Compact"/>
            </w:pPr>
            <w:r>
              <w:t xml:space="preserve">Measured in people, in the body</w:t>
            </w:r>
          </w:p>
        </w:tc>
      </w:tr>
    </w:tbl>
    <w:p>
      <w:pPr>
        <w:pStyle w:val="BodyText"/>
      </w:pPr>
      <w:r>
        <w:rPr>
          <w:b/>
          <w:bCs/>
        </w:rPr>
        <w:t xml:space="preserve">Callout:</w:t>
      </w:r>
      <w:r>
        <w:t xml:space="preserve"> </w:t>
      </w:r>
      <w:r>
        <w:t xml:space="preserve">Each rung needs the one below it, and advice to a patient needs the top one.</w:t>
      </w:r>
    </w:p>
    <w:p>
      <w:pPr>
        <w:pStyle w:val="BodyText"/>
      </w:pPr>
      <w:r>
        <w:rPr>
          <w:b/>
          <w:bCs/>
        </w:rPr>
        <w:t xml:space="preserve">Exercise (classify) · How far up?</w:t>
      </w:r>
      <w:r>
        <w:t xml:space="preserve"> </w:t>
      </w:r>
      <w:r>
        <w:t xml:space="preserve">— Tap the highest rung each finding reaches.</w:t>
      </w:r>
      <w:r>
        <w:t xml:space="preserve"> </w:t>
      </w:r>
      <w:r>
        <w:t xml:space="preserve">- A skin cell type scores high as a hormone producer in a single-cell RNA atlas →</w:t>
      </w:r>
      <w:r>
        <w:t xml:space="preserve"> </w:t>
      </w:r>
      <w:r>
        <w:rPr>
          <w:b/>
          <w:bCs/>
        </w:rPr>
        <w:t xml:space="preserve">Transcript prediction</w:t>
      </w:r>
      <w:r>
        <w:t xml:space="preserve"> </w:t>
      </w:r>
      <w:r>
        <w:t xml:space="preserve">—</w:t>
      </w:r>
      <w:r>
        <w:t xml:space="preserve"> </w:t>
      </w:r>
      <w:r>
        <w:rPr>
          <w:i/>
          <w:iCs/>
        </w:rPr>
        <w:t xml:space="preserve">Transcript. The score comes from RNA; the atlas's authors call such predictions putative until validated.</w:t>
      </w:r>
      <w:r>
        <w:t xml:space="preserve"> </w:t>
      </w:r>
      <w:r>
        <w:t xml:space="preserve">- Scalp hair follicles kept alive in culture secrete cortisol and switch off their own CRH →</w:t>
      </w:r>
      <w:r>
        <w:t xml:space="preserve"> </w:t>
      </w:r>
      <w:r>
        <w:rPr>
          <w:b/>
          <w:bCs/>
        </w:rPr>
        <w:t xml:space="preserve">Function in tissue or animals</w:t>
      </w:r>
      <w:r>
        <w:t xml:space="preserve"> </w:t>
      </w:r>
      <w:r>
        <w:t xml:space="preserve">—</w:t>
      </w:r>
      <w:r>
        <w:t xml:space="preserve"> </w:t>
      </w:r>
      <w:r>
        <w:rPr>
          <w:i/>
          <w:iCs/>
        </w:rPr>
        <w:t xml:space="preserve">Function in human tissue. The loop works ex vivo; whether it shapes hair growth in a living scalp is a further step.</w:t>
      </w:r>
      <w:r>
        <w:t xml:space="preserve"> </w:t>
      </w:r>
      <w:r>
        <w:t xml:space="preserve">- A brochure says skin 'has receptors for' a hormone, citing an RNA atlas →</w:t>
      </w:r>
      <w:r>
        <w:t xml:space="preserve"> </w:t>
      </w:r>
      <w:r>
        <w:rPr>
          <w:b/>
          <w:bCs/>
        </w:rPr>
        <w:t xml:space="preserve">Transcript prediction</w:t>
      </w:r>
      <w:r>
        <w:t xml:space="preserve"> </w:t>
      </w:r>
      <w:r>
        <w:t xml:space="preserve">—</w:t>
      </w:r>
      <w:r>
        <w:t xml:space="preserve"> </w:t>
      </w:r>
      <w:r>
        <w:rPr>
          <w:i/>
          <w:iCs/>
        </w:rPr>
        <w:t xml:space="preserve">Transcript. A receptor gene on a map is where the question starts, and where this brochure stops.</w:t>
      </w:r>
      <w:r>
        <w:t xml:space="preserve"> </w:t>
      </w:r>
      <w:r>
        <w:t xml:space="preserve">- Mice unable to make glucocorticoids in keratinocytes develop skin inflammation →</w:t>
      </w:r>
      <w:r>
        <w:t xml:space="preserve"> </w:t>
      </w:r>
      <w:r>
        <w:rPr>
          <w:b/>
          <w:bCs/>
        </w:rPr>
        <w:t xml:space="preserve">Function in tissue or animals</w:t>
      </w:r>
      <w:r>
        <w:t xml:space="preserve"> </w:t>
      </w:r>
      <w:r>
        <w:t xml:space="preserve">—</w:t>
      </w:r>
      <w:r>
        <w:t xml:space="preserve"> </w:t>
      </w:r>
      <w:r>
        <w:rPr>
          <w:i/>
          <w:iCs/>
        </w:rPr>
        <w:t xml:space="preserve">Function in animals. Strong evidence that local glucocorticoids matter in mouse skin; in people there is only an association with inflammatory skin disease.</w:t>
      </w:r>
      <w:r>
        <w:t xml:space="preserve"> </w:t>
      </w:r>
      <w:r>
        <w:t xml:space="preserve">- Sunlight on human skin forms vitamin D3 that the blood carries away →</w:t>
      </w:r>
      <w:r>
        <w:t xml:space="preserve"> </w:t>
      </w:r>
      <w:r>
        <w:rPr>
          <w:b/>
          <w:bCs/>
        </w:rPr>
        <w:t xml:space="preserve">Human, in vivo</w:t>
      </w:r>
      <w:r>
        <w:t xml:space="preserve"> </w:t>
      </w:r>
      <w:r>
        <w:t xml:space="preserve">—</w:t>
      </w:r>
      <w:r>
        <w:t xml:space="preserve"> </w:t>
      </w:r>
      <w:r>
        <w:rPr>
          <w:i/>
          <w:iCs/>
        </w:rPr>
        <w:t xml:space="preserve">Human, in vivo. Cutaneous vitamin D3 synthesis and its release into the circulation were shown in human skin and are established physiology.</w:t>
      </w:r>
    </w:p>
    <w:p>
      <w:pPr>
        <w:pStyle w:val="BodyText"/>
      </w:pPr>
      <w:r>
        <w:t xml:space="preserve">Sources: Fei L 2026 · Hormone Cell Atlas team (Farooqi and Teichmann groups) 2026 · Ito N 2005 · Phan TS 2021 · Horesh EJ 2023 · Holick MF 1980 · Bikle DD 2014 · Aesthetic &amp; Regenerative Endocrinology — A Clinician's Pocket Guide 2026</w:t>
      </w:r>
    </w:p>
    <w:bookmarkEnd w:id="24"/>
    <w:bookmarkStart w:id="25" w:name="a-map-to-confirm-then-a-trial."/>
    <w:p>
      <w:pPr>
        <w:pStyle w:val="Heading3"/>
      </w:pPr>
      <w:r>
        <w:t xml:space="preserve">11 / 19 · A map to confirm, then a trial.</w:t>
      </w:r>
    </w:p>
    <w:p>
      <w:pPr>
        <w:pStyle w:val="FirstParagraph"/>
      </w:pPr>
      <w:r>
        <w:rPr>
          <w:i/>
          <w:iCs/>
        </w:rPr>
        <w:t xml:space="preserve">What changes in practice · audio</w:t>
      </w:r>
    </w:p>
    <w:p>
      <w:pPr>
        <w:pStyle w:val="BodyText"/>
      </w:pPr>
      <w:r>
        <w:t xml:space="preserve">Topical and transdermal treatments act through receptors the skin already carries, and the skin's own enzymes change how strongly a hormone acts, so the skin's response need not mirror the dose. A receptor on a map is where an efficacy question starts. The same caution applies to physiology you think you know: the guide says serum vitamin D falls with sunscreen use, yet field trials of daily sunscreen did not lower it.</w:t>
      </w:r>
    </w:p>
    <w:p>
      <w:pPr>
        <w:pStyle w:val="Compact"/>
        <w:numPr>
          <w:ilvl w:val="0"/>
          <w:numId w:val="1008"/>
        </w:numPr>
      </w:pPr>
      <w:r>
        <w:t xml:space="preserve">A receptor on the map is a hypothesis</w:t>
      </w:r>
    </w:p>
    <w:p>
      <w:pPr>
        <w:pStyle w:val="Compact"/>
        <w:numPr>
          <w:ilvl w:val="0"/>
          <w:numId w:val="1008"/>
        </w:numPr>
      </w:pPr>
      <w:r>
        <w:t xml:space="preserve">Local enzymes change potency in skin</w:t>
      </w:r>
    </w:p>
    <w:p>
      <w:pPr>
        <w:pStyle w:val="Compact"/>
        <w:numPr>
          <w:ilvl w:val="0"/>
          <w:numId w:val="1008"/>
        </w:numPr>
      </w:pPr>
      <w:r>
        <w:t xml:space="preserve">Daily-sunscreen field trials did not lower vitamin 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product or protocol is justified by 'skin has receptors for it', ask for the human trial before you prescribe. Assess vitamin D on clinical grounds, and do not advise patients to drop sun protection.</w:t>
      </w:r>
      <w:r>
        <w:t xml:space="preserve"> </w:t>
      </w:r>
      <w:r>
        <w:t xml:space="preserve">-</w:t>
      </w:r>
      <w:r>
        <w:t xml:space="preserve"> </w:t>
      </w:r>
      <w:r>
        <w:rPr>
          <w:i/>
          <w:iCs/>
        </w:rPr>
        <w:t xml:space="preserve">Clinical staff:</w:t>
      </w:r>
      <w:r>
        <w:t xml:space="preserve"> </w:t>
      </w:r>
      <w:r>
        <w:t xml:space="preserve">If a patient says they stopped sunscreen to raise their vitamin D, note it and pass it to the prescriber; the trials do not support stopping.</w:t>
      </w:r>
      <w:r>
        <w:t xml:space="preserve"> </w:t>
      </w:r>
      <w:r>
        <w:t xml:space="preserve">-</w:t>
      </w:r>
      <w:r>
        <w:t xml:space="preserve"> </w:t>
      </w:r>
      <w:r>
        <w:rPr>
          <w:i/>
          <w:iCs/>
        </w:rPr>
        <w:t xml:space="preserve">Advisor:</w:t>
      </w:r>
      <w:r>
        <w:t xml:space="preserve"> </w:t>
      </w:r>
      <w:r>
        <w:t xml:space="preserve">Describe receptor-based product claims as hypotheses unless a human trial backs them, keep sun-protection advice unchanged, and send vitamin D questions to a prescriber.</w:t>
      </w:r>
    </w:p>
    <w:p>
      <w:pPr>
        <w:pStyle w:val="BodyText"/>
      </w:pPr>
      <w:r>
        <w:t xml:space="preserve">Narration script</w:t>
      </w:r>
    </w:p>
    <w:p>
      <w:pPr>
        <w:pStyle w:val="BodyText"/>
      </w:pPr>
      <w:r>
        <w:t xml:space="preserve">Two habits follow from the atlas. The first concerns product claims. Topical and transdermal treatments act through receptors the skin already carries, and the skin's own enzymes change how strongly a hormone acts once it arrives, so the response in skin can differ from what the dose predicts. A receptor on a map is where an efficacy question starts, and the answer still needs a trial. The second habit concerns the physiology you think you know. The guide's testing pearl says serum vitamin D falls with sunscreen use, which the biology predicts. An independent review found that in real-life field trials, daily sunscreen did not lower blood levels, although the sunscreens tested were moderate and today's high-protection products have never been trialled. Keep recommending sun protection, and treat vitamin D as its own question.</w:t>
      </w:r>
    </w:p>
    <w:p>
      <w:pPr>
        <w:pStyle w:val="BodyText"/>
      </w:pPr>
      <w:r>
        <w:t xml:space="preserve">Sources: Aesthetic &amp; Regenerative Endocrinology — A Clinician's Pocket Guide 2026 · Neale RE 2019 · Fei L 2026 · Bikle DD 2014</w:t>
      </w:r>
    </w:p>
    <w:bookmarkEnd w:id="25"/>
    <w:bookmarkStart w:id="26" w:name="your-skin-has-receptors-for-it."/>
    <w:p>
      <w:pPr>
        <w:pStyle w:val="Heading3"/>
      </w:pPr>
      <w:r>
        <w:t xml:space="preserve">12 / 19 · 'Your skin has receptors for it.'</w:t>
      </w:r>
    </w:p>
    <w:p>
      <w:pPr>
        <w:pStyle w:val="FirstParagraph"/>
      </w:pPr>
      <w:r>
        <w:rPr>
          <w:i/>
          <w:iCs/>
        </w:rPr>
        <w:t xml:space="preserve">Your turn · quiz</w:t>
      </w:r>
    </w:p>
    <w:p>
      <w:pPr>
        <w:pStyle w:val="BodyText"/>
      </w:pPr>
      <w:r>
        <w:t xml:space="preserve">One question to close lesson 1.2.</w:t>
      </w:r>
    </w:p>
    <w:p>
      <w:pPr>
        <w:pStyle w:val="BodyText"/>
      </w:pPr>
      <w:r>
        <w:rPr>
          <w:b/>
          <w:bCs/>
        </w:rPr>
        <w:t xml:space="preserve">Q.</w:t>
      </w:r>
      <w:r>
        <w:t xml:space="preserve"> </w:t>
      </w:r>
      <w:r>
        <w:t xml:space="preserve">A brochure for a hormone-containing serum cites a single-cell atlas showing that dermal fibroblasts carry the RNA for that hormone's receptor. What does that finding establish?</w:t>
      </w:r>
      <w:r>
        <w:t xml:space="preserve"> </w:t>
      </w:r>
      <w:r>
        <w:t xml:space="preserve">- ✗ That the serum reaches those fibroblasts and improves the skin. —</w:t>
      </w:r>
      <w:r>
        <w:t xml:space="preserve"> </w:t>
      </w:r>
      <w:r>
        <w:rPr>
          <w:i/>
          <w:iCs/>
        </w:rPr>
        <w:t xml:space="preserve">That needs penetration data and a clinical trial; an RNA map provides neither.</w:t>
      </w:r>
      <w:r>
        <w:t xml:space="preserve"> </w:t>
      </w:r>
      <w:r>
        <w:t xml:space="preserve">- ✗ That skin secretes the hormone and needs it replaced when levels fall. —</w:t>
      </w:r>
      <w:r>
        <w:t xml:space="preserve"> </w:t>
      </w:r>
      <w:r>
        <w:rPr>
          <w:i/>
          <w:iCs/>
        </w:rPr>
        <w:t xml:space="preserve">The finding concerns a receptor, and RNA says nothing about secretion or deficiency.</w:t>
      </w:r>
      <w:r>
        <w:t xml:space="preserve"> </w:t>
      </w:r>
      <w:r>
        <w:t xml:space="preserve">- ✔ That fibroblasts may respond to the hormone: a hypothesis to confirm at the protein, function and clinical level. —</w:t>
      </w:r>
      <w:r>
        <w:t xml:space="preserve"> </w:t>
      </w:r>
      <w:r>
        <w:rPr>
          <w:i/>
          <w:iCs/>
        </w:rPr>
        <w:t xml:space="preserve">Correct. The atlas's authors call such predictions putative and hypothesis-generating.</w:t>
      </w:r>
    </w:p>
    <w:bookmarkEnd w:id="26"/>
    <w:bookmarkEnd w:id="27"/>
    <w:bookmarkStart w:id="35" w:name="Xc582465ba047e265e03a696be656ff222aa8e4b"/>
    <w:p>
      <w:pPr>
        <w:pStyle w:val="Heading2"/>
      </w:pPr>
      <w:r>
        <w:t xml:space="preserve">Lesson 1.3 · Senescence, the SASP and the ageing dermis</w:t>
      </w:r>
    </w:p>
    <w:bookmarkStart w:id="28" w:name="X5e5d283e486a86df208598b551a716d555a08d2"/>
    <w:p>
      <w:pPr>
        <w:pStyle w:val="Heading3"/>
      </w:pPr>
      <w:r>
        <w:t xml:space="preserve">13 / 19 · Cells that stop dividing and keep talking.</w:t>
      </w:r>
    </w:p>
    <w:p>
      <w:pPr>
        <w:pStyle w:val="FirstParagraph"/>
      </w:pPr>
      <w:r>
        <w:rPr>
          <w:i/>
          <w:iCs/>
        </w:rPr>
        <w:t xml:space="preserve">Lesson 1.3 · Concept · audio</w:t>
      </w:r>
    </w:p>
    <w:p>
      <w:pPr>
        <w:pStyle w:val="BodyText"/>
      </w:pPr>
      <w:r>
        <w:t xml:space="preserve">A senescent cell has stopped dividing for good but stays metabolically active, releasing cytokines, matrix-degrading enzymes and growth factors: the senescence-associated secretory phenotype, or SASP. The SASP was characterised in cultured cells. In human skin, cells carrying the senescence marker p16INK4a become more common with age in both epidermis and dermis.</w:t>
      </w:r>
    </w:p>
    <w:p>
      <w:pPr>
        <w:pStyle w:val="Compact"/>
        <w:numPr>
          <w:ilvl w:val="0"/>
          <w:numId w:val="1009"/>
        </w:numPr>
      </w:pPr>
      <w:r>
        <w:t xml:space="preserve">Senescent: permanent arrest, still secreting</w:t>
      </w:r>
    </w:p>
    <w:p>
      <w:pPr>
        <w:pStyle w:val="Compact"/>
        <w:numPr>
          <w:ilvl w:val="0"/>
          <w:numId w:val="1009"/>
        </w:numPr>
      </w:pPr>
      <w:r>
        <w:t xml:space="preserve">SASP (IL-6, IL-8, MMPs, growth factors): defined in culture</w:t>
      </w:r>
    </w:p>
    <w:p>
      <w:pPr>
        <w:pStyle w:val="Compact"/>
        <w:numPr>
          <w:ilvl w:val="0"/>
          <w:numId w:val="1009"/>
        </w:numPr>
      </w:pPr>
      <w:r>
        <w:t xml:space="preserve">Human skin: p16-positive cells rise with age</w:t>
      </w:r>
    </w:p>
    <w:p>
      <w:pPr>
        <w:pStyle w:val="FirstParagraph"/>
      </w:pPr>
      <w:r>
        <w:t xml:space="preserve">Narration script</w:t>
      </w:r>
    </w:p>
    <w:p>
      <w:pPr>
        <w:pStyle w:val="BodyText"/>
      </w:pPr>
      <w:r>
        <w:t xml:space="preserve">Senescence begins as a safety mechanism. A cell that has taken enough damage stops dividing for good, which helps guard against cancer and is useful during wound repair. The problem is what the cell does next. It stays alive and metabolically busy and releases a mixture of inflammatory cytokines such as interleukin six and eight, enzymes that break down matrix, and growth factors. This secretory profile, the SASP, was characterised in human cells grown in the laboratory after DNA damage. In living human skin, the evidence is observational. Skin samples from older people contain more cells carrying the senescence marker p16, in both the epidermis and the dermis, and fibroblasts, keratinocytes and melanocytes can all become senescent. Researchers also caution that no single marker identifies a senescent cell with certainty, so counts depend on the marker chosen.</w:t>
      </w:r>
    </w:p>
    <w:p>
      <w:pPr>
        <w:pStyle w:val="BodyText"/>
      </w:pPr>
      <w:r>
        <w:t xml:space="preserve">Sources: Coppé JP 2008 · Ressler S 2006 · Ho CY 2021 · Wang AS 2018 · Haykal D 2026 · Baker DJ 2016 · Aesthetic &amp; Regenerative Endocrinology — A Clinician's Pocket Guide 2026</w:t>
      </w:r>
    </w:p>
    <w:bookmarkEnd w:id="28"/>
    <w:bookmarkStart w:id="29" w:name="three-years-of-perceived-age."/>
    <w:p>
      <w:pPr>
        <w:pStyle w:val="Heading3"/>
      </w:pPr>
      <w:r>
        <w:t xml:space="preserve">14 / 19 · Three years of perceived age.</w:t>
      </w:r>
    </w:p>
    <w:p>
      <w:pPr>
        <w:pStyle w:val="FirstParagraph"/>
      </w:pPr>
      <w:r>
        <w:rPr>
          <w:i/>
          <w:iCs/>
        </w:rPr>
        <w:t xml:space="preserve">Human evidence · stat</w:t>
      </w:r>
    </w:p>
    <w:p>
      <w:pPr>
        <w:pStyle w:val="BodyText"/>
      </w:pPr>
      <w:r>
        <w:t xml:space="preserve">In a Dutch cohort, people with more p16-positive cells in sun-protected arm skin had more ageing-type elastic fibres, more facial wrinkles and looked older, after allowing for their actual age. The epidermal p16-positive cells were mostly melanocytes. The study was publicly funded; one co-author worked for Unilever.</w:t>
      </w:r>
    </w:p>
    <w:p>
      <w:pPr>
        <w:pStyle w:val="BodyText"/>
      </w:pPr>
      <w:r>
        <w:rPr>
          <w:b/>
          <w:bCs/>
        </w:rPr>
        <w:t xml:space="preserve">3 years</w:t>
      </w:r>
      <w:r>
        <w:t xml:space="preserve"> </w:t>
      </w:r>
      <w:r>
        <w:t xml:space="preserve">— younger-looking: fewest versus most p16-positive epidermal cells, at the same chronological age (Waaijer et al., 2016 — 178 adults aged 45–81, Leiden Longevity Study, sun-protected arm biopsies)</w:t>
      </w:r>
      <w:r>
        <w:br/>
      </w:r>
      <w:r>
        <w:rPr>
          <w:i/>
          <w:iCs/>
        </w:rPr>
        <w:t xml:space="preserve">Means:</w:t>
      </w:r>
      <w:r>
        <w:t xml:space="preserve"> </w:t>
      </w:r>
      <w:r>
        <w:t xml:space="preserve">Senescent-cell burden in human skin tracks visible ageing, even in skin that sees little sun.</w:t>
      </w:r>
      <w:r>
        <w:br/>
      </w:r>
      <w:r>
        <w:rPr>
          <w:i/>
          <w:iCs/>
        </w:rPr>
        <w:t xml:space="preserve">Does not mean:</w:t>
      </w:r>
      <w:r>
        <w:t xml:space="preserve"> </w:t>
      </w:r>
      <w:r>
        <w:t xml:space="preserve">It does not show that senescent cells cause wrinkles, or that removing them would reverse any. One observational cohort shows an association.</w:t>
      </w:r>
    </w:p>
    <w:p>
      <w:pPr>
        <w:pStyle w:val="BodyText"/>
      </w:pPr>
      <w:r>
        <w:t xml:space="preserve">Sources: Waaijer ME 2016 · Ressler S 2006</w:t>
      </w:r>
    </w:p>
    <w:bookmarkEnd w:id="29"/>
    <w:bookmarkStart w:id="30" w:name="human-mouse-or-dish"/>
    <w:p>
      <w:pPr>
        <w:pStyle w:val="Heading3"/>
      </w:pPr>
      <w:r>
        <w:t xml:space="preserve">15 / 19 · Human, mouse or dish?</w:t>
      </w:r>
    </w:p>
    <w:p>
      <w:pPr>
        <w:pStyle w:val="FirstParagraph"/>
      </w:pPr>
      <w:r>
        <w:rPr>
          <w:i/>
          <w:iCs/>
        </w:rPr>
        <w:t xml:space="preserve">Four registers · tool</w:t>
      </w:r>
    </w:p>
    <w:p>
      <w:pPr>
        <w:pStyle w:val="BodyText"/>
      </w:pPr>
      <w:r>
        <w:t xml:space="preserve">Senescence research mixes human tissue, mice and cultured cells. For the ageing dermis the four answers point in different directions, which is why they belong in separate sentences.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 collagen-fragmentation loop</w:t>
            </w:r>
          </w:p>
        </w:tc>
        <w:tc>
          <w:tcPr/>
          <w:p>
            <w:pPr>
              <w:pStyle w:val="Compact"/>
            </w:pPr>
            <w:r>
              <w:t xml:space="preserve">Skin collagen falls with age. Aged human dermis shows more fibroblast MMP-1 and fragmented collagen; in culture, fragmentation raises MMP-1 further. That senescent cells drive this in living skin is plausible, not shown.</w:t>
            </w:r>
          </w:p>
        </w:tc>
      </w:tr>
      <w:tr>
        <w:tc>
          <w:tcPr/>
          <w:p>
            <w:pPr>
              <w:pStyle w:val="Compact"/>
            </w:pPr>
            <w:r>
              <w:t xml:space="preserve">Human evidence</w:t>
            </w:r>
          </w:p>
        </w:tc>
        <w:tc>
          <w:tcPr/>
          <w:p>
            <w:pPr>
              <w:pStyle w:val="Compact"/>
            </w:pPr>
            <w:r>
              <w:t xml:space="preserve">Association</w:t>
            </w:r>
          </w:p>
        </w:tc>
        <w:tc>
          <w:tcPr/>
          <w:p>
            <w:pPr>
              <w:pStyle w:val="Compact"/>
            </w:pPr>
            <w:r>
              <w:t xml:space="preserve">p16-positive cells rise with age and track with wrinkles and perceived age</w:t>
            </w:r>
          </w:p>
        </w:tc>
      </w:tr>
      <w:tr>
        <w:tc>
          <w:tcPr/>
          <w:p>
            <w:pPr>
              <w:pStyle w:val="Compact"/>
            </w:pPr>
            <w:r>
              <w:t xml:space="preserve">Animal evidence</w:t>
            </w:r>
          </w:p>
        </w:tc>
        <w:tc>
          <w:tcPr/>
          <w:p>
            <w:pPr>
              <w:pStyle w:val="Compact"/>
            </w:pPr>
            <w:r>
              <w:t xml:space="preserve">Causation, in mice</w:t>
            </w:r>
          </w:p>
        </w:tc>
        <w:tc>
          <w:tcPr/>
          <w:p>
            <w:pPr>
              <w:pStyle w:val="Compact"/>
            </w:pPr>
            <w:r>
              <w:t xml:space="preserve">Clearing p16-positive cells, or giving senolytic drugs, extends healthy lifespan in mice. Skin was checked only for safety, and clearing these cells during healing slowed wound closure.</w:t>
            </w:r>
          </w:p>
        </w:tc>
      </w:tr>
      <w:tr>
        <w:tc>
          <w:tcPr/>
          <w:p>
            <w:pPr>
              <w:pStyle w:val="Compact"/>
            </w:pPr>
            <w:r>
              <w:t xml:space="preserve">Open question</w:t>
            </w:r>
          </w:p>
        </w:tc>
        <w:tc>
          <w:tcPr/>
          <w:p>
            <w:pPr>
              <w:pStyle w:val="Compact"/>
            </w:pPr>
            <w:r>
              <w:t xml:space="preserve">Do senotherapies change human skin?</w:t>
            </w:r>
          </w:p>
        </w:tc>
        <w:tc>
          <w:tcPr/>
          <w:p>
            <w:pPr>
              <w:pStyle w:val="Compact"/>
            </w:pPr>
            <w:r>
              <w:t xml:space="preserve">Small pilots measuring tissue markers. One exploratory randomized trial of topical rapamycin (36 enrolled, 19 dropped out) lowered skin p16, and clinical change was only described. No adequately sized trial with clinical skin-ageing outcomes was found (September 2026).</w:t>
            </w:r>
          </w:p>
        </w:tc>
      </w:tr>
    </w:tbl>
    <w:p>
      <w:pPr>
        <w:pStyle w:val="BodyText"/>
      </w:pPr>
      <w:r>
        <w:rPr>
          <w:b/>
          <w:bCs/>
        </w:rPr>
        <w:t xml:space="preserve">Callout:</w:t>
      </w:r>
      <w:r>
        <w:t xml:space="preserve"> </w:t>
      </w:r>
      <w:r>
        <w:t xml:space="preserve">A mouse lifespan result is not a skin treatment.</w:t>
      </w:r>
    </w:p>
    <w:p>
      <w:pPr>
        <w:pStyle w:val="BodyText"/>
      </w:pPr>
      <w:r>
        <w:t xml:space="preserve">Sources: Shuster S 1975 · Varani J 2006 · Fisher GJ 2009 · Waaijer ME 2016 · Baker DJ 2016 · Xu M 2018 · Hickson LJ 2019 · Chung CL 2019 · Haykal D 2026 · Aesthetic &amp; Regenerative Endocrinology — A Clinician's Pocket Guide 2026</w:t>
      </w:r>
    </w:p>
    <w:bookmarkEnd w:id="30"/>
    <w:bookmarkStart w:id="31" w:name="the-levers-with-trials-behind-them."/>
    <w:p>
      <w:pPr>
        <w:pStyle w:val="Heading3"/>
      </w:pPr>
      <w:r>
        <w:t xml:space="preserve">16 / 19 · The levers with trials behind them.</w:t>
      </w:r>
    </w:p>
    <w:p>
      <w:pPr>
        <w:pStyle w:val="FirstParagraph"/>
      </w:pPr>
      <w:r>
        <w:rPr>
          <w:i/>
          <w:iCs/>
        </w:rPr>
        <w:t xml:space="preserve">Where the evidence is strongest · audio</w:t>
      </w:r>
    </w:p>
    <w:p>
      <w:pPr>
        <w:pStyle w:val="BodyText"/>
      </w:pPr>
      <w:r>
        <w:t xml:space="preserve">Two ways of protecting or rebuilding the dermal matrix have randomized human trials. In a community trial of 903 adults, daily sunscreen for four and a half years slowed photoageing compared with discretionary use (GRADE B). Topical tretinoin improves photoageing consistently across randomized trials, and the Aesthetic &amp; Regenerative Endocrinology guide rates topical retinoids first-line, GRADE A. Retinol improved fine wrinkles in very old skin in a small trial (C), and within a week it raised collagen synthesis and lowered MMPs in biopsies of aged human skin.</w:t>
      </w:r>
    </w:p>
    <w:p>
      <w:pPr>
        <w:pStyle w:val="Compact"/>
        <w:numPr>
          <w:ilvl w:val="0"/>
          <w:numId w:val="1010"/>
        </w:numPr>
      </w:pPr>
      <w:r>
        <w:t xml:space="preserve">Daily sunscreen: one large RCT (B)</w:t>
      </w:r>
    </w:p>
    <w:p>
      <w:pPr>
        <w:pStyle w:val="Compact"/>
        <w:numPr>
          <w:ilvl w:val="0"/>
          <w:numId w:val="1010"/>
        </w:numPr>
      </w:pPr>
      <w:r>
        <w:t xml:space="preserve">Topical retinoids for photoageing: GRADE A</w:t>
      </w:r>
    </w:p>
    <w:p>
      <w:pPr>
        <w:pStyle w:val="Compact"/>
        <w:numPr>
          <w:ilvl w:val="0"/>
          <w:numId w:val="1010"/>
        </w:numPr>
      </w:pPr>
      <w:r>
        <w:t xml:space="preserve">Senolytics for skin: no clinical-outcome trials yet</w:t>
      </w:r>
    </w:p>
    <w:p>
      <w:pPr>
        <w:pStyle w:val="FirstParagraph"/>
      </w:pPr>
      <w:r>
        <w:t xml:space="preserve">Narration script</w:t>
      </w:r>
    </w:p>
    <w:p>
      <w:pPr>
        <w:pStyle w:val="BodyText"/>
      </w:pPr>
      <w:r>
        <w:t xml:space="preserve">Set the senescence story beside the interventions that have been tested in people. In Nambour, Australia, a publicly funded trial randomised 903 adults to daily or discretionary sunscreen, and over four and a half years skin ageing was about a quarter lower with daily use. Topical tretinoin has a run of randomised trials in photoaged skin that agree with one another, and the Aesthetic and Regenerative Endocrinology guide rates topical retinoids first-line, grade A. Retinol has smaller trials, including one in residents in their late eighties whose fine wrinkling improved and whose biopsies showed more procollagen. Both levers protect or rebuild the dermal matrix that ultraviolet light and, it is thought, the SASP erode, and both have human outcome data. Senolytics for skin have no such data yet. Keep that order in mind when a patient asks what actually works.</w:t>
      </w:r>
    </w:p>
    <w:p>
      <w:pPr>
        <w:pStyle w:val="BodyText"/>
      </w:pPr>
      <w:r>
        <w:t xml:space="preserve">Sources: Hughes MC 2013 · Sitohang IBS 2022 · Kafi R 2007 · Varani J 2000 · Fisher GJ 2002 · Aesthetic &amp; Regenerative Endocrinology — A Clinician's Pocket Guide 2026</w:t>
      </w:r>
    </w:p>
    <w:bookmarkEnd w:id="31"/>
    <w:bookmarkStart w:id="32" w:name="can-a-senolytic-fix-my-skin"/>
    <w:p>
      <w:pPr>
        <w:pStyle w:val="Heading3"/>
      </w:pPr>
      <w:r>
        <w:t xml:space="preserve">17 / 19 · 'Can a senolytic fix my skin?'</w:t>
      </w:r>
    </w:p>
    <w:p>
      <w:pPr>
        <w:pStyle w:val="FirstParagraph"/>
      </w:pPr>
      <w:r>
        <w:rPr>
          <w:i/>
          <w:iCs/>
        </w:rPr>
        <w:t xml:space="preserve">Fictional case · audio</w:t>
      </w:r>
    </w:p>
    <w:p>
      <w:pPr>
        <w:pStyle w:val="BodyText"/>
      </w:pPr>
      <w:r>
        <w:t xml:space="preserve">A 58-year-old patient has read that senolytic supplements 'clear zombie cells' and reverse skin ageing, and asks whether to start one she found online. She does not use sunscreen daily. The case is fictional and built from the lesson's evidence; decide your first move.</w:t>
      </w:r>
    </w:p>
    <w:p>
      <w:pPr>
        <w:pStyle w:val="Compact"/>
        <w:numPr>
          <w:ilvl w:val="0"/>
          <w:numId w:val="1011"/>
        </w:numPr>
      </w:pPr>
      <w:r>
        <w:t xml:space="preserve">Senescent cells in human skin: real, and linked with visible ageing</w:t>
      </w:r>
    </w:p>
    <w:p>
      <w:pPr>
        <w:pStyle w:val="Compact"/>
        <w:numPr>
          <w:ilvl w:val="0"/>
          <w:numId w:val="1011"/>
        </w:numPr>
      </w:pPr>
      <w:r>
        <w:t xml:space="preserve">Clearing them: mouse evidence and small human biomarker pilots</w:t>
      </w:r>
    </w:p>
    <w:p>
      <w:pPr>
        <w:pStyle w:val="Compact"/>
        <w:numPr>
          <w:ilvl w:val="0"/>
          <w:numId w:val="1011"/>
        </w:numPr>
      </w:pPr>
      <w:r>
        <w:t xml:space="preserve">Sunscreen and retinoids: randomized human trials</w:t>
      </w:r>
    </w:p>
    <w:p>
      <w:pPr>
        <w:pStyle w:val="FirstParagraph"/>
      </w:pPr>
      <w:r>
        <w:rPr>
          <w:b/>
          <w:bCs/>
        </w:rPr>
        <w:t xml:space="preserve">Exercise (scenario) · What do you do first?</w:t>
      </w:r>
      <w:r>
        <w:t xml:space="preserve"> </w:t>
      </w:r>
      <w:r>
        <w:t xml:space="preserve">—</w:t>
      </w:r>
    </w:p>
    <w:p>
      <w:pPr>
        <w:pStyle w:val="BodyText"/>
      </w:pPr>
      <w:r>
        <w:t xml:space="preserve">A 58-year-old patient has read that senolytic supplements 'clear zombie cells' and reverse skin ageing, and asks whether to start one she found online. She does not use sunscreen daily.</w:t>
      </w:r>
    </w:p>
    <w:p>
      <w:pPr>
        <w:pStyle w:val="Compact"/>
        <w:numPr>
          <w:ilvl w:val="0"/>
          <w:numId w:val="1012"/>
        </w:numPr>
      </w:pPr>
      <w:r>
        <w:t xml:space="preserve">✗ Support a trial of the supplement: senescent cells clearly age skin, so clearing them should help. —</w:t>
      </w:r>
      <w:r>
        <w:t xml:space="preserve"> </w:t>
      </w:r>
      <w:r>
        <w:rPr>
          <w:i/>
          <w:iCs/>
        </w:rPr>
        <w:t xml:space="preserve">The human evidence is an association and the clearing evidence is in mice. No trial has tested senolytics on skin-ageing outcomes.</w:t>
      </w:r>
    </w:p>
    <w:p>
      <w:pPr>
        <w:pStyle w:val="Compact"/>
        <w:numPr>
          <w:ilvl w:val="0"/>
          <w:numId w:val="1012"/>
        </w:numPr>
      </w:pPr>
      <w:r>
        <w:t xml:space="preserve">✔ Explain what is known in people and what only in mice, point her to the measures with trials (daily sunscreen, and a topical retinoid discussed with a prescriber), and mention that senolytics are being studied in trials. —</w:t>
      </w:r>
      <w:r>
        <w:t xml:space="preserve"> </w:t>
      </w:r>
      <w:r>
        <w:rPr>
          <w:i/>
          <w:iCs/>
        </w:rPr>
        <w:t xml:space="preserve">Right. It keeps the registers apart and moves her toward the levers with human outcome data. The guide advises that senolytics generally be confined to clinical trials.</w:t>
      </w:r>
    </w:p>
    <w:p>
      <w:pPr>
        <w:pStyle w:val="Compact"/>
        <w:numPr>
          <w:ilvl w:val="0"/>
          <w:numId w:val="1012"/>
        </w:numPr>
      </w:pPr>
      <w:r>
        <w:t xml:space="preserve">✗ Tell her senescence is a mouse phenomenon with no relevance to human skin. —</w:t>
      </w:r>
      <w:r>
        <w:t xml:space="preserve"> </w:t>
      </w:r>
      <w:r>
        <w:rPr>
          <w:i/>
          <w:iCs/>
        </w:rPr>
        <w:t xml:space="preserve">Senescent cells are measurable in human skin and track with wrinkles and perceived age. The biology is real; the treatment evidence is what is missing.</w:t>
      </w:r>
    </w:p>
    <w:p>
      <w:pPr>
        <w:pStyle w:val="FirstParagraph"/>
      </w:pPr>
      <w:r>
        <w:t xml:space="preserve">Follow-up: Then record what she was considering and what you advised, including any product she has already bought.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weigh a prescription retinoid against her skin and history, document the discussion, and explain that senolytics are still at the pilot-study stage and belong in trials.</w:t>
      </w:r>
      <w:r>
        <w:t xml:space="preserve"> </w:t>
      </w:r>
      <w:r>
        <w:t xml:space="preserve">-</w:t>
      </w:r>
      <w:r>
        <w:t xml:space="preserve"> </w:t>
      </w:r>
      <w:r>
        <w:rPr>
          <w:i/>
          <w:iCs/>
        </w:rPr>
        <w:t xml:space="preserve">Clinical staff:</w:t>
      </w:r>
      <w:r>
        <w:t xml:space="preserve"> </w:t>
      </w:r>
      <w:r>
        <w:t xml:space="preserve">You record what she plans to buy and anything she already takes, share the evidence summary, and pass the retinoid question to the prescriber.</w:t>
      </w:r>
      <w:r>
        <w:t xml:space="preserve"> </w:t>
      </w:r>
      <w:r>
        <w:t xml:space="preserve">-</w:t>
      </w:r>
      <w:r>
        <w:t xml:space="preserve"> </w:t>
      </w:r>
      <w:r>
        <w:rPr>
          <w:i/>
          <w:iCs/>
        </w:rPr>
        <w:t xml:space="preserve">Advisor:</w:t>
      </w:r>
      <w:r>
        <w:t xml:space="preserve"> </w:t>
      </w:r>
      <w:r>
        <w:t xml:space="preserve">You explain the difference between mouse and human evidence, reinforce daily sunscreen, and suggest a prescriber for a retinoid or if she wants to explore a trial.</w:t>
      </w:r>
    </w:p>
    <w:p>
      <w:pPr>
        <w:pStyle w:val="BodyText"/>
      </w:pPr>
      <w:r>
        <w:t xml:space="preserve">Narration script</w:t>
      </w:r>
    </w:p>
    <w:p>
      <w:pPr>
        <w:pStyle w:val="BodyText"/>
      </w:pPr>
      <w:r>
        <w:t xml:space="preserve">Consider a fifty-eight-year-old patient, fictional and built from this lesson's evidence. She has read that senolytic supplements clear so-called zombie cells and reverse skin ageing, and she asks whether to start one she found online. She does not wear sunscreen every day. Three facts frame the conversation. Senescent cells really do accumulate in human skin, and their number tracks with wrinkles and with how old a person looks. The evidence that clearing them helps comes from mice, and the human studies so far are small pilots measuring markers in tissue. Daily sunscreen and topical retinoids, by contrast, have randomised trials with visible skin outcomes. The Aesthetic and Regenerative Endocrinology guide advises keeping senolytics within clinical trials. Decide what you say first.</w:t>
      </w:r>
    </w:p>
    <w:p>
      <w:pPr>
        <w:pStyle w:val="BodyText"/>
      </w:pPr>
      <w:r>
        <w:t xml:space="preserve">Sources: Waaijer ME 2016 · Baker DJ 2016 · Hickson LJ 2019 · Hughes MC 2013 · Sitohang IBS 2022 · Aesthetic &amp; Regenerative Endocrinology — A Clinician's Pocket Guide 2026</w:t>
      </w:r>
    </w:p>
    <w:bookmarkEnd w:id="32"/>
    <w:bookmarkStart w:id="33" w:name="mouse-human-or-both"/>
    <w:p>
      <w:pPr>
        <w:pStyle w:val="Heading3"/>
      </w:pPr>
      <w:r>
        <w:t xml:space="preserve">18 / 19 · Mouse, human, or both?</w:t>
      </w:r>
    </w:p>
    <w:p>
      <w:pPr>
        <w:pStyle w:val="FirstParagraph"/>
      </w:pPr>
      <w:r>
        <w:rPr>
          <w:i/>
          <w:iCs/>
        </w:rPr>
        <w:t xml:space="preserve">Your turn · quiz</w:t>
      </w:r>
    </w:p>
    <w:p>
      <w:pPr>
        <w:pStyle w:val="BodyText"/>
      </w:pPr>
      <w:r>
        <w:t xml:space="preserve">One question to close lesson 1.3.</w:t>
      </w:r>
    </w:p>
    <w:p>
      <w:pPr>
        <w:pStyle w:val="BodyText"/>
      </w:pPr>
      <w:r>
        <w:rPr>
          <w:b/>
          <w:bCs/>
        </w:rPr>
        <w:t xml:space="preserve">Q.</w:t>
      </w:r>
      <w:r>
        <w:t xml:space="preserve"> </w:t>
      </w:r>
      <w:r>
        <w:t xml:space="preserve">Which statement about senescence and skin ageing matches the evidence?</w:t>
      </w:r>
      <w:r>
        <w:t xml:space="preserve"> </w:t>
      </w:r>
      <w:r>
        <w:t xml:space="preserve">- ✗ Randomized trials show that senolytics reverse human skin ageing. —</w:t>
      </w:r>
      <w:r>
        <w:t xml:space="preserve"> </w:t>
      </w:r>
      <w:r>
        <w:rPr>
          <w:i/>
          <w:iCs/>
        </w:rPr>
        <w:t xml:space="preserve">No randomized trial of a senolytic with clinical skin-ageing outcomes was found. Human data are small pilots measuring tissue markers.</w:t>
      </w:r>
      <w:r>
        <w:t xml:space="preserve"> </w:t>
      </w:r>
      <w:r>
        <w:t xml:space="preserve">- ✗ Senescence has been seen only in mice and cultured cells. —</w:t>
      </w:r>
      <w:r>
        <w:t xml:space="preserve"> </w:t>
      </w:r>
      <w:r>
        <w:rPr>
          <w:i/>
          <w:iCs/>
        </w:rPr>
        <w:t xml:space="preserve">p16-positive cells are measurable in human skin and become more common with age.</w:t>
      </w:r>
      <w:r>
        <w:t xml:space="preserve"> </w:t>
      </w:r>
      <w:r>
        <w:t xml:space="preserve">- ✔ In human skin, senescent cells increase with age and track with wrinkles; the evidence that clearing them improves ageing comes from mice. —</w:t>
      </w:r>
      <w:r>
        <w:t xml:space="preserve"> </w:t>
      </w:r>
      <w:r>
        <w:rPr>
          <w:i/>
          <w:iCs/>
        </w:rPr>
        <w:t xml:space="preserve">Correct. Human association, mouse causation: two registers, kept apart.</w:t>
      </w:r>
    </w:p>
    <w:bookmarkEnd w:id="33"/>
    <w:bookmarkStart w:id="34" w:name="X249e418c3bc13f80c7fc26eda827b1eca17049e"/>
    <w:p>
      <w:pPr>
        <w:pStyle w:val="Heading3"/>
      </w:pPr>
      <w:r>
        <w:t xml:space="preserve">19 / 19 · Before my next skin-and-hormone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skin-physiology checklist</w:t>
      </w:r>
      <w:r>
        <w:t xml:space="preserve"> </w:t>
      </w:r>
      <w:r>
        <w:t xml:space="preserve">— Tap everything you will do. Choose as many as you like.</w:t>
      </w:r>
      <w:r>
        <w:t xml:space="preserve"> </w:t>
      </w:r>
      <w:r>
        <w:rPr>
          <w:i/>
          <w:iCs/>
        </w:rPr>
        <w:t xml:space="preserve">Before my next skin-and-hormone conversation I will …</w:t>
      </w:r>
      <w:r>
        <w:t xml:space="preserve"> </w:t>
      </w:r>
      <w:r>
        <w:t xml:space="preserve">decide whether the finding is local or systemic · read the skin as a screen for systemic endocrine disease · send striae with new hypertension, or rapid virilisation, for prompt assessment · ask which rung the evidence reaches: RNA, tissue, animal or person · say whether a senescence finding comes from people or mice · start ageing conversations with sunscreen and retinoid evidence</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systemic screen: a skin sign that points to an endocrine disorder is assessed or referred before any cosmetic plan.</w:t>
      </w:r>
      <w:r>
        <w:t xml:space="preserve"> </w:t>
      </w:r>
      <w:r>
        <w:t xml:space="preserve">-</w:t>
      </w:r>
      <w:r>
        <w:t xml:space="preserve"> </w:t>
      </w:r>
      <w:r>
        <w:rPr>
          <w:i/>
          <w:iCs/>
        </w:rPr>
        <w:t xml:space="preserve">Clinical staff:</w:t>
      </w:r>
      <w:r>
        <w:t xml:space="preserve"> </w:t>
      </w:r>
      <w:r>
        <w:t xml:space="preserve">Your checklist ends with escalation: new striae, rapid bruising, virilisation or sudden hair change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systemic signs and prescription questions go to a prescriber.</w:t>
      </w:r>
    </w:p>
    <w:p>
      <w:pPr>
        <w:pStyle w:val="BodyText"/>
      </w:pPr>
      <w:r>
        <w:t xml:space="preserve">Sources: Aesthetic &amp; Regenerative Endocrinology — A Clinician's Pocket Guide 2026 · Hughes MC 2013 · Sitohang IBS 2022</w:t>
      </w:r>
    </w:p>
    <w:bookmarkEnd w:id="34"/>
    <w:bookmarkEnd w:id="35"/>
    <w:bookmarkStart w:id="36" w:name="module-check"/>
    <w:p>
      <w:pPr>
        <w:pStyle w:val="Heading2"/>
      </w:pPr>
      <w:r>
        <w:t xml:space="preserve">Module check</w:t>
      </w:r>
    </w:p>
    <w:p>
      <w:pPr>
        <w:pStyle w:val="FirstParagraph"/>
      </w:pPr>
      <w:r>
        <w:rPr>
          <w:b/>
          <w:bCs/>
        </w:rPr>
        <w:t xml:space="preserve">Q.</w:t>
      </w:r>
      <w:r>
        <w:t xml:space="preserve"> </w:t>
      </w:r>
      <w:r>
        <w:t xml:space="preserve">Closing Module 1 (fictional case). A 41-year-old with a low serum 25-hydroxyvitamin D says she will stop sunscreen because 'skin makes vitamin D'. Which reply keeps the physiology and the evidence straight?</w:t>
      </w:r>
      <w:r>
        <w:t xml:space="preserve"> </w:t>
      </w:r>
      <w:r>
        <w:t xml:space="preserve">- ✗ Vitamin D made in skin stays in the skin, so sunscreen cannot affect her blood level. —</w:t>
      </w:r>
      <w:r>
        <w:t xml:space="preserve"> </w:t>
      </w:r>
      <w:r>
        <w:rPr>
          <w:i/>
          <w:iCs/>
        </w:rPr>
        <w:t xml:space="preserve">Skin-made vitamin D3 enters the circulation: the skin is acting as an endocrine gland for the whole body.</w:t>
      </w:r>
      <w:r>
        <w:t xml:space="preserve"> </w:t>
      </w:r>
      <w:r>
        <w:t xml:space="preserve">- ✔ Skin synthesis does feed her blood level, but field trials of daily sunscreen did not lower 25-hydroxyvitamin D; keep sun protection and treat the low level as its own clinical question. —</w:t>
      </w:r>
      <w:r>
        <w:t xml:space="preserve"> </w:t>
      </w:r>
      <w:r>
        <w:rPr>
          <w:i/>
          <w:iCs/>
        </w:rPr>
        <w:t xml:space="preserve">Correct. The signal runs skin to body, and the human trials, not the mechanism alone, set the advice.</w:t>
      </w:r>
      <w:r>
        <w:t xml:space="preserve"> </w:t>
      </w:r>
      <w:r>
        <w:t xml:space="preserve">- ✗ The guide says sunscreen lowers vitamin D, so stopping it is reasonable. —</w:t>
      </w:r>
      <w:r>
        <w:t xml:space="preserve"> </w:t>
      </w:r>
      <w:r>
        <w:rPr>
          <w:i/>
          <w:iCs/>
        </w:rPr>
        <w:t xml:space="preserve">Real-life trials did not show a fall, and the guide itself says this biology never licenses unprotected sun exposure.</w:t>
      </w:r>
    </w:p>
    <w:p>
      <w:r>
        <w:pict>
          <v:rect style="width:0;height:1.5pt" o:hralign="center" o:hrstd="t" o:hr="t"/>
        </w:pict>
      </w:r>
    </w:p>
    <w:bookmarkEnd w:id="36"/>
    <w:bookmarkEnd w:id="37"/>
    <w:bookmarkStart w:id="61" w:name="X9d378679b2850582c0ef5cef2cc27853f87de70"/>
    <w:p>
      <w:pPr>
        <w:pStyle w:val="Heading1"/>
      </w:pPr>
      <w:r>
        <w:t xml:space="preserve">Hormones and Peptides for Skin · Module 02 — review draft</w:t>
      </w:r>
    </w:p>
    <w:p>
      <w:pPr>
        <w:pStyle w:val="FirstParagraph"/>
      </w:pPr>
      <w:r>
        <w:rPr>
          <w:i/>
          <w:iCs/>
        </w:rPr>
        <w:t xml:space="preserve">approved · authored 2026-09-24 · 19 moments, ~26 min + module check · 39 sources · 23 claims</w:t>
      </w:r>
    </w:p>
    <w:p>
      <w:pPr>
        <w:pStyle w:val="BodyText"/>
      </w:pPr>
      <w:r>
        <w:t xml:space="preserve">Every factual sentence traces to the graded registry (</w:t>
      </w:r>
      <w:r>
        <w:rPr>
          <w:rStyle w:val="VerbatimChar"/>
        </w:rPr>
        <w:t xml:space="preserve">citations/m02.md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45" w:name="X0db7e593f471ca4c0db89b6ee8fa97dfaea9f33"/>
    <w:p>
      <w:pPr>
        <w:pStyle w:val="Heading2"/>
      </w:pPr>
      <w:r>
        <w:t xml:space="preserve">Lesson 2.1 · Cortisol signatures: local 11β-HSD1 and Cushing's syndrome</w:t>
      </w:r>
    </w:p>
    <w:bookmarkStart w:id="38" w:name="the-face-that-might-be-a-diagnosis."/>
    <w:p>
      <w:pPr>
        <w:pStyle w:val="Heading3"/>
      </w:pPr>
      <w:r>
        <w:t xml:space="preserve">01 / 19 · The face that might be a diagnosis.</w:t>
      </w:r>
    </w:p>
    <w:p>
      <w:pPr>
        <w:pStyle w:val="FirstParagraph"/>
      </w:pPr>
      <w:r>
        <w:rPr>
          <w:i/>
          <w:iCs/>
        </w:rPr>
        <w:t xml:space="preserve">Module 02 · Hormones written on the skin · title</w:t>
      </w:r>
    </w:p>
    <w:p>
      <w:pPr>
        <w:pStyle w:val="BodyText"/>
      </w:pPr>
      <w:r>
        <w:t xml:space="preserve">Most skin changes you see are ageing or lifestyle. A few are the first visible sign of endocrine disease. In three lessons you will separate them: what local and systemic hormones do to skin, what hormone therapy can and cannot do for it, and which signs belong with an endocrinologist.</w:t>
      </w:r>
    </w:p>
    <w:p>
      <w:pPr>
        <w:pStyle w:val="Compact"/>
        <w:numPr>
          <w:ilvl w:val="0"/>
          <w:numId w:val="1013"/>
        </w:numPr>
      </w:pPr>
      <w:r>
        <w:t xml:space="preserve">2.1 Cortisol on the skin: local 11β-HSD1 and Cushing's syndrome</w:t>
      </w:r>
    </w:p>
    <w:p>
      <w:pPr>
        <w:pStyle w:val="Compact"/>
        <w:numPr>
          <w:ilvl w:val="0"/>
          <w:numId w:val="1013"/>
        </w:numPr>
      </w:pPr>
      <w:r>
        <w:t xml:space="preserve">2.2 Estrogen, menopause and collagen: what the trials show</w:t>
      </w:r>
    </w:p>
    <w:p>
      <w:pPr>
        <w:pStyle w:val="Compact"/>
        <w:numPr>
          <w:ilvl w:val="0"/>
          <w:numId w:val="1013"/>
        </w:numPr>
      </w:pPr>
      <w:r>
        <w:t xml:space="preserve">2.3 Skin signs that need an endocrinologist</w:t>
      </w:r>
    </w:p>
    <w:bookmarkEnd w:id="38"/>
    <w:bookmarkStart w:id="39" w:name="the-skin-regenerates-its-own-cortisol."/>
    <w:p>
      <w:pPr>
        <w:pStyle w:val="Heading3"/>
      </w:pPr>
      <w:r>
        <w:t xml:space="preserve">02 / 19 · The skin regenerates its own cortisol.</w:t>
      </w:r>
    </w:p>
    <w:p>
      <w:pPr>
        <w:pStyle w:val="FirstParagraph"/>
      </w:pPr>
      <w:r>
        <w:rPr>
          <w:i/>
          <w:iCs/>
        </w:rPr>
        <w:t xml:space="preserve">Mechanism · audio</w:t>
      </w:r>
    </w:p>
    <w:p>
      <w:pPr>
        <w:pStyle w:val="BodyText"/>
      </w:pPr>
      <w:r>
        <w:t xml:space="preserve">Skin expresses the machinery of a local stress axis, including CRH and POMC with its product ACTH. Keratinocytes and dermal fibroblasts also carry 11β-HSD1, the enzyme that turns inactive cortisone back into active cortisol inside the cell. In human skin samples its activity is higher with age and in sun-exposed skin, and local cortisol availability is set independently of blood levels. Cortisol slows collagen production in dermal fibroblasts, and mice lacking the enzyme kept their dermal thickness with age.</w:t>
      </w:r>
    </w:p>
    <w:p>
      <w:pPr>
        <w:pStyle w:val="Compact"/>
        <w:numPr>
          <w:ilvl w:val="0"/>
          <w:numId w:val="1014"/>
        </w:numPr>
      </w:pPr>
      <w:r>
        <w:t xml:space="preserve">Local axis: CRH, POMC and ACTH are made in skin</w:t>
      </w:r>
    </w:p>
    <w:p>
      <w:pPr>
        <w:pStyle w:val="Compact"/>
        <w:numPr>
          <w:ilvl w:val="0"/>
          <w:numId w:val="1014"/>
        </w:numPr>
      </w:pPr>
      <w:r>
        <w:t xml:space="preserve">11β-HSD1 regenerates cortisol inside skin cells</w:t>
      </w:r>
    </w:p>
    <w:p>
      <w:pPr>
        <w:pStyle w:val="Compact"/>
        <w:numPr>
          <w:ilvl w:val="0"/>
          <w:numId w:val="1014"/>
        </w:numPr>
      </w:pPr>
      <w:r>
        <w:t xml:space="preserve">Mechanism register: human samples, cultured cells and mice</w:t>
      </w:r>
    </w:p>
    <w:p>
      <w:pPr>
        <w:pStyle w:val="FirstParagraph"/>
      </w:pPr>
      <w:r>
        <w:t xml:space="preserve">Narration script</w:t>
      </w:r>
    </w:p>
    <w:p>
      <w:pPr>
        <w:pStyle w:val="BodyText"/>
      </w:pPr>
      <w:r>
        <w:t xml:space="preserve">Picture the skin as a small endocrine organ with its own stress axis. Skin cells make CRH and ACTH, the same signals that drive the adrenal glands, and they carry the receptors to respond to them. They also carry an enzyme called eleven beta HSD one, which turns inactive cortisone back into active cortisol inside the cell. In human skin samples that enzyme works harder with age and in sun-exposed skin, and it sets local cortisol independently of the level in the blood. Cortisol slows collagen production in dermal fibroblasts, and mice bred without the enzyme kept their dermal thickness as they aged. Hold all of this in the mechanism register. It comes from biopsies, cultured cells and mice, and it says nothing yet about how a patient's face will age.</w:t>
      </w:r>
    </w:p>
    <w:p>
      <w:pPr>
        <w:pStyle w:val="BodyText"/>
      </w:pPr>
      <w:r>
        <w:t xml:space="preserve">Sources: Slominski A 2000 · Tiganescu A 2011 · Tiganescu A 2013 · Aesthetic &amp; Regenerative Endocrinology — A Clinician's Pocket Guide 2026</w:t>
      </w:r>
    </w:p>
    <w:bookmarkEnd w:id="39"/>
    <w:bookmarkStart w:id="40" w:name="β-hsd1-four-separate-answers."/>
    <w:p>
      <w:pPr>
        <w:pStyle w:val="Heading3"/>
      </w:pPr>
      <w:r>
        <w:t xml:space="preserve">03 / 19 · 11β-HSD1: four separate answers.</w:t>
      </w:r>
    </w:p>
    <w:p>
      <w:pPr>
        <w:pStyle w:val="FirstParagraph"/>
      </w:pPr>
      <w:r>
        <w:rPr>
          <w:i/>
          <w:iCs/>
        </w:rPr>
        <w:t xml:space="preserve">Four registers · tool</w:t>
      </w:r>
    </w:p>
    <w:p>
      <w:pPr>
        <w:pStyle w:val="BodyText"/>
      </w:pPr>
      <w:r>
        <w:t xml:space="preserve">Local cortisol regeneration is a real and interesting mechanism. Each register below answers a different question, and blending them produces the line you will hear online: that blocking cortisol in the skin reverses ageing.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Enzyme activity rises with age and sun exposure in human skin samples; knockout mice resist age-related dermal thinning</w:t>
            </w:r>
          </w:p>
        </w:tc>
      </w:tr>
      <w:tr>
        <w:tc>
          <w:tcPr/>
          <w:p>
            <w:pPr>
              <w:pStyle w:val="Compact"/>
            </w:pPr>
            <w:r>
              <w:t xml:space="preserve">Human evidence</w:t>
            </w:r>
          </w:p>
        </w:tc>
        <w:tc>
          <w:tcPr/>
          <w:p>
            <w:pPr>
              <w:pStyle w:val="Compact"/>
            </w:pPr>
            <w:r>
              <w:t xml:space="preserve">One pilot RCT · GRADE C</w:t>
            </w:r>
          </w:p>
        </w:tc>
        <w:tc>
          <w:tcPr/>
          <w:p>
            <w:pPr>
              <w:pStyle w:val="Compact"/>
            </w:pPr>
            <w:r>
              <w:t xml:space="preserve">28 adults with type 2 diabetes took an oral inhibitor: the primary outcome was missed, wounds closed faster in an exploratory analysis, and barrier function was modestly worse</w:t>
            </w:r>
          </w:p>
        </w:tc>
      </w:tr>
      <w:tr>
        <w:tc>
          <w:tcPr/>
          <w:p>
            <w:pPr>
              <w:pStyle w:val="Compact"/>
            </w:pPr>
            <w:r>
              <w:t xml:space="preserve">Regulatory status (US, 24 September 2026)</w:t>
            </w:r>
          </w:p>
        </w:tc>
        <w:tc>
          <w:tcPr/>
          <w:p>
            <w:pPr>
              <w:pStyle w:val="Compact"/>
            </w:pPr>
            <w:r>
              <w:t xml:space="preserve">Investigational only</w:t>
            </w:r>
          </w:p>
        </w:tc>
        <w:tc>
          <w:tcPr/>
          <w:p>
            <w:pPr>
              <w:pStyle w:val="Compact"/>
            </w:pPr>
            <w:r>
              <w:t xml:space="preserve">The inhibitor tested in human skin is a research compound with no FDA approval</w:t>
            </w:r>
          </w:p>
        </w:tc>
      </w:tr>
      <w:tr>
        <w:tc>
          <w:tcPr/>
          <w:p>
            <w:pPr>
              <w:pStyle w:val="Compact"/>
            </w:pPr>
            <w:r>
              <w:t xml:space="preserve">Open question</w:t>
            </w:r>
          </w:p>
        </w:tc>
        <w:tc>
          <w:tcPr/>
          <w:p>
            <w:pPr>
              <w:pStyle w:val="Compact"/>
            </w:pPr>
            <w:r>
              <w:t xml:space="preserve">Does it drive visible ageing?</w:t>
            </w:r>
          </w:p>
        </w:tc>
        <w:tc>
          <w:tcPr/>
          <w:p>
            <w:pPr>
              <w:pStyle w:val="Compact"/>
            </w:pPr>
            <w:r>
              <w:t xml:space="preserve">No registered trial tests an 11β-HSD1 inhibitor for skin ageing (ClinicalTrials.gov, 24 September 2026)</w:t>
            </w:r>
          </w:p>
        </w:tc>
      </w:tr>
    </w:tbl>
    <w:p>
      <w:pPr>
        <w:pStyle w:val="BodyText"/>
      </w:pPr>
      <w:r>
        <w:rPr>
          <w:b/>
          <w:bCs/>
        </w:rPr>
        <w:t xml:space="preserve">Callout:</w:t>
      </w:r>
      <w:r>
        <w:t xml:space="preserve"> </w:t>
      </w:r>
      <w:r>
        <w:t xml:space="preserve">Local cortisol is set inside the skin, independently of blood levels, so a systemic cortisol test does not measure it.</w:t>
      </w:r>
    </w:p>
    <w:p>
      <w:pPr>
        <w:pStyle w:val="BodyText"/>
      </w:pPr>
      <w:r>
        <w:t xml:space="preserve">Sources: Tiganescu A 2011 · Tiganescu A 2013 · Ajjan RA 2022 · University of Leeds 2018 · Aesthetic &amp; Regenerative Endocrinology — A Clinician's Pocket Guide 2026</w:t>
      </w:r>
    </w:p>
    <w:bookmarkEnd w:id="40"/>
    <w:bookmarkStart w:id="41" w:name="which-features-point-to-cushings"/>
    <w:p>
      <w:pPr>
        <w:pStyle w:val="Heading3"/>
      </w:pPr>
      <w:r>
        <w:t xml:space="preserve">04 / 19 · Which features point to Cushing's?</w:t>
      </w:r>
    </w:p>
    <w:p>
      <w:pPr>
        <w:pStyle w:val="FirstParagraph"/>
      </w:pPr>
      <w:r>
        <w:rPr>
          <w:i/>
          <w:iCs/>
        </w:rPr>
        <w:t xml:space="preserve">Sort the signs · tool</w:t>
      </w:r>
    </w:p>
    <w:p>
      <w:pPr>
        <w:pStyle w:val="BodyText"/>
      </w:pPr>
      <w:r>
        <w:t xml:space="preserve">Cushing's syndrome shares most of its features with ordinary weight gain, poor sleep and stress. The Endocrine Society's diagnostic guideline separates the few that discriminate from the many that are common. Before you see its verdicts, sort these eight.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Easy bruising</w:t>
            </w:r>
          </w:p>
        </w:tc>
        <w:tc>
          <w:tcPr/>
          <w:p>
            <w:pPr>
              <w:pStyle w:val="Compact"/>
            </w:pPr>
            <w:r>
              <w:t xml:space="preserve">Skin</w:t>
            </w:r>
          </w:p>
        </w:tc>
        <w:tc>
          <w:tcPr/>
          <w:p>
            <w:pPr>
              <w:pStyle w:val="Compact"/>
            </w:pPr>
            <w:r>
              <w:t xml:space="preserve">Bruises without an obvious injury</w:t>
            </w:r>
          </w:p>
        </w:tc>
      </w:tr>
      <w:tr>
        <w:tc>
          <w:tcPr/>
          <w:p>
            <w:pPr>
              <w:pStyle w:val="Compact"/>
            </w:pPr>
            <w:r>
              <w:t xml:space="preserve">Facial plethora</w:t>
            </w:r>
          </w:p>
        </w:tc>
        <w:tc>
          <w:tcPr/>
          <w:p>
            <w:pPr>
              <w:pStyle w:val="Compact"/>
            </w:pPr>
            <w:r>
              <w:t xml:space="preserve">Face</w:t>
            </w:r>
          </w:p>
        </w:tc>
        <w:tc>
          <w:tcPr/>
          <w:p>
            <w:pPr>
              <w:pStyle w:val="Compact"/>
            </w:pPr>
            <w:r>
              <w:t xml:space="preserve">A persistently red, full-blooded complexion</w:t>
            </w:r>
          </w:p>
        </w:tc>
      </w:tr>
      <w:tr>
        <w:tc>
          <w:tcPr/>
          <w:p>
            <w:pPr>
              <w:pStyle w:val="Compact"/>
            </w:pPr>
            <w:r>
              <w:t xml:space="preserve">Proximal muscle weakness</w:t>
            </w:r>
          </w:p>
        </w:tc>
        <w:tc>
          <w:tcPr/>
          <w:p>
            <w:pPr>
              <w:pStyle w:val="Compact"/>
            </w:pPr>
            <w:r>
              <w:t xml:space="preserve">History and examination</w:t>
            </w:r>
          </w:p>
        </w:tc>
        <w:tc>
          <w:tcPr/>
          <w:p>
            <w:pPr>
              <w:pStyle w:val="Compact"/>
            </w:pPr>
            <w:r>
              <w:t xml:space="preserve">Trouble rising from a chair or climbing stairs</w:t>
            </w:r>
          </w:p>
        </w:tc>
      </w:tr>
      <w:tr>
        <w:tc>
          <w:tcPr/>
          <w:p>
            <w:pPr>
              <w:pStyle w:val="Compact"/>
            </w:pPr>
            <w:r>
              <w:t xml:space="preserve">Striae</w:t>
            </w:r>
          </w:p>
        </w:tc>
        <w:tc>
          <w:tcPr/>
          <w:p>
            <w:pPr>
              <w:pStyle w:val="Compact"/>
            </w:pPr>
            <w:r>
              <w:t xml:space="preserve">Abdomen, flanks, thighs</w:t>
            </w:r>
          </w:p>
        </w:tc>
        <w:tc>
          <w:tcPr/>
          <w:p>
            <w:pPr>
              <w:pStyle w:val="Compact"/>
            </w:pPr>
            <w:r>
              <w:t xml:space="preserve">Reddish-purple and wider than 1 cm</w:t>
            </w:r>
          </w:p>
        </w:tc>
      </w:tr>
      <w:tr>
        <w:tc>
          <w:tcPr/>
          <w:p>
            <w:pPr>
              <w:pStyle w:val="Compact"/>
            </w:pPr>
            <w:r>
              <w:t xml:space="preserve">Facial fullness</w:t>
            </w:r>
          </w:p>
        </w:tc>
        <w:tc>
          <w:tcPr/>
          <w:p>
            <w:pPr>
              <w:pStyle w:val="Compact"/>
            </w:pPr>
            <w:r>
              <w:t xml:space="preserve">Face</w:t>
            </w:r>
          </w:p>
        </w:tc>
        <w:tc>
          <w:tcPr/>
          <w:p>
            <w:pPr>
              <w:pStyle w:val="Compact"/>
            </w:pPr>
            <w:r>
              <w:t xml:space="preserve">A rounder face than a year ago</w:t>
            </w:r>
          </w:p>
        </w:tc>
      </w:tr>
      <w:tr>
        <w:tc>
          <w:tcPr/>
          <w:p>
            <w:pPr>
              <w:pStyle w:val="Compact"/>
            </w:pPr>
            <w:r>
              <w:t xml:space="preserve">Weight gain</w:t>
            </w:r>
          </w:p>
        </w:tc>
        <w:tc>
          <w:tcPr/>
          <w:p>
            <w:pPr>
              <w:pStyle w:val="Compact"/>
            </w:pPr>
            <w:r>
              <w:t xml:space="preserve">History</w:t>
            </w:r>
          </w:p>
        </w:tc>
        <w:tc>
          <w:tcPr/>
          <w:p>
            <w:pPr>
              <w:pStyle w:val="Compact"/>
            </w:pPr>
            <w:r>
              <w:t xml:space="preserve">Gradual gain over several years</w:t>
            </w:r>
          </w:p>
        </w:tc>
      </w:tr>
      <w:tr>
        <w:tc>
          <w:tcPr/>
          <w:p>
            <w:pPr>
              <w:pStyle w:val="Compact"/>
            </w:pPr>
            <w:r>
              <w:t xml:space="preserve">Acne or hirsutism</w:t>
            </w:r>
          </w:p>
        </w:tc>
        <w:tc>
          <w:tcPr/>
          <w:p>
            <w:pPr>
              <w:pStyle w:val="Compact"/>
            </w:pPr>
            <w:r>
              <w:t xml:space="preserve">Skin</w:t>
            </w:r>
          </w:p>
        </w:tc>
        <w:tc>
          <w:tcPr/>
          <w:p>
            <w:pPr>
              <w:pStyle w:val="Compact"/>
            </w:pPr>
            <w:r>
              <w:t xml:space="preserve">New or persistent</w:t>
            </w:r>
          </w:p>
        </w:tc>
      </w:tr>
      <w:tr>
        <w:tc>
          <w:tcPr/>
          <w:p>
            <w:pPr>
              <w:pStyle w:val="Compact"/>
            </w:pPr>
            <w:r>
              <w:t xml:space="preserve">Fatigue and poor sleep</w:t>
            </w:r>
          </w:p>
        </w:tc>
        <w:tc>
          <w:tcPr/>
          <w:p>
            <w:pPr>
              <w:pStyle w:val="Compact"/>
            </w:pPr>
            <w:r>
              <w:t xml:space="preserve">History</w:t>
            </w:r>
          </w:p>
        </w:tc>
        <w:tc>
          <w:tcPr/>
          <w:p>
            <w:pPr>
              <w:pStyle w:val="Compact"/>
            </w:pPr>
            <w:r>
              <w:t xml:space="preserve">Tired, sleeping badly</w:t>
            </w:r>
          </w:p>
        </w:tc>
      </w:tr>
    </w:tbl>
    <w:p>
      <w:pPr>
        <w:pStyle w:val="BodyText"/>
      </w:pPr>
      <w:r>
        <w:rPr>
          <w:b/>
          <w:bCs/>
        </w:rPr>
        <w:t xml:space="preserve">Callout:</w:t>
      </w:r>
      <w:r>
        <w:t xml:space="preserve"> </w:t>
      </w:r>
      <w:r>
        <w:t xml:space="preserve">Few features of Cushing's syndrome are unique. Some discriminate far better than others.</w:t>
      </w:r>
    </w:p>
    <w:p>
      <w:pPr>
        <w:pStyle w:val="BodyText"/>
      </w:pPr>
      <w:r>
        <w:rPr>
          <w:b/>
          <w:bCs/>
        </w:rPr>
        <w:t xml:space="preserve">Exercise (classify) · Discriminating or common?</w:t>
      </w:r>
      <w:r>
        <w:t xml:space="preserve"> </w:t>
      </w:r>
      <w:r>
        <w:t xml:space="preserve">— Tap where each feature belongs.</w:t>
      </w:r>
      <w:r>
        <w:t xml:space="preserve"> </w:t>
      </w:r>
      <w:r>
        <w:t xml:space="preserve">- Easy bruising →</w:t>
      </w:r>
      <w:r>
        <w:t xml:space="preserve"> </w:t>
      </w:r>
      <w:r>
        <w:rPr>
          <w:b/>
          <w:bCs/>
        </w:rPr>
        <w:t xml:space="preserve">Best discriminates Cushing's</w:t>
      </w:r>
      <w:r>
        <w:t xml:space="preserve"> </w:t>
      </w:r>
      <w:r>
        <w:t xml:space="preserve">—</w:t>
      </w:r>
      <w:r>
        <w:t xml:space="preserve"> </w:t>
      </w:r>
      <w:r>
        <w:rPr>
          <w:i/>
          <w:iCs/>
        </w:rPr>
        <w:t xml:space="preserve">One of the four features the guideline lists as best discriminating, particularly bruising with no obvious trauma.</w:t>
      </w:r>
      <w:r>
        <w:t xml:space="preserve"> </w:t>
      </w:r>
      <w:r>
        <w:t xml:space="preserve">- Facial plethora →</w:t>
      </w:r>
      <w:r>
        <w:t xml:space="preserve"> </w:t>
      </w:r>
      <w:r>
        <w:rPr>
          <w:b/>
          <w:bCs/>
        </w:rPr>
        <w:t xml:space="preserve">Best discriminates Cushing's</w:t>
      </w:r>
      <w:r>
        <w:t xml:space="preserve"> </w:t>
      </w:r>
      <w:r>
        <w:t xml:space="preserve">—</w:t>
      </w:r>
      <w:r>
        <w:t xml:space="preserve"> </w:t>
      </w:r>
      <w:r>
        <w:rPr>
          <w:i/>
          <w:iCs/>
        </w:rPr>
        <w:t xml:space="preserve">Listed among the best discriminators. Most of the four have low sensitivity, so their absence does not exclude the syndrome.</w:t>
      </w:r>
      <w:r>
        <w:t xml:space="preserve"> </w:t>
      </w:r>
      <w:r>
        <w:t xml:space="preserve">- Proximal muscle weakness →</w:t>
      </w:r>
      <w:r>
        <w:t xml:space="preserve"> </w:t>
      </w:r>
      <w:r>
        <w:rPr>
          <w:b/>
          <w:bCs/>
        </w:rPr>
        <w:t xml:space="preserve">Best discriminates Cushing's</w:t>
      </w:r>
      <w:r>
        <w:t xml:space="preserve"> </w:t>
      </w:r>
      <w:r>
        <w:t xml:space="preserve">—</w:t>
      </w:r>
      <w:r>
        <w:t xml:space="preserve"> </w:t>
      </w:r>
      <w:r>
        <w:rPr>
          <w:i/>
          <w:iCs/>
        </w:rPr>
        <w:t xml:space="preserve">Proximal myopathy is one of the four; ask about stairs and getting up from a low chair.</w:t>
      </w:r>
      <w:r>
        <w:t xml:space="preserve"> </w:t>
      </w:r>
      <w:r>
        <w:t xml:space="preserve">- Striae →</w:t>
      </w:r>
      <w:r>
        <w:t xml:space="preserve"> </w:t>
      </w:r>
      <w:r>
        <w:rPr>
          <w:b/>
          <w:bCs/>
        </w:rPr>
        <w:t xml:space="preserve">Best discriminates Cushing's</w:t>
      </w:r>
      <w:r>
        <w:t xml:space="preserve"> </w:t>
      </w:r>
      <w:r>
        <w:t xml:space="preserve">—</w:t>
      </w:r>
      <w:r>
        <w:t xml:space="preserve"> </w:t>
      </w:r>
      <w:r>
        <w:rPr>
          <w:i/>
          <w:iCs/>
        </w:rPr>
        <w:t xml:space="preserve">The guideline singles out striae that are reddish-purple and wider than 1 cm.</w:t>
      </w:r>
      <w:r>
        <w:t xml:space="preserve"> </w:t>
      </w:r>
      <w:r>
        <w:t xml:space="preserve">- Facial fullness →</w:t>
      </w:r>
      <w:r>
        <w:t xml:space="preserve"> </w:t>
      </w:r>
      <w:r>
        <w:rPr>
          <w:b/>
          <w:bCs/>
        </w:rPr>
        <w:t xml:space="preserve">Common, less discriminating</w:t>
      </w:r>
      <w:r>
        <w:t xml:space="preserve"> </w:t>
      </w:r>
      <w:r>
        <w:t xml:space="preserve">—</w:t>
      </w:r>
      <w:r>
        <w:t xml:space="preserve"> </w:t>
      </w:r>
      <w:r>
        <w:rPr>
          <w:i/>
          <w:iCs/>
        </w:rPr>
        <w:t xml:space="preserve">The guideline lists facial fullness, like the dorsocervical fat pad, among features that are common in the general population. A round face alone is a weak signal.</w:t>
      </w:r>
      <w:r>
        <w:t xml:space="preserve"> </w:t>
      </w:r>
      <w:r>
        <w:t xml:space="preserve">- Weight gain →</w:t>
      </w:r>
      <w:r>
        <w:t xml:space="preserve"> </w:t>
      </w:r>
      <w:r>
        <w:rPr>
          <w:b/>
          <w:bCs/>
        </w:rPr>
        <w:t xml:space="preserve">Common, less discriminating</w:t>
      </w:r>
      <w:r>
        <w:t xml:space="preserve"> </w:t>
      </w:r>
      <w:r>
        <w:t xml:space="preserve">—</w:t>
      </w:r>
      <w:r>
        <w:t xml:space="preserve"> </w:t>
      </w:r>
      <w:r>
        <w:rPr>
          <w:i/>
          <w:iCs/>
        </w:rPr>
        <w:t xml:space="preserve">Common and less discriminatory on its own; many features of cortisol excess are shared with ordinary obesity.</w:t>
      </w:r>
      <w:r>
        <w:t xml:space="preserve"> </w:t>
      </w:r>
      <w:r>
        <w:t xml:space="preserve">- Acne or hirsutism →</w:t>
      </w:r>
      <w:r>
        <w:t xml:space="preserve"> </w:t>
      </w:r>
      <w:r>
        <w:rPr>
          <w:b/>
          <w:bCs/>
        </w:rPr>
        <w:t xml:space="preserve">Common, less discriminating</w:t>
      </w:r>
      <w:r>
        <w:t xml:space="preserve"> </w:t>
      </w:r>
      <w:r>
        <w:t xml:space="preserve">—</w:t>
      </w:r>
      <w:r>
        <w:t xml:space="preserve"> </w:t>
      </w:r>
      <w:r>
        <w:rPr>
          <w:i/>
          <w:iCs/>
        </w:rPr>
        <w:t xml:space="preserve">Both sit on the guideline's common, less discriminatory list; persistent hirsutism more often points to androgen excess (lesson 2.3).</w:t>
      </w:r>
      <w:r>
        <w:t xml:space="preserve"> </w:t>
      </w:r>
      <w:r>
        <w:t xml:space="preserve">- Fatigue and poor sleep →</w:t>
      </w:r>
      <w:r>
        <w:t xml:space="preserve"> </w:t>
      </w:r>
      <w:r>
        <w:rPr>
          <w:b/>
          <w:bCs/>
        </w:rPr>
        <w:t xml:space="preserve">Common, less discriminating</w:t>
      </w:r>
      <w:r>
        <w:t xml:space="preserve"> </w:t>
      </w:r>
      <w:r>
        <w:t xml:space="preserve">—</w:t>
      </w:r>
      <w:r>
        <w:t xml:space="preserve"> </w:t>
      </w:r>
      <w:r>
        <w:rPr>
          <w:i/>
          <w:iCs/>
        </w:rPr>
        <w:t xml:space="preserve">Fatigue, insomnia and poor concentration are common and less discriminatory.</w:t>
      </w:r>
    </w:p>
    <w:p>
      <w:pPr>
        <w:pStyle w:val="BodyText"/>
      </w:pPr>
      <w:r>
        <w:t xml:space="preserve">Sources: Nieman LK 2008 · Aesthetic &amp; Regenerative Endocrinology — A Clinician's Pocket Guide 2026</w:t>
      </w:r>
    </w:p>
    <w:bookmarkEnd w:id="41"/>
    <w:bookmarkStart w:id="42" w:name="rare-and-usually-from-a-prescription."/>
    <w:p>
      <w:pPr>
        <w:pStyle w:val="Heading3"/>
      </w:pPr>
      <w:r>
        <w:t xml:space="preserve">05 / 19 · Rare, and usually from a prescription.</w:t>
      </w:r>
    </w:p>
    <w:p>
      <w:pPr>
        <w:pStyle w:val="FirstParagraph"/>
      </w:pPr>
      <w:r>
        <w:rPr>
          <w:i/>
          <w:iCs/>
        </w:rPr>
        <w:t xml:space="preserve">The evidence · stat</w:t>
      </w:r>
    </w:p>
    <w:p>
      <w:pPr>
        <w:pStyle w:val="BodyText"/>
      </w:pPr>
      <w:r>
        <w:t xml:space="preserve">Endogenous Cushing's syndrome is uncommon: European population studies put it at two to three new cases per million people a year. The commonest cause of Cushing's syndrome is iatrogenic, from glucocorticoids given as medicine. The Endocrine Society therefore asks for a drug history first, covering tablets, inhalers, injections and creams, including skin-bleaching products, and recommends testing when features are multiple and progressive.</w:t>
      </w:r>
    </w:p>
    <w:p>
      <w:pPr>
        <w:pStyle w:val="BodyText"/>
      </w:pPr>
      <w:r>
        <w:rPr>
          <w:b/>
          <w:bCs/>
        </w:rPr>
        <w:t xml:space="preserve">2–3</w:t>
      </w:r>
      <w:r>
        <w:t xml:space="preserve"> </w:t>
      </w:r>
      <w:r>
        <w:t xml:space="preserve">— new cases of endogenous Cushing's syndrome per million people per year (European population studies) (As cited in the Endocrine Society diagnostic guideline, 2008)</w:t>
      </w:r>
      <w:r>
        <w:br/>
      </w:r>
      <w:r>
        <w:rPr>
          <w:i/>
          <w:iCs/>
        </w:rPr>
        <w:t xml:space="preserve">Means:</w:t>
      </w:r>
      <w:r>
        <w:t xml:space="preserve"> </w:t>
      </w:r>
      <w:r>
        <w:t xml:space="preserve">A round, puffy face in an aesthetic clinic is almost always something other than Cushing's syndrome, and when cortisol excess is real it most often comes from a glucocorticoid the patient is already using.</w:t>
      </w:r>
      <w:r>
        <w:br/>
      </w:r>
      <w:r>
        <w:rPr>
          <w:i/>
          <w:iCs/>
        </w:rPr>
        <w:t xml:space="preserve">Does not mean:</w:t>
      </w:r>
      <w:r>
        <w:t xml:space="preserve"> </w:t>
      </w:r>
      <w:r>
        <w:t xml:space="preserve">It does not mean you can dismiss it. The guideline recommends testing when discriminating features are multiple and progressive or unusual for age, and some groups, such as people with poorly controlled diabetes, carry a higher rate.</w:t>
      </w:r>
    </w:p>
    <w:p>
      <w:pPr>
        <w:pStyle w:val="BodyText"/>
      </w:pPr>
      <w:r>
        <w:t xml:space="preserve">Sources: Nieman LK 2008 · Aesthetic &amp; Regenerative Endocrinology — A Clinician's Pocket Guide 2026</w:t>
      </w:r>
    </w:p>
    <w:bookmarkEnd w:id="42"/>
    <w:bookmarkStart w:id="43" w:name="reassure-the-many-refer-the-few."/>
    <w:p>
      <w:pPr>
        <w:pStyle w:val="Heading3"/>
      </w:pPr>
      <w:r>
        <w:t xml:space="preserve">06 / 19 · Reassure the many, refer the few.</w:t>
      </w:r>
    </w:p>
    <w:p>
      <w:pPr>
        <w:pStyle w:val="FirstParagraph"/>
      </w:pPr>
      <w:r>
        <w:rPr>
          <w:i/>
          <w:iCs/>
        </w:rPr>
        <w:t xml:space="preserve">What changes in practice · audio</w:t>
      </w:r>
    </w:p>
    <w:p>
      <w:pPr>
        <w:pStyle w:val="BodyText"/>
      </w:pPr>
      <w:r>
        <w:t xml:space="preserve">When a patient asks about 'cortisol face', start with the drug history: steroid creams, skin-lighteners, herbal tonics and injections. Then look for the discriminating features. Without them, the Aesthetic &amp; Regenerative Endocrinology guide reads most puffiness as sleep, alcohol, salt and fluid, and the Endocrine Society recommends against widespread testing. With them, especially when they are progressing, the next step is formal testing and an endocrinologist. A cortisol supplement or a consumer cortisol panel answers the wrong question.</w:t>
      </w:r>
    </w:p>
    <w:p>
      <w:pPr>
        <w:pStyle w:val="Compact"/>
        <w:numPr>
          <w:ilvl w:val="0"/>
          <w:numId w:val="1015"/>
        </w:numPr>
      </w:pPr>
      <w:r>
        <w:t xml:space="preserve">Drug history first, including creams and injections</w:t>
      </w:r>
    </w:p>
    <w:p>
      <w:pPr>
        <w:pStyle w:val="Compact"/>
        <w:numPr>
          <w:ilvl w:val="0"/>
          <w:numId w:val="1015"/>
        </w:numPr>
      </w:pPr>
      <w:r>
        <w:t xml:space="preserve">Look for bruising, plethora, proximal weakness, wide purple striae</w:t>
      </w:r>
    </w:p>
    <w:p>
      <w:pPr>
        <w:pStyle w:val="Compact"/>
        <w:numPr>
          <w:ilvl w:val="0"/>
          <w:numId w:val="1015"/>
        </w:numPr>
      </w:pPr>
      <w:r>
        <w:t xml:space="preserve">Refer for testing; skip supplements and consumer panels</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If discriminating features are present, arrange one of the guideline's first-line tests or refer directly to endocrinology, and document the drug history, including creams and injections. An abnormal result goes to an endocrinologist.</w:t>
      </w:r>
      <w:r>
        <w:t xml:space="preserve"> </w:t>
      </w:r>
      <w:r>
        <w:t xml:space="preserve">-</w:t>
      </w:r>
      <w:r>
        <w:t xml:space="preserve"> </w:t>
      </w:r>
      <w:r>
        <w:rPr>
          <w:i/>
          <w:iCs/>
        </w:rPr>
        <w:t xml:space="preserve">Clinical staff:</w:t>
      </w:r>
      <w:r>
        <w:t xml:space="preserve"> </w:t>
      </w:r>
      <w:r>
        <w:t xml:space="preserve">Record any steroid creams, skin-lighteners or injections the patient mentions, note bruising or wide purple striae you see, and bring it to the prescriber before the next treatment.</w:t>
      </w:r>
      <w:r>
        <w:t xml:space="preserve"> </w:t>
      </w:r>
      <w:r>
        <w:t xml:space="preserve">-</w:t>
      </w:r>
      <w:r>
        <w:t xml:space="preserve"> </w:t>
      </w:r>
      <w:r>
        <w:rPr>
          <w:i/>
          <w:iCs/>
        </w:rPr>
        <w:t xml:space="preserve">Advisor:</w:t>
      </w:r>
      <w:r>
        <w:t xml:space="preserve"> </w:t>
      </w:r>
      <w:r>
        <w:t xml:space="preserve">Do not recommend 'cortisol-lowering' supplements or consumer cortisol kits. If a patient describes easy bruising, muscle weakness or new wide purple stretch marks, point them to a prescriber.</w:t>
      </w:r>
    </w:p>
    <w:p>
      <w:pPr>
        <w:pStyle w:val="BodyText"/>
      </w:pPr>
      <w:r>
        <w:t xml:space="preserve">Narration script</w:t>
      </w:r>
    </w:p>
    <w:p>
      <w:pPr>
        <w:pStyle w:val="BodyText"/>
      </w:pPr>
      <w:r>
        <w:t xml:space="preserve">Here is how that plays out when a patient asks about cortisol face. Begin with a drug history, because the commonest cause of cortisol excess is a glucocorticoid someone is already using. The guideline names the easy ones to miss, such as skin-bleaching creams, herbal tonics, and joint or nerve injections. Then look for the four features that shift the odds, meaning easy bruising, a plethoric face, weakness in the hips and shoulders, and wide reddish-purple striae. Without them, the Aesthetic and Regenerative Endocrinology guide reads most puffiness as sleep, alcohol, salt and fluid, and the Endocrine Society advises against testing everyone. With them, and especially when they are progressing, the patient needs formal testing and an endocrinologist. A cortisol supplement or a mail-order saliva panel answers the wrong question.</w:t>
      </w:r>
    </w:p>
    <w:p>
      <w:pPr>
        <w:pStyle w:val="BodyText"/>
      </w:pPr>
      <w:r>
        <w:t xml:space="preserve">Sources: Nieman LK 2008 · Aesthetic &amp; Regenerative Endocrinology — A Clinician's Pocket Guide 2026</w:t>
      </w:r>
    </w:p>
    <w:bookmarkEnd w:id="43"/>
    <w:bookmarkStart w:id="44" w:name="is-this-cortisol-face"/>
    <w:p>
      <w:pPr>
        <w:pStyle w:val="Heading3"/>
      </w:pPr>
      <w:r>
        <w:t xml:space="preserve">07 / 19 · 'Is this cortisol face?'</w:t>
      </w:r>
    </w:p>
    <w:p>
      <w:pPr>
        <w:pStyle w:val="FirstParagraph"/>
      </w:pPr>
      <w:r>
        <w:rPr>
          <w:i/>
          <w:iCs/>
        </w:rPr>
        <w:t xml:space="preserve">Your turn · quiz</w:t>
      </w:r>
    </w:p>
    <w:p>
      <w:pPr>
        <w:pStyle w:val="BodyText"/>
      </w:pPr>
      <w:r>
        <w:t xml:space="preserve">One question to close lesson 2.1.</w:t>
      </w:r>
    </w:p>
    <w:p>
      <w:pPr>
        <w:pStyle w:val="BodyText"/>
      </w:pPr>
      <w:r>
        <w:rPr>
          <w:b/>
          <w:bCs/>
        </w:rPr>
        <w:t xml:space="preserve">Q.</w:t>
      </w:r>
      <w:r>
        <w:t xml:space="preserve"> </w:t>
      </w:r>
      <w:r>
        <w:t xml:space="preserve">A 38-year-old asks whether her puffy morning face is 'cortisol face'. She sleeps badly and drinks most evenings. What is the best next step?</w:t>
      </w:r>
      <w:r>
        <w:t xml:space="preserve"> </w:t>
      </w:r>
      <w:r>
        <w:t xml:space="preserve">- ✗ Recommend a consumer saliva cortisol panel to check her levels. —</w:t>
      </w:r>
      <w:r>
        <w:t xml:space="preserve"> </w:t>
      </w:r>
      <w:r>
        <w:rPr>
          <w:i/>
          <w:iCs/>
        </w:rPr>
        <w:t xml:space="preserve">Testing is for multiple, progressive discriminating features; the guideline advises against widespread testing and random cortisol measures, and the guide calls consumer panels poorly validated.</w:t>
      </w:r>
      <w:r>
        <w:t xml:space="preserve"> </w:t>
      </w:r>
      <w:r>
        <w:t xml:space="preserve">- ✔ Take a drug history, including creams and injections, and examine for bruising, plethora, proximal weakness and wide purple striae; refer if they are present. —</w:t>
      </w:r>
      <w:r>
        <w:t xml:space="preserve"> </w:t>
      </w:r>
      <w:r>
        <w:rPr>
          <w:i/>
          <w:iCs/>
        </w:rPr>
        <w:t xml:space="preserve">Correct. Exclude exogenous glucocorticoids, then look for the discriminating features before anyone orders a test.</w:t>
      </w:r>
      <w:r>
        <w:t xml:space="preserve"> </w:t>
      </w:r>
      <w:r>
        <w:t xml:space="preserve">- ✗ Reassure her that Cushing's syndrome is too rare to consider. —</w:t>
      </w:r>
      <w:r>
        <w:t xml:space="preserve"> </w:t>
      </w:r>
      <w:r>
        <w:rPr>
          <w:i/>
          <w:iCs/>
        </w:rPr>
        <w:t xml:space="preserve">It is rare, but the guideline asks you to consider it when discriminating features cluster; reassurance comes after the history and examination.</w:t>
      </w:r>
    </w:p>
    <w:bookmarkEnd w:id="44"/>
    <w:bookmarkEnd w:id="45"/>
    <w:bookmarkStart w:id="51" w:name="X6f40ad31070981954e50d105e3c41a28edcfbe2"/>
    <w:p>
      <w:pPr>
        <w:pStyle w:val="Heading2"/>
      </w:pPr>
      <w:r>
        <w:t xml:space="preserve">Lesson 2.2 · Estrogen, menopause and dermal collagen</w:t>
      </w:r>
    </w:p>
    <w:bookmarkStart w:id="46" w:name="estrogen-and-the-dermis."/>
    <w:p>
      <w:pPr>
        <w:pStyle w:val="Heading3"/>
      </w:pPr>
      <w:r>
        <w:t xml:space="preserve">08 / 19 · Estrogen and the dermis.</w:t>
      </w:r>
    </w:p>
    <w:p>
      <w:pPr>
        <w:pStyle w:val="FirstParagraph"/>
      </w:pPr>
      <w:r>
        <w:rPr>
          <w:i/>
          <w:iCs/>
        </w:rPr>
        <w:t xml:space="preserve">Lesson 2.2 · Concept · audio</w:t>
      </w:r>
    </w:p>
    <w:p>
      <w:pPr>
        <w:pStyle w:val="BodyText"/>
      </w:pPr>
      <w:r>
        <w:t xml:space="preserve">Skin carries estrogen receptors (ERα, ERβ and the membrane receptor GPER) in both sun-protected and sun-damaged sites. In postmenopausal women, two weeks of topical estradiol raised collagen production in sun-protected hip skin; photoaged facial skin showed no such response. After menopause, small biopsy studies found skin collagen and thickness falling year by year, following years since menopause more closely than age. That is mechanism and natural history. What hormone therapy does to a face is a separate question.</w:t>
      </w:r>
    </w:p>
    <w:p>
      <w:pPr>
        <w:pStyle w:val="Compact"/>
        <w:numPr>
          <w:ilvl w:val="0"/>
          <w:numId w:val="1016"/>
        </w:numPr>
      </w:pPr>
      <w:r>
        <w:t xml:space="preserve">Receptors: ERα, ERβ and GPER in aged and photoaged skin</w:t>
      </w:r>
    </w:p>
    <w:p>
      <w:pPr>
        <w:pStyle w:val="Compact"/>
        <w:numPr>
          <w:ilvl w:val="0"/>
          <w:numId w:val="1016"/>
        </w:numPr>
      </w:pPr>
      <w:r>
        <w:t xml:space="preserve">Topical estradiol raises collagen in sun-protected skin only</w:t>
      </w:r>
    </w:p>
    <w:p>
      <w:pPr>
        <w:pStyle w:val="Compact"/>
        <w:numPr>
          <w:ilvl w:val="0"/>
          <w:numId w:val="1016"/>
        </w:numPr>
      </w:pPr>
      <w:r>
        <w:t xml:space="preserve">Collagen loss follows years since menopause</w:t>
      </w:r>
    </w:p>
    <w:p>
      <w:pPr>
        <w:pStyle w:val="FirstParagraph"/>
      </w:pPr>
      <w:r>
        <w:t xml:space="preserve">Narration script</w:t>
      </w:r>
    </w:p>
    <w:p>
      <w:pPr>
        <w:pStyle w:val="BodyText"/>
      </w:pPr>
      <w:r>
        <w:t xml:space="preserve">Estrogen is the hormone the guide says dominates the visible ageing of women's skin, so start with what it does in the dermis. Skin carries estrogen receptors in sun-protected and sun-damaged sites alike. In a vehicle-controlled study, two weeks of topical estradiol raised collagen production in the hip skin of postmenopausal women; in photoaged forearm and facial skin, the same treatment made no measurable difference. Small biopsy studies from the nineteen eighties and nineties found that skin collagen and thickness fall after menopause, and that the fall follows years since the last period more closely than birthdays. Keep two questions apart as you go. One is what estrogen does in the dermis. The other is whether giving it changes how a face ages, and those answers come from different trials.</w:t>
      </w:r>
    </w:p>
    <w:p>
      <w:pPr>
        <w:pStyle w:val="BodyText"/>
      </w:pPr>
      <w:r>
        <w:t xml:space="preserve">Sources: Rittié L 2008 · Thornton MJ 2013 · Brincat M 1985 · Affinito P 1999 · Aesthetic &amp; Regenerative Endocrinology — A Clinician's Pocket Guide 2026</w:t>
      </w:r>
    </w:p>
    <w:bookmarkEnd w:id="46"/>
    <w:bookmarkStart w:id="47" w:name="one-to-two-per-cent-a-year."/>
    <w:p>
      <w:pPr>
        <w:pStyle w:val="Heading3"/>
      </w:pPr>
      <w:r>
        <w:t xml:space="preserve">09 / 19 · One to two per cent a year.</w:t>
      </w:r>
    </w:p>
    <w:p>
      <w:pPr>
        <w:pStyle w:val="FirstParagraph"/>
      </w:pPr>
      <w:r>
        <w:rPr>
          <w:i/>
          <w:iCs/>
        </w:rPr>
        <w:t xml:space="preserve">The evidence · stat</w:t>
      </w:r>
    </w:p>
    <w:p>
      <w:pPr>
        <w:pStyle w:val="BodyText"/>
      </w:pPr>
      <w:r>
        <w:t xml:space="preserve">In small biopsy studies of postmenopausal women, skin collagen content and skin thickness fell by about 1–2% a year, in step with bone mass, and followed years since menopause more than age. Reviews, and the Aesthetic &amp; Regenerative Endocrinology guide, quote a steeper early loss of up to 30% in the first five years. That figure traces to the same small studies, and a check of their abstracts in September 2026 did not find it stated.</w:t>
      </w:r>
    </w:p>
    <w:p>
      <w:pPr>
        <w:pStyle w:val="BodyText"/>
      </w:pPr>
      <w:r>
        <w:rPr>
          <w:b/>
          <w:bCs/>
        </w:rPr>
        <w:t xml:space="preserve">1–2%</w:t>
      </w:r>
      <w:r>
        <w:t xml:space="preserve"> </w:t>
      </w:r>
      <w:r>
        <w:t xml:space="preserve">— fall in skin collagen content and thickness per year after menopause (small biopsy studies) (Brincat et al., 1987 — in parallel with bone mass)</w:t>
      </w:r>
      <w:r>
        <w:br/>
      </w:r>
      <w:r>
        <w:rPr>
          <w:i/>
          <w:iCs/>
        </w:rPr>
        <w:t xml:space="preserve">Means:</w:t>
      </w:r>
      <w:r>
        <w:t xml:space="preserve"> </w:t>
      </w:r>
      <w:r>
        <w:t xml:space="preserve">Estrogen withdrawal is a measurable contributor to dermal thinning, and it follows the menopause clock rather than age alone.</w:t>
      </w:r>
      <w:r>
        <w:br/>
      </w:r>
      <w:r>
        <w:rPr>
          <w:i/>
          <w:iCs/>
        </w:rPr>
        <w:t xml:space="preserve">Does not mean:</w:t>
      </w:r>
      <w:r>
        <w:t xml:space="preserve"> </w:t>
      </w:r>
      <w:r>
        <w:t xml:space="preserve">It does not show that hormone therapy restores a younger-looking face. These are small observational studies, mostly of non-facial skin; the treatment trials come next.</w:t>
      </w:r>
    </w:p>
    <w:p>
      <w:pPr>
        <w:pStyle w:val="BodyText"/>
      </w:pPr>
      <w:r>
        <w:t xml:space="preserve">Sources: Brincat M 1987 · Brincat M 1985 · Affinito P 1999 · Thornton MJ 2013 · Aesthetic &amp; Regenerative Endocrinology — A Clinician's Pocket Guide 2026</w:t>
      </w:r>
    </w:p>
    <w:bookmarkEnd w:id="47"/>
    <w:bookmarkStart w:id="48" w:name="biopsy-gains-mirror-results."/>
    <w:p>
      <w:pPr>
        <w:pStyle w:val="Heading3"/>
      </w:pPr>
      <w:r>
        <w:t xml:space="preserve">10 / 19 · Biopsy gains, mirror results.</w:t>
      </w:r>
    </w:p>
    <w:p>
      <w:pPr>
        <w:pStyle w:val="FirstParagraph"/>
      </w:pPr>
      <w:r>
        <w:rPr>
          <w:i/>
          <w:iCs/>
        </w:rPr>
        <w:t xml:space="preserve">Human evidence · tool</w:t>
      </w:r>
    </w:p>
    <w:p>
      <w:pPr>
        <w:pStyle w:val="BodyText"/>
      </w:pPr>
      <w:r>
        <w:t xml:space="preserve">Hormone therapy has two kinds of trial behind it. Small trials measure the dermis; larger trials measure the face. They point in different directions, so read them separately. The Aesthetic &amp; Regenerative Endocrinology guide grades the skin benefit B; the North American Menopause Society rates the same evidence 'limited or inconsistent'. This course grades the structural gains C and teaches the negative wrinkle trials alongside them.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Systemic HT · skin thickness and collagen</w:t>
            </w:r>
          </w:p>
        </w:tc>
        <w:tc>
          <w:tcPr/>
          <w:p>
            <w:pPr>
              <w:pStyle w:val="Compact"/>
            </w:pPr>
            <w:r>
              <w:t xml:space="preserve">Increased · GRADE C</w:t>
            </w:r>
          </w:p>
        </w:tc>
        <w:tc>
          <w:tcPr/>
          <w:p>
            <w:pPr>
              <w:pStyle w:val="Compact"/>
            </w:pPr>
            <w:r>
              <w:t xml:space="preserve">Two small RCTs (60 and 41 women) measured hip and upper-arm skin</w:t>
            </w:r>
          </w:p>
        </w:tc>
      </w:tr>
      <w:tr>
        <w:tc>
          <w:tcPr/>
          <w:p>
            <w:pPr>
              <w:pStyle w:val="Compact"/>
            </w:pPr>
            <w:r>
              <w:t xml:space="preserve">Systemic HT · facial wrinkles</w:t>
            </w:r>
          </w:p>
        </w:tc>
        <w:tc>
          <w:tcPr/>
          <w:p>
            <w:pPr>
              <w:pStyle w:val="Compact"/>
            </w:pPr>
            <w:r>
              <w:t xml:space="preserve">No difference · GRADE B</w:t>
            </w:r>
          </w:p>
        </w:tc>
        <w:tc>
          <w:tcPr/>
          <w:p>
            <w:pPr>
              <w:pStyle w:val="Compact"/>
            </w:pPr>
            <w:r>
              <w:t xml:space="preserve">485 women for 48 weeks on low-dose therapy; a four-year trial in recently menopausal women also found no difference</w:t>
            </w:r>
          </w:p>
        </w:tc>
      </w:tr>
      <w:tr>
        <w:tc>
          <w:tcPr/>
          <w:p>
            <w:pPr>
              <w:pStyle w:val="Compact"/>
            </w:pPr>
            <w:r>
              <w:t xml:space="preserve">Pooled analysis (2023)</w:t>
            </w:r>
          </w:p>
        </w:tc>
        <w:tc>
          <w:tcPr/>
          <w:p>
            <w:pPr>
              <w:pStyle w:val="Compact"/>
            </w:pPr>
            <w:r>
              <w:t xml:space="preserve">Positive, heterogeneous · GRADE C</w:t>
            </w:r>
          </w:p>
        </w:tc>
        <w:tc>
          <w:tcPr/>
          <w:p>
            <w:pPr>
              <w:pStyle w:val="Compact"/>
            </w:pPr>
            <w:r>
              <w:t xml:space="preserve">Small studies, some non-randomized, varying widely; its authors do not propose hormone therapy as a skin treatment</w:t>
            </w:r>
          </w:p>
        </w:tc>
      </w:tr>
      <w:tr>
        <w:tc>
          <w:tcPr/>
          <w:p>
            <w:pPr>
              <w:pStyle w:val="Compact"/>
            </w:pPr>
            <w:r>
              <w:t xml:space="preserve">Topical estrogen on the face</w:t>
            </w:r>
          </w:p>
        </w:tc>
        <w:tc>
          <w:tcPr/>
          <w:p>
            <w:pPr>
              <w:pStyle w:val="Compact"/>
            </w:pPr>
            <w:r>
              <w:t xml:space="preserve">Small and mixed · GRADE C</w:t>
            </w:r>
          </w:p>
        </w:tc>
        <w:tc>
          <w:tcPr/>
          <w:p>
            <w:pPr>
              <w:pStyle w:val="Compact"/>
            </w:pPr>
            <w:r>
              <w:t xml:space="preserve">One 24-week RCT improved thickness and fine lines; a biopsy study found no collagen response in photoaged facial skin</w:t>
            </w:r>
          </w:p>
        </w:tc>
      </w:tr>
      <w:tr>
        <w:tc>
          <w:tcPr/>
          <w:p>
            <w:pPr>
              <w:pStyle w:val="Compact"/>
            </w:pPr>
            <w:r>
              <w:t xml:space="preserve">Topical estrogen · acute wounds</w:t>
            </w:r>
          </w:p>
        </w:tc>
        <w:tc>
          <w:tcPr/>
          <w:p>
            <w:pPr>
              <w:pStyle w:val="Compact"/>
            </w:pPr>
            <w:r>
              <w:t xml:space="preserve">Faster healing · GRADE C</w:t>
            </w:r>
          </w:p>
        </w:tc>
        <w:tc>
          <w:tcPr/>
          <w:p>
            <w:pPr>
              <w:pStyle w:val="Compact"/>
            </w:pPr>
            <w:r>
              <w:t xml:space="preserve">A small randomized study in healthy older adults</w:t>
            </w:r>
          </w:p>
        </w:tc>
      </w:tr>
    </w:tbl>
    <w:p>
      <w:pPr>
        <w:pStyle w:val="BodyText"/>
      </w:pPr>
      <w:r>
        <w:rPr>
          <w:b/>
          <w:bCs/>
        </w:rPr>
        <w:t xml:space="preserve">Callout:</w:t>
      </w:r>
      <w:r>
        <w:t xml:space="preserve"> </w:t>
      </w:r>
      <w:r>
        <w:t xml:space="preserve">A thicker dermis on biopsy and a younger-looking face are different outcomes. Ask which one a trial measured.</w:t>
      </w:r>
    </w:p>
    <w:p>
      <w:pPr>
        <w:pStyle w:val="BodyText"/>
      </w:pPr>
      <w:r>
        <w:t xml:space="preserve">Sources: Maheux R 1994 · Sauerbronn AV 2000 · Phillips TJ 2008 · Owen CM 2016 · Pivazyan L 2023 · Creidi P 1994 · Rittié L 2008 · Ashcroft GS 1999 · North American Menopause Society (2022 Hormone Therapy Advisory Panel) 2022 · Aesthetic &amp; Regenerative Endocrinology — A Clinician's Pocket Guide 2026</w:t>
      </w:r>
    </w:p>
    <w:bookmarkEnd w:id="48"/>
    <w:bookmarkStart w:id="49" w:name="symptoms-and-bone.-skin-is-a-bystander."/>
    <w:p>
      <w:pPr>
        <w:pStyle w:val="Heading3"/>
      </w:pPr>
      <w:r>
        <w:t xml:space="preserve">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 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p>
    <w:p>
      <w:pPr>
        <w:pStyle w:val="Compact"/>
        <w:numPr>
          <w:ilvl w:val="0"/>
          <w:numId w:val="1017"/>
        </w:numPr>
      </w:pPr>
      <w:r>
        <w:t xml:space="preserve">Indications: hot flashes, genitourinary symptoms, bone</w:t>
      </w:r>
    </w:p>
    <w:p>
      <w:pPr>
        <w:pStyle w:val="Compact"/>
        <w:numPr>
          <w:ilvl w:val="0"/>
          <w:numId w:val="1017"/>
        </w:numPr>
      </w:pPr>
      <w:r>
        <w:t xml:space="preserve">Low-dose vaginal estrogen for GSM: the one estrogen-for-tissue use</w:t>
      </w:r>
    </w:p>
    <w:p>
      <w:pPr>
        <w:pStyle w:val="Compact"/>
        <w:numPr>
          <w:ilvl w:val="0"/>
          <w:numId w:val="1017"/>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MHRA-licensed in the UK)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in the UK, HRT products are prescription-only medicines. Compounded 'bioidentical' products lack efficacy and safety data. Menopausal symptoms are a conversation for a prescriber; sun protection is advice you can give.</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In the United Kingdom, HRT products are prescription-only medicines licensed for oestrogen-deficiency symptoms and, for some, for preventing osteoporosis, and skin appears nowhere among those uses either. A compounded bioidentical hormone is an unlicensed medicine there, so MHRA guidance puts any licensed product that meets the need first.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bookmarkEnd w:id="49"/>
    <w:bookmarkStart w:id="50" w:name="hormones-for-my-skin."/>
    <w:p>
      <w:pPr>
        <w:pStyle w:val="Heading3"/>
      </w:pPr>
      <w:r>
        <w:t xml:space="preserve">12 / 19 · 'Hormones for my skin.'</w:t>
      </w:r>
    </w:p>
    <w:p>
      <w:pPr>
        <w:pStyle w:val="FirstParagraph"/>
      </w:pPr>
      <w:r>
        <w:rPr>
          <w:i/>
          <w:iCs/>
        </w:rPr>
        <w:t xml:space="preserve">Your turn · quiz</w:t>
      </w:r>
    </w:p>
    <w:p>
      <w:pPr>
        <w:pStyle w:val="BodyText"/>
      </w:pPr>
      <w:r>
        <w:t xml:space="preserve">One question to close lesson 2.2.</w:t>
      </w:r>
    </w:p>
    <w:p>
      <w:pPr>
        <w:pStyle w:val="BodyText"/>
      </w:pPr>
      <w:r>
        <w:rPr>
          <w:b/>
          <w:bCs/>
        </w:rPr>
        <w:t xml:space="preserve">Q.</w:t>
      </w:r>
      <w:r>
        <w:t xml:space="preserve"> </w:t>
      </w:r>
      <w:r>
        <w:t xml:space="preserve">A 52-year-old with no hot flashes, no sleep disturbance and no vaginal symptoms asks for estrogen 'to stop my face ageing'. What does the evidence support?</w:t>
      </w:r>
      <w:r>
        <w:t xml:space="preserve"> </w:t>
      </w:r>
      <w:r>
        <w:t xml:space="preserve">- ✗ Estrogen rebuilds collagen, so hormone therapy is a reasonable anti-ageing choice. —</w:t>
      </w:r>
      <w:r>
        <w:t xml:space="preserve"> </w:t>
      </w:r>
      <w:r>
        <w:rPr>
          <w:i/>
          <w:iCs/>
        </w:rPr>
        <w:t xml:space="preserve">That is the mechanism talking. Small trials show thicker skin, the largest trials found no difference in wrinkles, and skin is not an approved indication.</w:t>
      </w:r>
      <w:r>
        <w:t xml:space="preserve"> </w:t>
      </w:r>
      <w:r>
        <w:t xml:space="preserve">- ✗ A compounded 'bioidentical' estrogen face cream avoids the risks of systemic therapy. —</w:t>
      </w:r>
      <w:r>
        <w:t xml:space="preserve"> </w:t>
      </w:r>
      <w:r>
        <w:rPr>
          <w:i/>
          <w:iCs/>
        </w:rPr>
        <w:t xml:space="preserve">Compounded 'bioidentical' preparations lack efficacy and safety data and carry quality concerns; the menopause society says preference alone should not justify them.</w:t>
      </w:r>
      <w:r>
        <w:t xml:space="preserve"> </w:t>
      </w:r>
      <w:r>
        <w:t xml:space="preserve">- ✔ Skin alone is not a reason to start hormone therapy; offer skin-directed care such as daily sunscreen and a retinoid, and revisit therapy if menopausal symptoms appear. —</w:t>
      </w:r>
      <w:r>
        <w:t xml:space="preserve"> </w:t>
      </w:r>
      <w:r>
        <w:rPr>
          <w:i/>
          <w:iCs/>
        </w:rPr>
        <w:t xml:space="preserve">Correct. Symptoms decide hormone therapy. For skin, daily sunscreen has a large trial behind it and one tretinoin cream is FDA-approved as an adjunct for fine wrinkles.</w:t>
      </w:r>
    </w:p>
    <w:bookmarkEnd w:id="50"/>
    <w:bookmarkEnd w:id="51"/>
    <w:bookmarkStart w:id="59" w:name="X02b6753e440693264fe340306b0bfa541165ad3"/>
    <w:p>
      <w:pPr>
        <w:pStyle w:val="Heading2"/>
      </w:pPr>
      <w:r>
        <w:t xml:space="preserve">Lesson 2.3 · Skin hallmarks of inherited and systemic endocrinopathies</w:t>
      </w:r>
    </w:p>
    <w:bookmarkStart w:id="52" w:name="some-syndromes-show-on-the-skin-first."/>
    <w:p>
      <w:pPr>
        <w:pStyle w:val="Heading3"/>
      </w:pPr>
      <w:r>
        <w:t xml:space="preserve">13 / 19 · Some syndromes show on the skin first.</w:t>
      </w:r>
    </w:p>
    <w:p>
      <w:pPr>
        <w:pStyle w:val="FirstParagraph"/>
      </w:pPr>
      <w:r>
        <w:rPr>
          <w:i/>
          <w:iCs/>
        </w:rPr>
        <w:t xml:space="preserve">Lesson 2.3 · Concept · audio</w:t>
      </w:r>
    </w:p>
    <w:p>
      <w:pPr>
        <w:pStyle w:val="BodyText"/>
      </w:pPr>
      <w:r>
        <w:t xml:space="preserve">A handful of inherited endocrine syndromes appear on the skin before the glands declare themselves. In multiple endocrine neoplasia type 1 (MEN1), multiple facial angiofibromas and collagenomas are common. In Carney complex, lentigines on the lips, eyelids and canthi, blue naevi and small skin myxomas sit alongside myxomas of the heart and cortisol-secreting adrenal disease. In MEN2A, an itchy, rippled, pigmented plaque between the shoulder blades can precede medullary thyroid cancer.</w:t>
      </w:r>
    </w:p>
    <w:p>
      <w:pPr>
        <w:pStyle w:val="Compact"/>
        <w:numPr>
          <w:ilvl w:val="0"/>
          <w:numId w:val="1018"/>
        </w:numPr>
      </w:pPr>
      <w:r>
        <w:t xml:space="preserve">MEN1: facial angiofibromas, collagenomas</w:t>
      </w:r>
    </w:p>
    <w:p>
      <w:pPr>
        <w:pStyle w:val="Compact"/>
        <w:numPr>
          <w:ilvl w:val="0"/>
          <w:numId w:val="1018"/>
        </w:numPr>
      </w:pPr>
      <w:r>
        <w:t xml:space="preserve">Carney complex: lip and eyelid lentigines, myxomas</w:t>
      </w:r>
    </w:p>
    <w:p>
      <w:pPr>
        <w:pStyle w:val="Compact"/>
        <w:numPr>
          <w:ilvl w:val="0"/>
          <w:numId w:val="1018"/>
        </w:numPr>
      </w:pPr>
      <w:r>
        <w:t xml:space="preserve">MEN2A: lichen amyloidosis between the shoulder blades</w:t>
      </w:r>
    </w:p>
    <w:p>
      <w:pPr>
        <w:pStyle w:val="FirstParagraph"/>
      </w:pPr>
      <w:r>
        <w:t xml:space="preserve">Narration script</w:t>
      </w:r>
    </w:p>
    <w:p>
      <w:pPr>
        <w:pStyle w:val="BodyText"/>
      </w:pPr>
      <w:r>
        <w:t xml:space="preserve">Some endocrine syndromes are written on the skin years before the glands give them away. In multiple endocrine neoplasia type one, most patients in one careful series had several facial angiofibromas, the same lesions seen in tuberous sclerosis, along with collagenomas on the trunk. In Carney complex, usually caused by inactivating variants in the PRKAR1A gene, freckle-like lentigines cluster on the lips, eyelids and the corners of the eyes, alongside blue naevi and small skin myxomas. The same patients can develop myxomas in the heart and cortisol-secreting adrenal disease. In MEN two A, an itchy, rippled, darkened patch between the shoulder blades, called cutaneous lichen amyloidosis, can appear long before medullary thyroid cancer. Each of these is a referral finding, and none of them is yours to diagnose alone.</w:t>
      </w:r>
    </w:p>
    <w:p>
      <w:pPr>
        <w:pStyle w:val="BodyText"/>
      </w:pPr>
      <w:r>
        <w:t xml:space="preserve">Sources: Darling TN 1997 · Kirschner LS 2000 · Correa R 2015 · Stanescu LS 2024 · Lause M 2017 · Aesthetic &amp; Regenerative Endocrinology — A Clinician's Pocket Guide 2026</w:t>
      </w:r>
    </w:p>
    <w:bookmarkEnd w:id="52"/>
    <w:bookmarkStart w:id="53" w:name="eighty-eight-per-cent."/>
    <w:p>
      <w:pPr>
        <w:pStyle w:val="Heading3"/>
      </w:pPr>
      <w:r>
        <w:t xml:space="preserve">14 / 19 · Eighty-eight per cent.</w:t>
      </w:r>
    </w:p>
    <w:p>
      <w:pPr>
        <w:pStyle w:val="FirstParagraph"/>
      </w:pPr>
      <w:r>
        <w:rPr>
          <w:i/>
          <w:iCs/>
        </w:rPr>
        <w:t xml:space="preserve">The evidence · stat</w:t>
      </w:r>
    </w:p>
    <w:p>
      <w:pPr>
        <w:pStyle w:val="BodyText"/>
      </w:pPr>
      <w:r>
        <w:t xml:space="preserve">In a consecutive series of 32 people with MEN1 examined at the US National Institutes of Health, 88% had multiple facial angiofibromas and 72% had collagenomas. The angiofibromas were clinically and histologically identical to those of tuberous sclerosis. The authors concluded that angiofibromas in someone without tuberous sclerosis call for biochemical testing for MEN1.</w:t>
      </w:r>
    </w:p>
    <w:p>
      <w:pPr>
        <w:pStyle w:val="BodyText"/>
      </w:pPr>
      <w:r>
        <w:rPr>
          <w:b/>
          <w:bCs/>
        </w:rPr>
        <w:t xml:space="preserve">88%</w:t>
      </w:r>
      <w:r>
        <w:t xml:space="preserve"> </w:t>
      </w:r>
      <w:r>
        <w:t xml:space="preserve">— of 32 people with MEN1 had multiple facial angiofibromas (Darling et al., 1997 — collagenomas in 72%)</w:t>
      </w:r>
      <w:r>
        <w:br/>
      </w:r>
      <w:r>
        <w:rPr>
          <w:i/>
          <w:iCs/>
        </w:rPr>
        <w:t xml:space="preserve">Means:</w:t>
      </w:r>
      <w:r>
        <w:t xml:space="preserve"> </w:t>
      </w:r>
      <w:r>
        <w:t xml:space="preserve">Multiple facial angiofibromas are common in MEN1 and can be its first visible sign; in someone without tuberous sclerosis they are a reason for endocrine testing, whatever the cosmetic plan.</w:t>
      </w:r>
      <w:r>
        <w:br/>
      </w:r>
      <w:r>
        <w:rPr>
          <w:i/>
          <w:iCs/>
        </w:rPr>
        <w:t xml:space="preserve">Does not mean:</w:t>
      </w:r>
      <w:r>
        <w:t xml:space="preserve"> </w:t>
      </w:r>
      <w:r>
        <w:t xml:space="preserve">It does not mean a single facial papule is MEN1. This is one small referral-centre series, and angiofibromas have other causes, tuberous sclerosis above all.</w:t>
      </w:r>
    </w:p>
    <w:p>
      <w:pPr>
        <w:pStyle w:val="BodyText"/>
      </w:pPr>
      <w:r>
        <w:t xml:space="preserve">Sources: Darling TN 1997 · Aesthetic &amp; Regenerative Endocrinology — A Clinician's Pocket Guide 2026</w:t>
      </w:r>
    </w:p>
    <w:bookmarkEnd w:id="53"/>
    <w:bookmarkStart w:id="54" w:name="the-everyday-endocrine-signs."/>
    <w:p>
      <w:pPr>
        <w:pStyle w:val="Heading3"/>
      </w:pPr>
      <w:r>
        <w:t xml:space="preserve">15 / 19 · The everyday endocrine signs.</w:t>
      </w:r>
    </w:p>
    <w:p>
      <w:pPr>
        <w:pStyle w:val="FirstParagraph"/>
      </w:pPr>
      <w:r>
        <w:rPr>
          <w:i/>
          <w:iCs/>
        </w:rPr>
        <w:t xml:space="preserve">Concept · audio</w:t>
      </w:r>
    </w:p>
    <w:p>
      <w:pPr>
        <w:pStyle w:val="BodyText"/>
      </w:pPr>
      <w:r>
        <w:t xml:space="preserve">Most endocrine skin signs you meet come from common disease. New generalised darkening, strongest in skin creases, scars, mucosa and sun-exposed skin, can signal primary adrenal insufficiency, which can turn into a life-threatening crisis. Hirsutism that appears fast, keeps progressing, or comes with a deepening voice or clitoromegaly makes an androgen-secreting tumour more likely. Velvety dark plaques of acanthosis nigricans track insulin resistance, pretibial myxoedema points to Graves' disease, and cold, dry skin suggests hypothyroidism.</w:t>
      </w:r>
    </w:p>
    <w:p>
      <w:pPr>
        <w:pStyle w:val="Compact"/>
        <w:numPr>
          <w:ilvl w:val="0"/>
          <w:numId w:val="1019"/>
        </w:numPr>
      </w:pPr>
      <w:r>
        <w:t xml:space="preserve">Darkening in creases, scars and gums: adrenal insufficiency</w:t>
      </w:r>
    </w:p>
    <w:p>
      <w:pPr>
        <w:pStyle w:val="Compact"/>
        <w:numPr>
          <w:ilvl w:val="0"/>
          <w:numId w:val="1019"/>
        </w:numPr>
      </w:pPr>
      <w:r>
        <w:t xml:space="preserve">Rapid hirsutism or virilization: exclude a tumour</w:t>
      </w:r>
    </w:p>
    <w:p>
      <w:pPr>
        <w:pStyle w:val="Compact"/>
        <w:numPr>
          <w:ilvl w:val="0"/>
          <w:numId w:val="1019"/>
        </w:numPr>
      </w:pPr>
      <w:r>
        <w:t xml:space="preserve">Acanthosis, pretibial plaques, dry cool skin: metabolic and thyroid</w:t>
      </w:r>
    </w:p>
    <w:p>
      <w:pPr>
        <w:pStyle w:val="FirstParagraph"/>
      </w:pPr>
      <w:r>
        <w:t xml:space="preserve">Narration script</w:t>
      </w:r>
    </w:p>
    <w:p>
      <w:pPr>
        <w:pStyle w:val="BodyText"/>
      </w:pPr>
      <w:r>
        <w:t xml:space="preserve">Most of the endocrine skin signs you will actually meet come from common conditions. New, generalised darkening, most obvious in skin creases such as the palms, in scars, on the gums and on sun-exposed skin, can be the sign of primary adrenal insufficiency. In a patient who is also unwell, the Endocrine Society recommends testing, and a suspected adrenal crisis is treated before the results come back, because delay raises the risk of death. Hirsutism that arrives quickly, keeps progressing, or comes with a deeper voice or clitoromegaly makes an androgen-secreting tumour more likely, and more than half of those tumours are malignant. Velvety dark plaques in the neck folds track insulin resistance. Firm plaques on the shins point to Graves' disease, and cold, dry, coarse skin suggests an underactive thyroid. The skin shows you which door to knock on.</w:t>
      </w:r>
    </w:p>
    <w:p>
      <w:pPr>
        <w:pStyle w:val="BodyText"/>
      </w:pPr>
      <w:r>
        <w:t xml:space="preserve">Sources: Bornstein SR 2016 · Martin KA 2018 · Lause M 2017 · Aesthetic &amp; Regenerative Endocrinology — A Clinician's Pocket Guide 2026</w:t>
      </w:r>
    </w:p>
    <w:bookmarkEnd w:id="54"/>
    <w:bookmarkStart w:id="55" w:name="where-does-this-skin-finding-go"/>
    <w:p>
      <w:pPr>
        <w:pStyle w:val="Heading3"/>
      </w:pPr>
      <w:r>
        <w:t xml:space="preserve">16 / 19 · Where does this skin finding go?</w:t>
      </w:r>
    </w:p>
    <w:p>
      <w:pPr>
        <w:pStyle w:val="FirstParagraph"/>
      </w:pPr>
      <w:r>
        <w:rPr>
          <w:i/>
          <w:iCs/>
        </w:rPr>
        <w:t xml:space="preserve">Triage · tool</w:t>
      </w:r>
    </w:p>
    <w:p>
      <w:pPr>
        <w:pStyle w:val="BodyText"/>
      </w:pPr>
      <w:r>
        <w:t xml:space="preserve">Seven presentations from an aesthetic list, and three routes. Your job is to route the finding, not to make the diagnosis. The verdict and the source behind each appear as you answer.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Urgent assessment</w:t>
            </w:r>
          </w:p>
        </w:tc>
        <w:tc>
          <w:tcPr/>
          <w:p>
            <w:pPr>
              <w:pStyle w:val="Compact"/>
            </w:pPr>
            <w:r>
              <w:t xml:space="preserve">Before any cosmetic treatment</w:t>
            </w:r>
          </w:p>
        </w:tc>
        <w:tc>
          <w:tcPr/>
          <w:p>
            <w:pPr>
              <w:pStyle w:val="Compact"/>
            </w:pPr>
            <w:r>
              <w:t xml:space="preserve">Findings that suggest a hormone-secreting tumour or an adrenal crisis</w:t>
            </w:r>
          </w:p>
        </w:tc>
      </w:tr>
      <w:tr>
        <w:tc>
          <w:tcPr/>
          <w:p>
            <w:pPr>
              <w:pStyle w:val="Compact"/>
            </w:pPr>
            <w:r>
              <w:t xml:space="preserve">Endocrine referral</w:t>
            </w:r>
          </w:p>
        </w:tc>
        <w:tc>
          <w:tcPr/>
          <w:p>
            <w:pPr>
              <w:pStyle w:val="Compact"/>
            </w:pPr>
            <w:r>
              <w:t xml:space="preserve">Planned work-up</w:t>
            </w:r>
          </w:p>
        </w:tc>
        <w:tc>
          <w:tcPr/>
          <w:p>
            <w:pPr>
              <w:pStyle w:val="Compact"/>
            </w:pPr>
            <w:r>
              <w:t xml:space="preserve">Findings that point to treatable or inherited endocrine disease</w:t>
            </w:r>
          </w:p>
        </w:tc>
      </w:tr>
      <w:tr>
        <w:tc>
          <w:tcPr/>
          <w:p>
            <w:pPr>
              <w:pStyle w:val="Compact"/>
            </w:pPr>
            <w:r>
              <w:t xml:space="preserve">No endocrine flag on this alone</w:t>
            </w:r>
          </w:p>
        </w:tc>
        <w:tc>
          <w:tcPr/>
          <w:p>
            <w:pPr>
              <w:pStyle w:val="Compact"/>
            </w:pPr>
            <w:r>
              <w:t xml:space="preserve">Skin-directed care</w:t>
            </w:r>
          </w:p>
        </w:tc>
        <w:tc>
          <w:tcPr/>
          <w:p>
            <w:pPr>
              <w:pStyle w:val="Compact"/>
            </w:pPr>
            <w:r>
              <w:t xml:space="preserve">Common findings without discriminating features; reassess if others appear</w:t>
            </w:r>
          </w:p>
        </w:tc>
      </w:tr>
    </w:tbl>
    <w:p>
      <w:pPr>
        <w:pStyle w:val="BodyText"/>
      </w:pPr>
      <w:r>
        <w:rPr>
          <w:b/>
          <w:bCs/>
        </w:rPr>
        <w:t xml:space="preserve">Callout:</w:t>
      </w:r>
      <w:r>
        <w:t xml:space="preserve"> </w:t>
      </w:r>
      <w:r>
        <w:t xml:space="preserve">You route; the endocrinologist diagnoses.</w:t>
      </w:r>
    </w:p>
    <w:p>
      <w:pPr>
        <w:pStyle w:val="BodyText"/>
      </w:pPr>
      <w:r>
        <w:rPr>
          <w:b/>
          <w:bCs/>
        </w:rPr>
        <w:t xml:space="preserve">Exercise (quickfire) · Route the finding</w:t>
      </w:r>
      <w:r>
        <w:t xml:space="preserve"> </w:t>
      </w:r>
      <w:r>
        <w:t xml:space="preserve">— One patient at a time: which route does this finding take?</w:t>
      </w:r>
      <w:r>
        <w:t xml:space="preserve"> </w:t>
      </w:r>
      <w:r>
        <w:t xml:space="preserve">- Coarse chin and chest hair over four months; her voice has deepened →</w:t>
      </w:r>
      <w:r>
        <w:t xml:space="preserve"> </w:t>
      </w:r>
      <w:r>
        <w:rPr>
          <w:b/>
          <w:bCs/>
        </w:rPr>
        <w:t xml:space="preserve">Urgent assessment</w:t>
      </w:r>
      <w:r>
        <w:t xml:space="preserve"> </w:t>
      </w:r>
      <w:r>
        <w:t xml:space="preserve">—</w:t>
      </w:r>
      <w:r>
        <w:t xml:space="preserve"> </w:t>
      </w:r>
      <w:r>
        <w:rPr>
          <w:i/>
          <w:iCs/>
        </w:rPr>
        <w:t xml:space="preserve">Rapid progression with virilization raises the likelihood of an androgen-secreting tumour, over half of which are malignant (Endocrine Society, 2018). The guide calls rapid virilization the one finding that demands urgent work-up.</w:t>
      </w:r>
      <w:r>
        <w:t xml:space="preserve"> </w:t>
      </w:r>
      <w:r>
        <w:t xml:space="preserve">- Darkening of palm creases and gums, weight loss, feeling faint on standing →</w:t>
      </w:r>
      <w:r>
        <w:t xml:space="preserve"> </w:t>
      </w:r>
      <w:r>
        <w:rPr>
          <w:b/>
          <w:bCs/>
        </w:rPr>
        <w:t xml:space="preserve">Urgent assessment</w:t>
      </w:r>
      <w:r>
        <w:t xml:space="preserve"> </w:t>
      </w:r>
      <w:r>
        <w:t xml:space="preserve">—</w:t>
      </w:r>
      <w:r>
        <w:t xml:space="preserve"> </w:t>
      </w:r>
      <w:r>
        <w:rPr>
          <w:i/>
          <w:iCs/>
        </w:rPr>
        <w:t xml:space="preserve">Hyperpigmentation with systemic symptoms suggests primary adrenal insufficiency; the guideline recommends testing in unwell patients and treating a suspected crisis without waiting for results.</w:t>
      </w:r>
      <w:r>
        <w:t xml:space="preserve"> </w:t>
      </w:r>
      <w:r>
        <w:t xml:space="preserve">- Wide purple abdominal striae, easy bruising, trouble climbing stairs →</w:t>
      </w:r>
      <w:r>
        <w:t xml:space="preserve"> </w:t>
      </w:r>
      <w:r>
        <w:rPr>
          <w:b/>
          <w:bCs/>
        </w:rPr>
        <w:t xml:space="preserve">Endocrine referral</w:t>
      </w:r>
      <w:r>
        <w:t xml:space="preserve"> </w:t>
      </w:r>
      <w:r>
        <w:t xml:space="preserve">—</w:t>
      </w:r>
      <w:r>
        <w:t xml:space="preserve"> </w:t>
      </w:r>
      <w:r>
        <w:rPr>
          <w:i/>
          <w:iCs/>
        </w:rPr>
        <w:t xml:space="preserve">Several discriminating features together: the guideline recommends testing for Cushing's syndrome, and the guide lists it for prompt endocrine referral.</w:t>
      </w:r>
      <w:r>
        <w:t xml:space="preserve"> </w:t>
      </w:r>
      <w:r>
        <w:t xml:space="preserve">- Several facial angiofibromas, no tuberous sclerosis; her father had parathyroid surgery →</w:t>
      </w:r>
      <w:r>
        <w:t xml:space="preserve"> </w:t>
      </w:r>
      <w:r>
        <w:rPr>
          <w:b/>
          <w:bCs/>
        </w:rPr>
        <w:t xml:space="preserve">Endocrine referral</w:t>
      </w:r>
      <w:r>
        <w:t xml:space="preserve"> </w:t>
      </w:r>
      <w:r>
        <w:t xml:space="preserve">—</w:t>
      </w:r>
      <w:r>
        <w:t xml:space="preserve"> </w:t>
      </w:r>
      <w:r>
        <w:rPr>
          <w:i/>
          <w:iCs/>
        </w:rPr>
        <w:t xml:space="preserve">Angiofibromas outside tuberous sclerosis call for biochemical testing for MEN1, and a relative with parathyroid disease strengthens the case.</w:t>
      </w:r>
      <w:r>
        <w:t xml:space="preserve"> </w:t>
      </w:r>
      <w:r>
        <w:t xml:space="preserve">- Itchy, rippled brown patch between the shoulder blades; an aunt had thyroid cancer →</w:t>
      </w:r>
      <w:r>
        <w:t xml:space="preserve"> </w:t>
      </w:r>
      <w:r>
        <w:rPr>
          <w:b/>
          <w:bCs/>
        </w:rPr>
        <w:t xml:space="preserve">Endocrine referral</w:t>
      </w:r>
      <w:r>
        <w:t xml:space="preserve"> </w:t>
      </w:r>
      <w:r>
        <w:t xml:space="preserve">—</w:t>
      </w:r>
      <w:r>
        <w:t xml:space="preserve"> </w:t>
      </w:r>
      <w:r>
        <w:rPr>
          <w:i/>
          <w:iCs/>
        </w:rPr>
        <w:t xml:space="preserve">Interscapular lichen amyloidosis clusters with RET variants in MEN2A and can precede medullary thyroid cancer; with that family history it needs endocrine and genetic assessment.</w:t>
      </w:r>
      <w:r>
        <w:t xml:space="preserve"> </w:t>
      </w:r>
      <w:r>
        <w:t xml:space="preserve">- Puffy face after late nights; no bruising, striae or weakness →</w:t>
      </w:r>
      <w:r>
        <w:t xml:space="preserve"> </w:t>
      </w:r>
      <w:r>
        <w:rPr>
          <w:b/>
          <w:bCs/>
        </w:rPr>
        <w:t xml:space="preserve">No endocrine flag alone</w:t>
      </w:r>
      <w:r>
        <w:t xml:space="preserve"> </w:t>
      </w:r>
      <w:r>
        <w:t xml:space="preserve">—</w:t>
      </w:r>
      <w:r>
        <w:t xml:space="preserve"> </w:t>
      </w:r>
      <w:r>
        <w:rPr>
          <w:i/>
          <w:iCs/>
        </w:rPr>
        <w:t xml:space="preserve">Facial fullness alone is a common, weakly discriminating feature, and the guideline advises against testing everyone. Reassess if discriminating features appear.</w:t>
      </w:r>
      <w:r>
        <w:t xml:space="preserve"> </w:t>
      </w:r>
      <w:r>
        <w:t xml:space="preserve">- A few coarse hairs on the chin only; regular periods →</w:t>
      </w:r>
      <w:r>
        <w:t xml:space="preserve"> </w:t>
      </w:r>
      <w:r>
        <w:rPr>
          <w:b/>
          <w:bCs/>
        </w:rPr>
        <w:t xml:space="preserve">No endocrine flag alone</w:t>
      </w:r>
      <w:r>
        <w:t xml:space="preserve"> </w:t>
      </w:r>
      <w:r>
        <w:t xml:space="preserve">—</w:t>
      </w:r>
      <w:r>
        <w:t xml:space="preserve"> </w:t>
      </w:r>
      <w:r>
        <w:rPr>
          <w:i/>
          <w:iCs/>
        </w:rPr>
        <w:t xml:space="preserve">The Endocrine Society suggests against androgen testing in women with regular cycles and unwanted local hair without an abnormal hirsutism score. Hair removal is a reasonable cosmetic choice.</w:t>
      </w:r>
    </w:p>
    <w:p>
      <w:pPr>
        <w:pStyle w:val="BodyText"/>
      </w:pPr>
      <w:r>
        <w:t xml:space="preserve">Sources: Martin KA 2018 · Bornstein SR 2016 · Nieman LK 2008 · Darling TN 1997 · Stanescu LS 2024 · Lause M 2017 · Aesthetic &amp; Regenerative Endocrinology — A Clinician's Pocket Guide 2026</w:t>
      </w:r>
    </w:p>
    <w:bookmarkEnd w:id="55"/>
    <w:bookmarkStart w:id="56" w:name="freckles-before-the-wedding."/>
    <w:p>
      <w:pPr>
        <w:pStyle w:val="Heading3"/>
      </w:pPr>
      <w:r>
        <w:t xml:space="preserve">17 / 19 · Freckles before the wedding.</w:t>
      </w:r>
    </w:p>
    <w:p>
      <w:pPr>
        <w:pStyle w:val="FirstParagraph"/>
      </w:pPr>
      <w:r>
        <w:rPr>
          <w:i/>
          <w:iCs/>
        </w:rPr>
        <w:t xml:space="preserve">Fictional case · audio</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 This is a fictional case built from the lesson's evidence; choose the first move that fits it.</w:t>
      </w:r>
    </w:p>
    <w:p>
      <w:pPr>
        <w:pStyle w:val="Compact"/>
        <w:numPr>
          <w:ilvl w:val="0"/>
          <w:numId w:val="1020"/>
        </w:numPr>
      </w:pPr>
      <w:r>
        <w:t xml:space="preserve">Lip and canthal lentigines: typical of Carney complex</w:t>
      </w:r>
    </w:p>
    <w:p>
      <w:pPr>
        <w:pStyle w:val="Compact"/>
        <w:numPr>
          <w:ilvl w:val="0"/>
          <w:numId w:val="1020"/>
        </w:numPr>
      </w:pPr>
      <w:r>
        <w:t xml:space="preserve">Eyelid papule: a possible cutaneous myxoma</w:t>
      </w:r>
    </w:p>
    <w:p>
      <w:pPr>
        <w:pStyle w:val="Compact"/>
        <w:numPr>
          <w:ilvl w:val="0"/>
          <w:numId w:val="1020"/>
        </w:numPr>
      </w:pPr>
      <w:r>
        <w:t xml:space="preserve">A family heart tumour: the reason not to wait</w:t>
      </w:r>
    </w:p>
    <w:p>
      <w:pPr>
        <w:pStyle w:val="FirstParagraph"/>
      </w:pPr>
      <w:r>
        <w:rPr>
          <w:b/>
          <w:bCs/>
        </w:rPr>
        <w:t xml:space="preserve">Exercise (scenario) · What do you do first?</w:t>
      </w:r>
      <w:r>
        <w:t xml:space="preserve"> </w:t>
      </w:r>
      <w:r>
        <w:t xml:space="preserve">—</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w:t>
      </w:r>
    </w:p>
    <w:p>
      <w:pPr>
        <w:pStyle w:val="Compact"/>
        <w:numPr>
          <w:ilvl w:val="0"/>
          <w:numId w:val="1021"/>
        </w:numPr>
      </w:pPr>
      <w:r>
        <w:t xml:space="preserve">✗ Proceed with the laser: lentigines are benign and she has a deadline. —</w:t>
      </w:r>
      <w:r>
        <w:t xml:space="preserve"> </w:t>
      </w:r>
      <w:r>
        <w:rPr>
          <w:i/>
          <w:iCs/>
        </w:rPr>
        <w:t xml:space="preserve">The spots may well be benign. Their distribution, the eyelid papule and the family history are what matter, and together they flag a possible syndrome.</w:t>
      </w:r>
    </w:p>
    <w:p>
      <w:pPr>
        <w:pStyle w:val="Compact"/>
        <w:numPr>
          <w:ilvl w:val="0"/>
          <w:numId w:val="1021"/>
        </w:numPr>
      </w:pPr>
      <w:r>
        <w:t xml:space="preserve">✔ Pause the cosmetic plan, document the findings and family history, and refer her promptly for endocrine and genetic assessment. —</w:t>
      </w:r>
      <w:r>
        <w:t xml:space="preserve"> </w:t>
      </w:r>
      <w:r>
        <w:rPr>
          <w:i/>
          <w:iCs/>
        </w:rPr>
        <w:t xml:space="preserve">Right. Canthal and lip lentigines with a possible myxoma and a family cardiac tumour fit Carney complex, where early echocardiographic screening matters. You route; the specialist diagnoses.</w:t>
      </w:r>
    </w:p>
    <w:p>
      <w:pPr>
        <w:pStyle w:val="Compact"/>
        <w:numPr>
          <w:ilvl w:val="0"/>
          <w:numId w:val="1021"/>
        </w:numPr>
      </w:pPr>
      <w:r>
        <w:t xml:space="preserve">✗ Order a cortisol test to check for Cushing's before deciding. —</w:t>
      </w:r>
      <w:r>
        <w:t xml:space="preserve"> </w:t>
      </w:r>
      <w:r>
        <w:rPr>
          <w:i/>
          <w:iCs/>
        </w:rPr>
        <w:t xml:space="preserve">Cortisol excess is one feature of Carney complex, but a single test neither assesses the syndrome nor its cardiac risk. Referral comes first.</w:t>
      </w:r>
    </w:p>
    <w:p>
      <w:pPr>
        <w:pStyle w:val="FirstParagraph"/>
      </w:pPr>
      <w:r>
        <w:t xml:space="preserve">Follow-up: Then explain why in plain words: the pattern of spots, the eyelid bump and her father's history together deserve a specialist's look, and the laser can wait.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Document the lentigines, the eyelid lesion and the family history, refer to endocrinology or clinical genetics, and leave echocardiography and testing to that assessment. Defer the laser until then.</w:t>
      </w:r>
      <w:r>
        <w:t xml:space="preserve"> </w:t>
      </w:r>
      <w:r>
        <w:t xml:space="preserve">-</w:t>
      </w:r>
      <w:r>
        <w:t xml:space="preserve"> </w:t>
      </w:r>
      <w:r>
        <w:rPr>
          <w:i/>
          <w:iCs/>
        </w:rPr>
        <w:t xml:space="preserve">Clinical staff:</w:t>
      </w:r>
      <w:r>
        <w:t xml:space="preserve"> </w:t>
      </w:r>
      <w:r>
        <w:t xml:space="preserve">Hold the booking, photograph with consent if your setting allows, record the family history in her words, and bring it to the prescriber the same day.</w:t>
      </w:r>
      <w:r>
        <w:t xml:space="preserve"> </w:t>
      </w:r>
      <w:r>
        <w:t xml:space="preserve">-</w:t>
      </w:r>
      <w:r>
        <w:t xml:space="preserve"> </w:t>
      </w:r>
      <w:r>
        <w:rPr>
          <w:i/>
          <w:iCs/>
        </w:rPr>
        <w:t xml:space="preserve">Advisor:</w:t>
      </w:r>
      <w:r>
        <w:t xml:space="preserve"> </w:t>
      </w:r>
      <w:r>
        <w:t xml:space="preserve">Explain that the pattern of spots is worth a specialist's look before any cosmetic treatment, and point her to a prescriber; do not suggest a product to fade them.</w:t>
      </w:r>
    </w:p>
    <w:p>
      <w:pPr>
        <w:pStyle w:val="BodyText"/>
      </w:pPr>
      <w:r>
        <w:t xml:space="preserve">Narration script</w:t>
      </w:r>
    </w:p>
    <w:p>
      <w:pPr>
        <w:pStyle w:val="BodyText"/>
      </w:pPr>
      <w:r>
        <w:t xml:space="preserve">Consider a fictional patient, built from this lesson's evidence. She is twenty-nine and wants the freckles on her lips and at the corners of her eyes lasered before her wedding. While you examine her you notice a soft, skin-coloured bump on one eyelid. She mentions that her father had a heart tumour removed in his thirties. Pigmented spots at the corners of the eyes are seen in Carney complex and Peutz–Jeghers syndrome, and small skin myxomas favour the eyelids and ears. In Carney complex, tumours of the heart cause more than half of the deaths, which is why screening matters once the diagnosis is suspected. The laser itself may be harmless. The question is what the skin is telling you. Choose your first move.</w:t>
      </w:r>
    </w:p>
    <w:p>
      <w:pPr>
        <w:pStyle w:val="BodyText"/>
      </w:pPr>
      <w:r>
        <w:t xml:space="preserve">Sources: Correa R 2015 · Kirschner LS 2000 · Lause M 2017 · Aesthetic &amp; Regenerative Endocrinology — A Clinician's Pocket Guide 2026</w:t>
      </w:r>
    </w:p>
    <w:bookmarkEnd w:id="56"/>
    <w:bookmarkStart w:id="57" w:name="hair-removal-or-referral"/>
    <w:p>
      <w:pPr>
        <w:pStyle w:val="Heading3"/>
      </w:pPr>
      <w:r>
        <w:t xml:space="preserve">18 / 19 · Hair removal, or referral?</w:t>
      </w:r>
    </w:p>
    <w:p>
      <w:pPr>
        <w:pStyle w:val="FirstParagraph"/>
      </w:pPr>
      <w:r>
        <w:rPr>
          <w:i/>
          <w:iCs/>
        </w:rPr>
        <w:t xml:space="preserve">Your turn · quiz</w:t>
      </w:r>
    </w:p>
    <w:p>
      <w:pPr>
        <w:pStyle w:val="BodyText"/>
      </w:pPr>
      <w:r>
        <w:t xml:space="preserve">One question to close lesson 2.3.</w:t>
      </w:r>
    </w:p>
    <w:p>
      <w:pPr>
        <w:pStyle w:val="BodyText"/>
      </w:pPr>
      <w:r>
        <w:rPr>
          <w:b/>
          <w:bCs/>
        </w:rPr>
        <w:t xml:space="preserve">Q.</w:t>
      </w:r>
      <w:r>
        <w:t xml:space="preserve"> </w:t>
      </w:r>
      <w:r>
        <w:t xml:space="preserve">A 31-year-old wants laser hair removal for coarse hair on her chin and chest that appeared over four months. Her voice has deepened. What comes first?</w:t>
      </w:r>
      <w:r>
        <w:t xml:space="preserve"> </w:t>
      </w:r>
      <w:r>
        <w:t xml:space="preserve">- ✗ Start the laser now and review her in three months. —</w:t>
      </w:r>
      <w:r>
        <w:t xml:space="preserve"> </w:t>
      </w:r>
      <w:r>
        <w:rPr>
          <w:i/>
          <w:iCs/>
        </w:rPr>
        <w:t xml:space="preserve">Rapid onset with virilization raises the likelihood of an androgen-secreting tumour; hair removal does nothing about it.</w:t>
      </w:r>
      <w:r>
        <w:t xml:space="preserve"> </w:t>
      </w:r>
      <w:r>
        <w:t xml:space="preserve">- ✔ Urgent endocrine assessment for an androgen-secreting tumour, before any cosmetic treatment. —</w:t>
      </w:r>
      <w:r>
        <w:t xml:space="preserve"> </w:t>
      </w:r>
      <w:r>
        <w:rPr>
          <w:i/>
          <w:iCs/>
        </w:rPr>
        <w:t xml:space="preserve">Correct. Rapid progression and virilization are the red flags in the Endocrine Society guideline, and the guide calls this the one finding that demands urgent work-up.</w:t>
      </w:r>
      <w:r>
        <w:t xml:space="preserve"> </w:t>
      </w:r>
      <w:r>
        <w:t xml:space="preserve">- ✗ Treat it as polycystic ovary syndrome and combine laser with a topical cream. —</w:t>
      </w:r>
      <w:r>
        <w:t xml:space="preserve"> </w:t>
      </w:r>
      <w:r>
        <w:rPr>
          <w:i/>
          <w:iCs/>
        </w:rPr>
        <w:t xml:space="preserve">Rapid onset with a deepening voice is outside the usual picture, and a tumour needs excluding before any label is attached.</w:t>
      </w:r>
    </w:p>
    <w:bookmarkEnd w:id="57"/>
    <w:bookmarkStart w:id="58" w:name="X27eed1c1713062980dee6999a1725a683e683b7"/>
    <w:p>
      <w:pPr>
        <w:pStyle w:val="Heading3"/>
      </w:pPr>
      <w:r>
        <w:t xml:space="preserve">19 / 19 · Before I treat a face that might be hormonal.</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hormone-and-skin checklist</w:t>
      </w:r>
      <w:r>
        <w:t xml:space="preserve"> </w:t>
      </w:r>
      <w:r>
        <w:t xml:space="preserve">— Tap everything you will do. Choose as many as you like.</w:t>
      </w:r>
      <w:r>
        <w:t xml:space="preserve"> </w:t>
      </w:r>
      <w:r>
        <w:rPr>
          <w:i/>
          <w:iCs/>
        </w:rPr>
        <w:t xml:space="preserve">Before I treat a skin complaint that might be hormonal I will …</w:t>
      </w:r>
      <w:r>
        <w:t xml:space="preserve"> </w:t>
      </w:r>
      <w:r>
        <w:t xml:space="preserve">take a steroid history, including creams, skin-lighteners and injections · check for bruising, plethora, proximal weakness and wide purple striae · keep hormone therapy to its approved uses (symptoms and bone); skin is not one of them · route rapid hirsutism, virilization or new darkening urgently · refer lip and eyelid lentigines, angiofibromas or interscapular amyloidosis · document what I saw and where I referred</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order or the referral: which test, which specialist, and what you documented.</w:t>
      </w:r>
      <w:r>
        <w:t xml:space="preserve"> </w:t>
      </w:r>
      <w:r>
        <w:t xml:space="preserve">-</w:t>
      </w:r>
      <w:r>
        <w:t xml:space="preserve"> </w:t>
      </w:r>
      <w:r>
        <w:rPr>
          <w:i/>
          <w:iCs/>
        </w:rPr>
        <w:t xml:space="preserve">Clinical staff:</w:t>
      </w:r>
      <w:r>
        <w:t xml:space="preserve"> </w:t>
      </w:r>
      <w:r>
        <w:t xml:space="preserve">Your checklist ends with escalation: red-flag findings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hormonal signs and hormone requests go to a prescriber.</w:t>
      </w:r>
    </w:p>
    <w:p>
      <w:pPr>
        <w:pStyle w:val="BodyText"/>
      </w:pPr>
      <w:r>
        <w:t xml:space="preserve">Sources: US Food and Drug Administration 2026 · Aesthetic &amp; Regenerative Endocrinology — A Clinician's Pocket Guide 2026 · Martin KA 2018 · North American Menopause Society (2022 Hormone Therapy Advisory Panel) 2022 · Nieman LK 2008</w:t>
      </w:r>
    </w:p>
    <w:bookmarkEnd w:id="58"/>
    <w:bookmarkEnd w:id="59"/>
    <w:bookmarkStart w:id="60" w:name="module-check-1"/>
    <w:p>
      <w:pPr>
        <w:pStyle w:val="Heading2"/>
      </w:pPr>
      <w:r>
        <w:t xml:space="preserve">Module check</w:t>
      </w:r>
    </w:p>
    <w:p>
      <w:pPr>
        <w:pStyle w:val="FirstParagraph"/>
      </w:pPr>
      <w:r>
        <w:rPr>
          <w:b/>
          <w:bCs/>
        </w:rPr>
        <w:t xml:space="preserve">Q.</w:t>
      </w:r>
      <w:r>
        <w:t xml:space="preserve"> </w:t>
      </w:r>
      <w:r>
        <w:t xml:space="preserve">Closing Module 2: which statement keeps mechanism, evidence, regulation and the open question apart?</w:t>
      </w:r>
      <w:r>
        <w:t xml:space="preserve"> </w:t>
      </w:r>
      <w:r>
        <w:t xml:space="preserve">- ✗ Estrogen raises dermal collagen, so hormone therapy is indicated for skin ageing. —</w:t>
      </w:r>
      <w:r>
        <w:t xml:space="preserve"> </w:t>
      </w:r>
      <w:r>
        <w:rPr>
          <w:i/>
          <w:iCs/>
        </w:rPr>
        <w:t xml:space="preserve">That blends mechanism into indication. The collagen effect is real in small trials; the approved uses are symptoms and bone.</w:t>
      </w:r>
      <w:r>
        <w:t xml:space="preserve"> </w:t>
      </w:r>
      <w:r>
        <w:t xml:space="preserve">- ✔ Estrogen acts on skin receptors (mechanism); small trials show thicker skin, while the largest found no wrinkle difference (evidence); US approved uses are symptoms and bone (regulation); whether longer treatment changes facial ageing is untested (open question). —</w:t>
      </w:r>
      <w:r>
        <w:t xml:space="preserve"> </w:t>
      </w:r>
      <w:r>
        <w:rPr>
          <w:i/>
          <w:iCs/>
        </w:rPr>
        <w:t xml:space="preserve">Correct. Four separate answers, each with its own source.</w:t>
      </w:r>
      <w:r>
        <w:t xml:space="preserve"> </w:t>
      </w:r>
      <w:r>
        <w:t xml:space="preserve">- ✗ A round, puffy face is a sign of Cushing's syndrome and should be tested. —</w:t>
      </w:r>
      <w:r>
        <w:t xml:space="preserve"> </w:t>
      </w:r>
      <w:r>
        <w:rPr>
          <w:i/>
          <w:iCs/>
        </w:rPr>
        <w:t xml:space="preserve">Facial fullness is common and weakly discriminating; testing is for multiple, progressive discriminating features.</w:t>
      </w:r>
    </w:p>
    <w:p>
      <w:r>
        <w:pict>
          <v:rect style="width:0;height:1.5pt" o:hralign="center" o:hrstd="t" o:hr="t"/>
        </w:pict>
      </w:r>
    </w:p>
    <w:bookmarkEnd w:id="60"/>
    <w:bookmarkEnd w:id="61"/>
    <w:bookmarkStart w:id="86" w:name="X9bf112b2dd1b11ff33bfe5186b496ce9ac52eb7"/>
    <w:p>
      <w:pPr>
        <w:pStyle w:val="Heading1"/>
      </w:pPr>
      <w:r>
        <w:t xml:space="preserve">Hormones and Peptides for Skin · Module 03 — review draft</w:t>
      </w:r>
    </w:p>
    <w:p>
      <w:pPr>
        <w:pStyle w:val="FirstParagraph"/>
      </w:pPr>
      <w:r>
        <w:rPr>
          <w:i/>
          <w:iCs/>
        </w:rPr>
        <w:t xml:space="preserve">approved · authored 2026-09-24 · 20 moments, ~27 min + module check · 59 sources · 24 claims</w:t>
      </w:r>
    </w:p>
    <w:p>
      <w:pPr>
        <w:pStyle w:val="BodyText"/>
      </w:pPr>
      <w:r>
        <w:t xml:space="preserve">Every factual sentence traces to the graded registry (</w:t>
      </w:r>
      <w:r>
        <w:rPr>
          <w:rStyle w:val="VerbatimChar"/>
        </w:rPr>
        <w:t xml:space="preserve">citations/m03.md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69" w:name="X470a1e5cedf5352c600452818250be6a3a0ef1d"/>
    <w:p>
      <w:pPr>
        <w:pStyle w:val="Heading2"/>
      </w:pPr>
      <w:r>
        <w:t xml:space="preserve">Lesson 3.1 · Dermal fat and matrix glycation</w:t>
      </w:r>
    </w:p>
    <w:bookmarkStart w:id="62" w:name="the-face-changes-when-the-fat-does."/>
    <w:p>
      <w:pPr>
        <w:pStyle w:val="Heading3"/>
      </w:pPr>
      <w:r>
        <w:t xml:space="preserve">01 / 20 · The face changes when the fat does.</w:t>
      </w:r>
    </w:p>
    <w:p>
      <w:pPr>
        <w:pStyle w:val="FirstParagraph"/>
      </w:pPr>
      <w:r>
        <w:rPr>
          <w:i/>
          <w:iCs/>
        </w:rPr>
        <w:t xml:space="preserve">Module 03 · Fat, incretins and the ageing face · title</w:t>
      </w:r>
    </w:p>
    <w:p>
      <w:pPr>
        <w:pStyle w:val="BodyText"/>
      </w:pPr>
      <w:r>
        <w:t xml:space="preserve">Facial shape depends on fat as much as on collagen. In three lessons you will separate what is known about the skin's own fat, sugar damage to the dermis, weight-loss drugs and the gut from what is still mechanism, marketing or an open question.</w:t>
      </w:r>
    </w:p>
    <w:p>
      <w:pPr>
        <w:pStyle w:val="Compact"/>
        <w:numPr>
          <w:ilvl w:val="0"/>
          <w:numId w:val="1022"/>
        </w:numPr>
      </w:pPr>
      <w:r>
        <w:t xml:space="preserve">3.1 Dermal fat and sugar damage to collagen</w:t>
      </w:r>
    </w:p>
    <w:p>
      <w:pPr>
        <w:pStyle w:val="Compact"/>
        <w:numPr>
          <w:ilvl w:val="0"/>
          <w:numId w:val="1022"/>
        </w:numPr>
      </w:pPr>
      <w:r>
        <w:t xml:space="preserve">3.2 Semaglutide, tirzepatide and the changing face</w:t>
      </w:r>
    </w:p>
    <w:p>
      <w:pPr>
        <w:pStyle w:val="Compact"/>
        <w:numPr>
          <w:ilvl w:val="0"/>
          <w:numId w:val="1022"/>
        </w:numPr>
      </w:pPr>
      <w:r>
        <w:t xml:space="preserve">3.3 The gut barrier, endotoxaemia and inflammaging</w:t>
      </w:r>
    </w:p>
    <w:bookmarkEnd w:id="62"/>
    <w:bookmarkStart w:id="63" w:name="the-skin-keeps-its-own-fat."/>
    <w:p>
      <w:pPr>
        <w:pStyle w:val="Heading3"/>
      </w:pPr>
      <w:r>
        <w:t xml:space="preserve">02 / 20 · The skin keeps its own fat.</w:t>
      </w:r>
    </w:p>
    <w:p>
      <w:pPr>
        <w:pStyle w:val="FirstParagraph"/>
      </w:pPr>
      <w:r>
        <w:rPr>
          <w:i/>
          <w:iCs/>
        </w:rPr>
        <w:t xml:space="preserve">Mechanism · audio</w:t>
      </w:r>
    </w:p>
    <w:p>
      <w:pPr>
        <w:pStyle w:val="BodyText"/>
      </w:pPr>
      <w:r>
        <w:t xml:space="preserve">Beneath the dermis lies subcutaneous fat. Within the reticular dermis itself sits a thinner layer, dermal white adipose tissue. In mice, this layer expands rapidly after a Staphylococcus aureus infection, its new fat cells release the antimicrobial peptide cathelicidin, and the capacity fades with age through TGF-β signalling. Human skin arranges this fat differently, in cones around hair follicles, and human acne lesions contain perifollicular preadipocytes that make cathelicidin. What the layer contributes to human skin ageing has not been measured.</w:t>
      </w:r>
    </w:p>
    <w:p>
      <w:pPr>
        <w:pStyle w:val="Compact"/>
        <w:numPr>
          <w:ilvl w:val="0"/>
          <w:numId w:val="1023"/>
        </w:numPr>
      </w:pPr>
      <w:r>
        <w:t xml:space="preserve">A second fat layer inside the dermis</w:t>
      </w:r>
    </w:p>
    <w:p>
      <w:pPr>
        <w:pStyle w:val="Compact"/>
        <w:numPr>
          <w:ilvl w:val="0"/>
          <w:numId w:val="1023"/>
        </w:numPr>
      </w:pPr>
      <w:r>
        <w:t xml:space="preserve">In mice: antimicrobial, and lost with age</w:t>
      </w:r>
    </w:p>
    <w:p>
      <w:pPr>
        <w:pStyle w:val="Compact"/>
        <w:numPr>
          <w:ilvl w:val="0"/>
          <w:numId w:val="1023"/>
        </w:numPr>
      </w:pPr>
      <w:r>
        <w:t xml:space="preserve">In people: a different shape, and an open question about ageing</w:t>
      </w:r>
    </w:p>
    <w:p>
      <w:pPr>
        <w:pStyle w:val="FirstParagraph"/>
      </w:pPr>
      <w:r>
        <w:t xml:space="preserve">Narration script</w:t>
      </w:r>
    </w:p>
    <w:p>
      <w:pPr>
        <w:pStyle w:val="BodyText"/>
      </w:pPr>
      <w:r>
        <w:t xml:space="preserve">Most people picture skin fat as one layer under the dermis. There is a second, thinner layer inside the reticular dermis itself, called dermal white adipose tissue. In mice, this layer expands rapidly after a Staphylococcus aureus infection, and its new fat cells release cathelicidin, an antimicrobial peptide. Older mice lose much of that capacity, through TGF-beta signalling. Human skin arranges this fat differently, in small cones around hair follicles, and human acne lesions contain preadipocytes around the follicle that make cathelicidin. What the layer contributes to human skin ageing has not yet been measured. So hold two things apart when you hear about skin fat. The defence story is strong in mice and emerging in people. The ageing story in people is still a proposal.</w:t>
      </w:r>
    </w:p>
    <w:p>
      <w:pPr>
        <w:pStyle w:val="BodyText"/>
      </w:pPr>
      <w:r>
        <w:t xml:space="preserve">Sources: Chen SX 2019 · Zhang LJ 2015 · Zhang LJ 2019 · Kruglikov IL 2016 · O'Neill AM 2022 · Kershaw EE 2004 · Aesthetic &amp; Regenerative Endocrinology — A Clinician's Pocket Guide 2026</w:t>
      </w:r>
    </w:p>
    <w:bookmarkEnd w:id="63"/>
    <w:bookmarkStart w:id="64" w:name="fat-that-holds-the-face-up."/>
    <w:p>
      <w:pPr>
        <w:pStyle w:val="Heading3"/>
      </w:pPr>
      <w:r>
        <w:t xml:space="preserve">03 / 20 · Fat that holds the face up.</w:t>
      </w:r>
    </w:p>
    <w:p>
      <w:pPr>
        <w:pStyle w:val="FirstParagraph"/>
      </w:pPr>
      <w:r>
        <w:rPr>
          <w:i/>
          <w:iCs/>
        </w:rPr>
        <w:t xml:space="preserve">Human evidence · stat</w:t>
      </w:r>
    </w:p>
    <w:p>
      <w:pPr>
        <w:pStyle w:val="BodyText"/>
      </w:pPr>
      <w:r>
        <w:t xml:space="preserve">Cadaver dissection shows that the face's subcutaneous fat sits in separate compartments, and facial ageing is partly how each compartment changes. Weight shows the same thing from the outside. In a study of 186 pairs of identical twins, the twin with the higher body-mass index looked older before about age 40 and younger after it.</w:t>
      </w:r>
    </w:p>
    <w:p>
      <w:pPr>
        <w:pStyle w:val="BodyText"/>
      </w:pPr>
      <w:r>
        <w:rPr>
          <w:b/>
          <w:bCs/>
        </w:rPr>
        <w:t xml:space="preserve">186</w:t>
      </w:r>
      <w:r>
        <w:t xml:space="preserve"> </w:t>
      </w:r>
      <w:r>
        <w:t xml:space="preserve">— pairs of identical twins compared for facial ageing (Guyuron et al., 2009 — a four-point higher BMI tracked with an older look before about 40 and a younger look after it)</w:t>
      </w:r>
      <w:r>
        <w:br/>
      </w:r>
      <w:r>
        <w:rPr>
          <w:i/>
          <w:iCs/>
        </w:rPr>
        <w:t xml:space="preserve">Means:</w:t>
      </w:r>
      <w:r>
        <w:t xml:space="preserve"> </w:t>
      </w:r>
      <w:r>
        <w:t xml:space="preserve">From midlife on, facial fat goes with a younger-looking face. That fits the anatomy: the face ages partly as its fat compartments change. GRADE C, observational.</w:t>
      </w:r>
      <w:r>
        <w:br/>
      </w:r>
      <w:r>
        <w:rPr>
          <w:i/>
          <w:iCs/>
        </w:rPr>
        <w:t xml:space="preserve">Does not mean:</w:t>
      </w:r>
      <w:r>
        <w:t xml:space="preserve"> </w:t>
      </w:r>
      <w:r>
        <w:t xml:space="preserve">It is an observational comparison of photographs. It does not show that gaining weight rejuvenates, or that fat loss on a drug changes the skin itself.</w:t>
      </w:r>
    </w:p>
    <w:p>
      <w:pPr>
        <w:pStyle w:val="BodyText"/>
      </w:pPr>
      <w:r>
        <w:t xml:space="preserve">Sources: Rohrich RJ 2007 · Guyuron B 2009 · Aesthetic &amp; Regenerative Endocrinology — A Clinician's Pocket Guide 2026</w:t>
      </w:r>
    </w:p>
    <w:bookmarkEnd w:id="64"/>
    <w:bookmarkStart w:id="65" w:name="sugar-that-sticks-to-collagen."/>
    <w:p>
      <w:pPr>
        <w:pStyle w:val="Heading3"/>
      </w:pPr>
      <w:r>
        <w:t xml:space="preserve">04 / 20 · Sugar that sticks to collagen.</w:t>
      </w:r>
    </w:p>
    <w:p>
      <w:pPr>
        <w:pStyle w:val="FirstParagraph"/>
      </w:pPr>
      <w:r>
        <w:rPr>
          <w:i/>
          <w:iCs/>
        </w:rPr>
        <w:t xml:space="preserve">Mechanism · audio</w:t>
      </w:r>
    </w:p>
    <w:p>
      <w:pPr>
        <w:pStyle w:val="BodyText"/>
      </w:pPr>
      <w:r>
        <w:t xml:space="preserve">Glycation is a slow, non-enzymatic reaction. Reducing sugars attach to protein amino groups, rearrange into Amadori products and end as advanced glycation end products, or AGEs. On long-lived dermal collagen, AGEs form cross-links that stiffen the matrix. Through their receptor, RAGE, AGEs switch on inflammatory signalling in laboratory studies. The Aesthetic &amp; Regenerative Endocrinology guide rates the structural and inflammatory effects B; the course grades the causal link to visible ageing D, because the human data are associations.</w:t>
      </w:r>
    </w:p>
    <w:p>
      <w:pPr>
        <w:pStyle w:val="Compact"/>
        <w:numPr>
          <w:ilvl w:val="0"/>
          <w:numId w:val="1024"/>
        </w:numPr>
      </w:pPr>
      <w:r>
        <w:t xml:space="preserve">Sugar + protein → Schiff base → Amadori product → AGE</w:t>
      </w:r>
    </w:p>
    <w:p>
      <w:pPr>
        <w:pStyle w:val="Compact"/>
        <w:numPr>
          <w:ilvl w:val="0"/>
          <w:numId w:val="1024"/>
        </w:numPr>
      </w:pPr>
      <w:r>
        <w:t xml:space="preserve">Cross-links stiffen long-lived collagen</w:t>
      </w:r>
    </w:p>
    <w:p>
      <w:pPr>
        <w:pStyle w:val="Compact"/>
        <w:numPr>
          <w:ilvl w:val="0"/>
          <w:numId w:val="1024"/>
        </w:numPr>
      </w:pPr>
      <w:r>
        <w:t xml:space="preserve">RAGE signalling: shown in the laboratory</w:t>
      </w:r>
    </w:p>
    <w:p>
      <w:pPr>
        <w:pStyle w:val="FirstParagraph"/>
      </w:pPr>
      <w:r>
        <w:t xml:space="preserve">Narration script</w:t>
      </w:r>
    </w:p>
    <w:p>
      <w:pPr>
        <w:pStyle w:val="BodyText"/>
      </w:pPr>
      <w:r>
        <w:t xml:space="preserve">Glycation is chemistry before it is biology. Reducing sugars attach to the amino groups of proteins, rearrange into more stable products, and end as advanced glycation end products, known as AGEs. Dermal collagen lasts for years, so it collects AGEs, and they form cross-links that make the matrix stiffer. AGEs also bind a receptor called RAGE, which in laboratory studies switches on inflammatory signalling and enzymes that break down matrix. Keep the registers apart here. The chemistry, and the build-up of AGEs in human skin, are well documented. The idea that AGEs cause the wrinkles and laxity you see in clinic rests on laboratory and animal work plus human associations. The Aesthetic and Regenerative Endocrinology guide rates the structural and inflammatory effects grade B. This course grades the causal link D, and the next moment shows why.</w:t>
      </w:r>
    </w:p>
    <w:p>
      <w:pPr>
        <w:pStyle w:val="BodyText"/>
      </w:pPr>
      <w:r>
        <w:t xml:space="preserve">Sources: Gkogkolou P 2012 · Dyer DG 1993 · Aesthetic &amp; Regenerative Endocrinology — A Clinician's Pocket Guide 2026</w:t>
      </w:r>
    </w:p>
    <w:bookmarkEnd w:id="65"/>
    <w:bookmarkStart w:id="66" w:name="fifteen-years-on-the-same-collagen."/>
    <w:p>
      <w:pPr>
        <w:pStyle w:val="Heading3"/>
      </w:pPr>
      <w:r>
        <w:t xml:space="preserve">05 / 20 · Fifteen years on the same collagen.</w:t>
      </w:r>
    </w:p>
    <w:p>
      <w:pPr>
        <w:pStyle w:val="FirstParagraph"/>
      </w:pPr>
      <w:r>
        <w:rPr>
          <w:i/>
          <w:iCs/>
        </w:rPr>
        <w:t xml:space="preserve">Human evidence · stat</w:t>
      </w:r>
    </w:p>
    <w:p>
      <w:pPr>
        <w:pStyle w:val="BodyText"/>
      </w:pPr>
      <w:r>
        <w:t xml:space="preserve">Human skin collagen turns over slowly; tissue analysis puts its half-life at about 15 years. In skin biopsies, glycoxidation products in collagen rose about five-fold between ages 20 and 85, and were up to twice as high in type 1 diabetes. Skin autofluorescence, a non-invasive reading, correlates moderately with those biopsy measures and was validated in non-pigmented skin.</w:t>
      </w:r>
    </w:p>
    <w:p>
      <w:pPr>
        <w:pStyle w:val="BodyText"/>
      </w:pPr>
      <w:r>
        <w:rPr>
          <w:b/>
          <w:bCs/>
        </w:rPr>
        <w:t xml:space="preserve">~15 years</w:t>
      </w:r>
      <w:r>
        <w:t xml:space="preserve"> </w:t>
      </w:r>
      <w:r>
        <w:t xml:space="preserve">— estimated half-life of human skin collagen (Verzijl et al., 2000 · AGE content of skin collagen rises about five-fold from age 20 to 85 (Dyer et al., 1993))</w:t>
      </w:r>
      <w:r>
        <w:br/>
      </w:r>
      <w:r>
        <w:rPr>
          <w:i/>
          <w:iCs/>
        </w:rPr>
        <w:t xml:space="preserve">Means:</w:t>
      </w:r>
      <w:r>
        <w:t xml:space="preserve"> </w:t>
      </w:r>
      <w:r>
        <w:t xml:space="preserve">Glycation damage accumulates on the same collagen for years, and faster with higher glucose exposure. That much is measured in human skin: direct, observational, GRADE C.</w:t>
      </w:r>
      <w:r>
        <w:br/>
      </w:r>
      <w:r>
        <w:rPr>
          <w:i/>
          <w:iCs/>
        </w:rPr>
        <w:t xml:space="preserve">Does not mean:</w:t>
      </w:r>
      <w:r>
        <w:t xml:space="preserve"> </w:t>
      </w:r>
      <w:r>
        <w:t xml:space="preserve">It does not show how much of visible ageing AGEs cause, or that any product reverses established cross-links. Skin autofluorescence is a surrogate reading of AGE load.</w:t>
      </w:r>
    </w:p>
    <w:p>
      <w:pPr>
        <w:pStyle w:val="BodyText"/>
      </w:pPr>
      <w:r>
        <w:t xml:space="preserve">Sources: Verzijl N 2000 · Dyer DG 1993 · Meerwaldt R 2004 · Aesthetic &amp; Regenerative Endocrinology — A Clinician's Pocket Guide 2026</w:t>
      </w:r>
    </w:p>
    <w:bookmarkEnd w:id="66"/>
    <w:bookmarkStart w:id="67" w:name="mouse-human-or-marketing"/>
    <w:p>
      <w:pPr>
        <w:pStyle w:val="Heading3"/>
      </w:pPr>
      <w:r>
        <w:t xml:space="preserve">06 / 20 · Mouse, human or marketing?</w:t>
      </w:r>
    </w:p>
    <w:p>
      <w:pPr>
        <w:pStyle w:val="FirstParagraph"/>
      </w:pPr>
      <w:r>
        <w:rPr>
          <w:i/>
          <w:iCs/>
        </w:rPr>
        <w:t xml:space="preserve">Sort the evidence · tool</w:t>
      </w:r>
    </w:p>
    <w:p>
      <w:pPr>
        <w:pStyle w:val="BodyText"/>
      </w:pPr>
      <w:r>
        <w:t xml:space="preserve">Six statements you will hear about skin fat and glycation. Before you see where each one stands, decide what kind of evidence is behind it.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Dermal fat cells release cathelicidin to fight Staphylococcus aureus</w:t>
            </w:r>
          </w:p>
        </w:tc>
        <w:tc>
          <w:tcPr/>
          <w:p>
            <w:pPr>
              <w:pStyle w:val="Compact"/>
            </w:pPr>
            <w:r>
              <w:t xml:space="preserve">Skin fat</w:t>
            </w:r>
          </w:p>
        </w:tc>
        <w:tc>
          <w:tcPr/>
          <w:p>
            <w:pPr>
              <w:pStyle w:val="Compact"/>
            </w:pPr>
            <w:r>
              <w:t xml:space="preserve">Defence</w:t>
            </w:r>
          </w:p>
        </w:tc>
      </w:tr>
      <w:tr>
        <w:tc>
          <w:tcPr/>
          <w:p>
            <w:pPr>
              <w:pStyle w:val="Compact"/>
            </w:pPr>
            <w:r>
              <w:t xml:space="preserve">Dermal fat loses its defensive capacity with age</w:t>
            </w:r>
          </w:p>
        </w:tc>
        <w:tc>
          <w:tcPr/>
          <w:p>
            <w:pPr>
              <w:pStyle w:val="Compact"/>
            </w:pPr>
            <w:r>
              <w:t xml:space="preserve">Skin fat</w:t>
            </w:r>
          </w:p>
        </w:tc>
        <w:tc>
          <w:tcPr/>
          <w:p>
            <w:pPr>
              <w:pStyle w:val="Compact"/>
            </w:pPr>
            <w:r>
              <w:t xml:space="preserve">Ageing</w:t>
            </w:r>
          </w:p>
        </w:tc>
      </w:tr>
      <w:tr>
        <w:tc>
          <w:tcPr/>
          <w:p>
            <w:pPr>
              <w:pStyle w:val="Compact"/>
            </w:pPr>
            <w:r>
              <w:t xml:space="preserve">AGEs build up in skin collagen with age, faster in diabetes</w:t>
            </w:r>
          </w:p>
        </w:tc>
        <w:tc>
          <w:tcPr/>
          <w:p>
            <w:pPr>
              <w:pStyle w:val="Compact"/>
            </w:pPr>
            <w:r>
              <w:t xml:space="preserve">Glycation</w:t>
            </w:r>
          </w:p>
        </w:tc>
        <w:tc>
          <w:tcPr/>
          <w:p>
            <w:pPr>
              <w:pStyle w:val="Compact"/>
            </w:pPr>
            <w:r>
              <w:t xml:space="preserve">Accumulation</w:t>
            </w:r>
          </w:p>
        </w:tc>
      </w:tr>
      <w:tr>
        <w:tc>
          <w:tcPr/>
          <w:p>
            <w:pPr>
              <w:pStyle w:val="Compact"/>
            </w:pPr>
            <w:r>
              <w:t xml:space="preserve">Skin collagen stays in place for many years</w:t>
            </w:r>
          </w:p>
        </w:tc>
        <w:tc>
          <w:tcPr/>
          <w:p>
            <w:pPr>
              <w:pStyle w:val="Compact"/>
            </w:pPr>
            <w:r>
              <w:t xml:space="preserve">Glycation</w:t>
            </w:r>
          </w:p>
        </w:tc>
        <w:tc>
          <w:tcPr/>
          <w:p>
            <w:pPr>
              <w:pStyle w:val="Compact"/>
            </w:pPr>
            <w:r>
              <w:t xml:space="preserve">Turnover</w:t>
            </w:r>
          </w:p>
        </w:tc>
      </w:tr>
      <w:tr>
        <w:tc>
          <w:tcPr/>
          <w:p>
            <w:pPr>
              <w:pStyle w:val="Compact"/>
            </w:pPr>
            <w:r>
              <w:t xml:space="preserve">AGEs drive skin inflammation through their receptor, RAGE</w:t>
            </w:r>
          </w:p>
        </w:tc>
        <w:tc>
          <w:tcPr/>
          <w:p>
            <w:pPr>
              <w:pStyle w:val="Compact"/>
            </w:pPr>
            <w:r>
              <w:t xml:space="preserve">Glycation</w:t>
            </w:r>
          </w:p>
        </w:tc>
        <w:tc>
          <w:tcPr/>
          <w:p>
            <w:pPr>
              <w:pStyle w:val="Compact"/>
            </w:pPr>
            <w:r>
              <w:t xml:space="preserve">Signalling</w:t>
            </w:r>
          </w:p>
        </w:tc>
      </w:tr>
      <w:tr>
        <w:tc>
          <w:tcPr/>
          <w:p>
            <w:pPr>
              <w:pStyle w:val="Compact"/>
            </w:pPr>
            <w:r>
              <w:t xml:space="preserve">An anti-glycation serum reverses cross-linked collagen</w:t>
            </w:r>
          </w:p>
        </w:tc>
        <w:tc>
          <w:tcPr/>
          <w:p>
            <w:pPr>
              <w:pStyle w:val="Compact"/>
            </w:pPr>
            <w:r>
              <w:t xml:space="preserve">Glycation</w:t>
            </w:r>
          </w:p>
        </w:tc>
        <w:tc>
          <w:tcPr/>
          <w:p>
            <w:pPr>
              <w:pStyle w:val="Compact"/>
            </w:pPr>
            <w:r>
              <w:t xml:space="preserve">Treatment</w:t>
            </w:r>
          </w:p>
        </w:tc>
      </w:tr>
    </w:tbl>
    <w:p>
      <w:pPr>
        <w:pStyle w:val="BodyText"/>
      </w:pPr>
      <w:r>
        <w:rPr>
          <w:b/>
          <w:bCs/>
        </w:rPr>
        <w:t xml:space="preserve">Callout:</w:t>
      </w:r>
      <w:r>
        <w:t xml:space="preserve"> </w:t>
      </w:r>
      <w:r>
        <w:t xml:space="preserve">Ask where a statement was shown: in mice, in human skin, or only on a label.</w:t>
      </w:r>
    </w:p>
    <w:p>
      <w:pPr>
        <w:pStyle w:val="BodyText"/>
      </w:pPr>
      <w:r>
        <w:rPr>
          <w:b/>
          <w:bCs/>
        </w:rPr>
        <w:t xml:space="preserve">Exercise (classify) · Mouse, human or marketing?</w:t>
      </w:r>
      <w:r>
        <w:t xml:space="preserve"> </w:t>
      </w:r>
      <w:r>
        <w:t xml:space="preserve">— Tap what stands behind each statement.</w:t>
      </w:r>
      <w:r>
        <w:t xml:space="preserve"> </w:t>
      </w:r>
      <w:r>
        <w:t xml:space="preserve">- Dermal fat cells release cathelicidin to fight Staphylococcus aureus →</w:t>
      </w:r>
      <w:r>
        <w:t xml:space="preserve"> </w:t>
      </w:r>
      <w:r>
        <w:rPr>
          <w:b/>
          <w:bCs/>
        </w:rPr>
        <w:t xml:space="preserve">Shown in mice or cells</w:t>
      </w:r>
      <w:r>
        <w:t xml:space="preserve"> </w:t>
      </w:r>
      <w:r>
        <w:t xml:space="preserve">—</w:t>
      </w:r>
      <w:r>
        <w:t xml:space="preserve"> </w:t>
      </w:r>
      <w:r>
        <w:rPr>
          <w:i/>
          <w:iCs/>
        </w:rPr>
        <w:t xml:space="preserve">Shown in mouse infection models (D). Human acne lesions contain preadipocytes that make cathelicidin, but protection against infection has not been tested in people.</w:t>
      </w:r>
      <w:r>
        <w:t xml:space="preserve"> </w:t>
      </w:r>
      <w:r>
        <w:t xml:space="preserve">- Dermal fat loses its defensive capacity with age →</w:t>
      </w:r>
      <w:r>
        <w:t xml:space="preserve"> </w:t>
      </w:r>
      <w:r>
        <w:rPr>
          <w:b/>
          <w:bCs/>
        </w:rPr>
        <w:t xml:space="preserve">Shown in mice or cells</w:t>
      </w:r>
      <w:r>
        <w:t xml:space="preserve"> </w:t>
      </w:r>
      <w:r>
        <w:t xml:space="preserve">—</w:t>
      </w:r>
      <w:r>
        <w:t xml:space="preserve"> </w:t>
      </w:r>
      <w:r>
        <w:rPr>
          <w:i/>
          <w:iCs/>
        </w:rPr>
        <w:t xml:space="preserve">Shown in mice, through TGF-β signalling (D). The equivalent change in human skin has not been measured.</w:t>
      </w:r>
      <w:r>
        <w:t xml:space="preserve"> </w:t>
      </w:r>
      <w:r>
        <w:t xml:space="preserve">- AGEs build up in skin collagen with age, faster in diabetes →</w:t>
      </w:r>
      <w:r>
        <w:t xml:space="preserve"> </w:t>
      </w:r>
      <w:r>
        <w:rPr>
          <w:b/>
          <w:bCs/>
        </w:rPr>
        <w:t xml:space="preserve">Shown in human skin</w:t>
      </w:r>
      <w:r>
        <w:t xml:space="preserve"> </w:t>
      </w:r>
      <w:r>
        <w:t xml:space="preserve">—</w:t>
      </w:r>
      <w:r>
        <w:t xml:space="preserve"> </w:t>
      </w:r>
      <w:r>
        <w:rPr>
          <w:i/>
          <w:iCs/>
        </w:rPr>
        <w:t xml:space="preserve">Measured directly in human skin biopsies (C, observational), and up to twice as high in type 1 diabetes.</w:t>
      </w:r>
      <w:r>
        <w:t xml:space="preserve"> </w:t>
      </w:r>
      <w:r>
        <w:t xml:space="preserve">- Skin collagen stays in place for many years →</w:t>
      </w:r>
      <w:r>
        <w:t xml:space="preserve"> </w:t>
      </w:r>
      <w:r>
        <w:rPr>
          <w:b/>
          <w:bCs/>
        </w:rPr>
        <w:t xml:space="preserve">Shown in human skin</w:t>
      </w:r>
      <w:r>
        <w:t xml:space="preserve"> </w:t>
      </w:r>
      <w:r>
        <w:t xml:space="preserve">—</w:t>
      </w:r>
      <w:r>
        <w:t xml:space="preserve"> </w:t>
      </w:r>
      <w:r>
        <w:rPr>
          <w:i/>
          <w:iCs/>
        </w:rPr>
        <w:t xml:space="preserve">Human tissue analysis puts the half-life of skin collagen at about 15 years (C), which is why glycation damage accumulates.</w:t>
      </w:r>
      <w:r>
        <w:t xml:space="preserve"> </w:t>
      </w:r>
      <w:r>
        <w:t xml:space="preserve">- AGEs drive skin inflammation through their receptor, RAGE →</w:t>
      </w:r>
      <w:r>
        <w:t xml:space="preserve"> </w:t>
      </w:r>
      <w:r>
        <w:rPr>
          <w:b/>
          <w:bCs/>
        </w:rPr>
        <w:t xml:space="preserve">Shown in mice or cells</w:t>
      </w:r>
      <w:r>
        <w:t xml:space="preserve"> </w:t>
      </w:r>
      <w:r>
        <w:t xml:space="preserve">—</w:t>
      </w:r>
      <w:r>
        <w:t xml:space="preserve"> </w:t>
      </w:r>
      <w:r>
        <w:rPr>
          <w:i/>
          <w:iCs/>
        </w:rPr>
        <w:t xml:space="preserve">Laboratory and animal work. The Aesthetic &amp; Regenerative Endocrinology guide rates it B; the course grades the causal link D because the human data are associations.</w:t>
      </w:r>
      <w:r>
        <w:t xml:space="preserve"> </w:t>
      </w:r>
      <w:r>
        <w:t xml:space="preserve">- An anti-glycation serum reverses cross-linked collagen →</w:t>
      </w:r>
      <w:r>
        <w:t xml:space="preserve"> </w:t>
      </w:r>
      <w:r>
        <w:rPr>
          <w:b/>
          <w:bCs/>
        </w:rPr>
        <w:t xml:space="preserve">Marketing only, not shown</w:t>
      </w:r>
      <w:r>
        <w:t xml:space="preserve"> </w:t>
      </w:r>
      <w:r>
        <w:t xml:space="preserve">—</w:t>
      </w:r>
      <w:r>
        <w:t xml:space="preserve"> </w:t>
      </w:r>
      <w:r>
        <w:rPr>
          <w:i/>
          <w:iCs/>
        </w:rPr>
        <w:t xml:space="preserve">Not shown. Trials of 'anti-glycation' products measure surrogate readings or appearance scores; none found for this course measured cross-links in human skin. The guide rates the evidence for these products C, on surrogate endpoints.</w:t>
      </w:r>
    </w:p>
    <w:p>
      <w:pPr>
        <w:pStyle w:val="BodyText"/>
      </w:pPr>
      <w:r>
        <w:t xml:space="preserve">Sources: Zhang LJ 2015 · Zhang LJ 2019 · O'Neill AM 2022 · Kruglikov IL 2016 · Dyer DG 1993 · Verzijl N 2000 · Gkogkolou P 2012 · Draelos ZD 2025 · Aesthetic &amp; Regenerative Endocrinology — A Clinician's Pocket Guide 2026</w:t>
      </w:r>
    </w:p>
    <w:bookmarkEnd w:id="67"/>
    <w:bookmarkStart w:id="68" w:name="a-lower-reading."/>
    <w:p>
      <w:pPr>
        <w:pStyle w:val="Heading3"/>
      </w:pPr>
      <w:r>
        <w:t xml:space="preserve">07 / 20 · A lower reading.</w:t>
      </w:r>
    </w:p>
    <w:p>
      <w:pPr>
        <w:pStyle w:val="FirstParagraph"/>
      </w:pPr>
      <w:r>
        <w:rPr>
          <w:i/>
          <w:iCs/>
        </w:rPr>
        <w:t xml:space="preserve">Your turn · quiz</w:t>
      </w:r>
    </w:p>
    <w:p>
      <w:pPr>
        <w:pStyle w:val="BodyText"/>
      </w:pPr>
      <w:r>
        <w:t xml:space="preserve">One question to close lesson 3.1.</w:t>
      </w:r>
    </w:p>
    <w:p>
      <w:pPr>
        <w:pStyle w:val="BodyText"/>
      </w:pPr>
      <w:r>
        <w:rPr>
          <w:b/>
          <w:bCs/>
        </w:rPr>
        <w:t xml:space="preserve">Q.</w:t>
      </w:r>
      <w:r>
        <w:t xml:space="preserve"> </w:t>
      </w:r>
      <w:r>
        <w:t xml:space="preserve">A patient shows you her skin autofluorescence reading, lower after eight weeks on an 'anti-glycation' supplement. What does that result show?</w:t>
      </w:r>
      <w:r>
        <w:t xml:space="preserve"> </w:t>
      </w:r>
      <w:r>
        <w:t xml:space="preserve">- ✗ The supplement has reversed glycation damage in her dermis. —</w:t>
      </w:r>
      <w:r>
        <w:t xml:space="preserve"> </w:t>
      </w:r>
      <w:r>
        <w:rPr>
          <w:i/>
          <w:iCs/>
        </w:rPr>
        <w:t xml:space="preserve">A lower surrogate reading is not a measurement of collagen cross-links, and the device was validated in non-pigmented skin.</w:t>
      </w:r>
      <w:r>
        <w:t xml:space="preserve"> </w:t>
      </w:r>
      <w:r>
        <w:t xml:space="preserve">- ✔ A change in a surrogate marker; it shows nothing yet about collagen cross-links, how her skin looks or how it ages. —</w:t>
      </w:r>
      <w:r>
        <w:t xml:space="preserve"> </w:t>
      </w:r>
      <w:r>
        <w:rPr>
          <w:i/>
          <w:iCs/>
        </w:rPr>
        <w:t xml:space="preserve">Correct. The surrogate moved; the outcome is unknown.</w:t>
      </w:r>
      <w:r>
        <w:t xml:space="preserve"> </w:t>
      </w:r>
      <w:r>
        <w:t xml:space="preserve">- ✗ Nothing at all, because glycation does not happen in human skin. —</w:t>
      </w:r>
      <w:r>
        <w:t xml:space="preserve"> </w:t>
      </w:r>
      <w:r>
        <w:rPr>
          <w:i/>
          <w:iCs/>
        </w:rPr>
        <w:t xml:space="preserve">It does: AGEs accumulate in human skin collagen with age and faster in diabetes. The question is what the product changed.</w:t>
      </w:r>
    </w:p>
    <w:bookmarkEnd w:id="68"/>
    <w:bookmarkEnd w:id="69"/>
    <w:bookmarkStart w:id="77" w:name="Xef0d3a20074ce71de6cb30642398623f332ffc2"/>
    <w:p>
      <w:pPr>
        <w:pStyle w:val="Heading2"/>
      </w:pPr>
      <w:r>
        <w:t xml:space="preserve">Lesson 3.2 · Incretin therapy and the changing face</w:t>
      </w:r>
    </w:p>
    <w:bookmarkStart w:id="70" w:name="two-gut-hormones-re-engineered."/>
    <w:p>
      <w:pPr>
        <w:pStyle w:val="Heading3"/>
      </w:pPr>
      <w:r>
        <w:t xml:space="preserve">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 In the UK both are licensed by the MHRA, and tirzepatide's diabetes and weight-management uses share one brand, Mounjaro.</w:t>
      </w:r>
    </w:p>
    <w:p>
      <w:pPr>
        <w:pStyle w:val="Compact"/>
        <w:numPr>
          <w:ilvl w:val="0"/>
          <w:numId w:val="1025"/>
        </w:numPr>
      </w:pPr>
      <w:r>
        <w:t xml:space="preserve">Incretins amplify insulin after meals</w:t>
      </w:r>
    </w:p>
    <w:p>
      <w:pPr>
        <w:pStyle w:val="Compact"/>
        <w:numPr>
          <w:ilvl w:val="0"/>
          <w:numId w:val="1025"/>
        </w:numPr>
      </w:pPr>
      <w:r>
        <w:t xml:space="preserve">Semaglutide: GLP-1 receptor agonist</w:t>
      </w:r>
    </w:p>
    <w:p>
      <w:pPr>
        <w:pStyle w:val="Compact"/>
        <w:numPr>
          <w:ilvl w:val="0"/>
          <w:numId w:val="1025"/>
        </w:numPr>
      </w:pPr>
      <w:r>
        <w:t xml:space="preserve">Tirzepatide: GIP and GLP-1 receptor agonist</w:t>
      </w:r>
    </w:p>
    <w:p>
      <w:pPr>
        <w:pStyle w:val="FirstParagraph"/>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In the United Kingdom both are licensed by the MHRA, and tirzepatide's weight-management licence sits on the same brand as its diabetes licence, Mounjaro.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 · Novo Nordisk A/S (marketing authorisation holder) 2026 · Novo Nordisk A/S (marketing authorisation holder) 2026 · Eli Lilly Nederland B.V. (marketing authorisation holder) 2026 · Medicines and Healthcare products Regulatory Agency (UK) 2023</w:t>
      </w:r>
    </w:p>
    <w:bookmarkEnd w:id="70"/>
    <w:bookmarkStart w:id="71" w:name="approved-for-what-exactly"/>
    <w:p>
      <w:pPr>
        <w:pStyle w:val="Heading3"/>
      </w:pPr>
      <w:r>
        <w:t xml:space="preserve">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US status is from FDA records checked in September 2026; the last row gives the UK position from UK product information and MHRA statements checked the same month. EU status is not covered.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r>
        <w:tc>
          <w:tcPr/>
          <w:p>
            <w:pPr>
              <w:pStyle w:val="Compact"/>
            </w:pPr>
            <w:r>
              <w:t xml:space="preserve">United Kingdom · MHRA (September 2026)</w:t>
            </w:r>
          </w:p>
        </w:tc>
        <w:tc>
          <w:tcPr/>
          <w:p>
            <w:pPr>
              <w:pStyle w:val="Compact"/>
            </w:pPr>
            <w:r>
              <w:t xml:space="preserve">Ozempic: diabetes · Wegovy: weight, heart · Mounjaro: diabetes and weight</w:t>
            </w:r>
          </w:p>
        </w:tc>
        <w:tc>
          <w:tcPr/>
          <w:p>
            <w:pPr>
              <w:pStyle w:val="Compact"/>
            </w:pPr>
            <w:r>
              <w:t xml:space="preserve">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 · 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p>
    <w:bookmarkEnd w:id="71"/>
    <w:bookmarkStart w:id="72" w:name="large-trials-measured-on-the-scale."/>
    <w:p>
      <w:pPr>
        <w:pStyle w:val="Heading3"/>
      </w:pPr>
      <w:r>
        <w:t xml:space="preserve">10 / 20 · Large trials, measured on the scale.</w:t>
      </w:r>
    </w:p>
    <w:p>
      <w:pPr>
        <w:pStyle w:val="FirstParagraph"/>
      </w:pPr>
      <w:r>
        <w:rPr>
          <w:i/>
          <w:iCs/>
        </w:rPr>
        <w:t xml:space="preserve">Human evidence · stat</w:t>
      </w:r>
    </w:p>
    <w:p>
      <w:pPr>
        <w:pStyle w:val="BodyText"/>
      </w:pPr>
      <w:r>
        <w:t xml:space="preserve">In STEP-1, 1,961 adults without diabetes lost a mean 14.9% of body weight on semaglutide over 68 weeks, against 2.4% on placebo. In SURMOUNT-1, 2,539 adults lost 15.0% to 20.9% on tirzepatide over 72 weeks, depending on dose, against 3.1% on placebo. Both Hormonaly guides grade weight management A. Across 35 randomized trials of incretin drugs, a median of about 28% of the weight lost was muscle-related tissue.</w:t>
      </w:r>
    </w:p>
    <w:p>
      <w:pPr>
        <w:pStyle w:val="BodyText"/>
      </w:pPr>
      <w:r>
        <w:rPr>
          <w:b/>
          <w:bCs/>
        </w:rPr>
        <w:t xml:space="preserve">14.9% · 20.9%</w:t>
      </w:r>
      <w:r>
        <w:t xml:space="preserve"> </w:t>
      </w:r>
      <w:r>
        <w:t xml:space="preserve">— mean weight loss in STEP-1 (semaglutide, 68 weeks) and SURMOUNT-1 (tirzepatide, highest dose, 72 weeks) (Placebo 2.4% and 3.1% · both trials industry-funded, both the basis for approval)</w:t>
      </w:r>
      <w:r>
        <w:br/>
      </w:r>
      <w:r>
        <w:rPr>
          <w:i/>
          <w:iCs/>
        </w:rPr>
        <w:t xml:space="preserve">Means:</w:t>
      </w:r>
      <w:r>
        <w:t xml:space="preserve"> </w:t>
      </w:r>
      <w:r>
        <w:t xml:space="preserve">These drugs produce large, reproducible weight loss in randomized trials: GRADE A for the approved indications. Part of what is lost is lean tissue, which is why the Hormonaly guide pairs treatment with protein and resistance training.</w:t>
      </w:r>
      <w:r>
        <w:br/>
      </w:r>
      <w:r>
        <w:rPr>
          <w:i/>
          <w:iCs/>
        </w:rPr>
        <w:t xml:space="preserve">Does not mean:</w:t>
      </w:r>
      <w:r>
        <w:t xml:space="preserve"> </w:t>
      </w:r>
      <w:r>
        <w:t xml:space="preserve">Neither pivotal trial measured facial fat, skin laxity or appearance. An A for weight loss says nothing about the face.</w:t>
      </w:r>
    </w:p>
    <w:p>
      <w:pPr>
        <w:pStyle w:val="BodyText"/>
      </w:pPr>
      <w:r>
        <w:t xml:space="preserve">Sources: Wilding JPH 2021 · Jastreboff AM 2022 · Batsis JA 2026 · Aesthetic &amp; Regenerative Endocrinology — A Clinician's Pocket Guide 2026 · The Peptide Pocket Guide — 2026 Edition · Clinical Reference (seventy-two entries) 2026</w:t>
      </w:r>
    </w:p>
    <w:bookmarkEnd w:id="72"/>
    <w:bookmarkStart w:id="73" w:name="ozempic-face-answer-by-answer."/>
    <w:p>
      <w:pPr>
        <w:pStyle w:val="Heading3"/>
      </w:pPr>
      <w:r>
        <w:t xml:space="preserve">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and UK,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 UK product information also lists hair loss: 2.5% on Wegovy and 4.9% on Mounjaro in the weight-management trials, against 1.0% on placebo.</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 · Novo Nordisk A/S (marketing authorisation holder) 2026 · Eli Lilly Nederland B.V. (marketing authorisation holder) 2026</w:t>
      </w:r>
    </w:p>
    <w:bookmarkEnd w:id="73"/>
    <w:bookmarkStart w:id="74" w:name="X886235e3656c049d5ada19a3971c7a56c7b8c45"/>
    <w:p>
      <w:pPr>
        <w:pStyle w:val="Heading3"/>
      </w:pPr>
      <w:r>
        <w:t xml:space="preserve">12 / 20 · Counsel before, record during, refer when asked.</w:t>
      </w:r>
    </w:p>
    <w:p>
      <w:pPr>
        <w:pStyle w:val="FirstParagraph"/>
      </w:pPr>
      <w:r>
        <w:rPr>
          <w:i/>
          <w:iCs/>
        </w:rPr>
        <w:t xml:space="preserve">What changes in practice · audio</w:t>
      </w:r>
    </w:p>
    <w:p>
      <w:pPr>
        <w:pStyle w:val="BodyText"/>
      </w:pPr>
      <w:r>
        <w:t xml:space="preserve">Raise facial volume change and hair shedding before treatment starts; the Hormonaly guide advises this especially for older patients. During treatment, photograph the face with consent, and support the protein intake and resistance training the guide recommends to protect lean mass. When a patient wants the face restored, refer to a qualified aesthetic or dermatology colleague. Published advice on restoration is expert opinion, the main consensus statement was developed with industry involvement, and randomized trials of fillers and devices in these patients are registered without results. Decisions about the medicine itself stay with the prescriber and the patient.</w:t>
      </w:r>
    </w:p>
    <w:p>
      <w:pPr>
        <w:pStyle w:val="Compact"/>
        <w:numPr>
          <w:ilvl w:val="0"/>
          <w:numId w:val="1026"/>
        </w:numPr>
      </w:pPr>
      <w:r>
        <w:t xml:space="preserve">Before: set expectations about face and hair</w:t>
      </w:r>
    </w:p>
    <w:p>
      <w:pPr>
        <w:pStyle w:val="Compact"/>
        <w:numPr>
          <w:ilvl w:val="0"/>
          <w:numId w:val="1026"/>
        </w:numPr>
      </w:pPr>
      <w:r>
        <w:t xml:space="preserve">During: photographs with consent, protect lean mass</w:t>
      </w:r>
    </w:p>
    <w:p>
      <w:pPr>
        <w:pStyle w:val="Compact"/>
        <w:numPr>
          <w:ilvl w:val="0"/>
          <w:numId w:val="1026"/>
        </w:numPr>
      </w:pPr>
      <w:r>
        <w:t xml:space="preserve">When asked: refer for restoration</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Put facial volume change and hair shedding into the consent conversation before you start, and document it. At follow-up, review nutrition, strength training and consented photographs. Keep the indication in view, and refer restoration requests rather than improvising them.</w:t>
      </w:r>
      <w:r>
        <w:t xml:space="preserve"> </w:t>
      </w:r>
      <w:r>
        <w:t xml:space="preserve">-</w:t>
      </w:r>
      <w:r>
        <w:t xml:space="preserve"> </w:t>
      </w:r>
      <w:r>
        <w:rPr>
          <w:i/>
          <w:iCs/>
        </w:rPr>
        <w:t xml:space="preserve">Clinical staff:</w:t>
      </w:r>
      <w:r>
        <w:t xml:space="preserve"> </w:t>
      </w:r>
      <w:r>
        <w:t xml:space="preserve">Record the patient's concern, the medicine and who prescribes it, and consented photographs. Do not suggest pausing or changing the medicine; bring the concern to the prescriber and pass restoration questions to the aesthetic lead.</w:t>
      </w:r>
      <w:r>
        <w:t xml:space="preserve"> </w:t>
      </w:r>
      <w:r>
        <w:t xml:space="preserve">-</w:t>
      </w:r>
      <w:r>
        <w:t xml:space="preserve"> </w:t>
      </w:r>
      <w:r>
        <w:rPr>
          <w:i/>
          <w:iCs/>
        </w:rPr>
        <w:t xml:space="preserve">Advisor:</w:t>
      </w:r>
      <w:r>
        <w:t xml:space="preserve"> </w:t>
      </w:r>
      <w:r>
        <w:t xml:space="preserve">Explain that facial change tracks the weight lost and that hair loss is a listed side effect. Questions about the dose or about stopping belong with the prescriber; restoration questions belong with a qualified aesthetic clinician.</w:t>
      </w:r>
    </w:p>
    <w:p>
      <w:pPr>
        <w:pStyle w:val="BodyText"/>
      </w:pPr>
      <w:r>
        <w:t xml:space="preserve">Narration script</w:t>
      </w:r>
    </w:p>
    <w:p>
      <w:pPr>
        <w:pStyle w:val="BodyText"/>
      </w:pPr>
      <w:r>
        <w:t xml:space="preserve">Three moments matter in practice. Before treatment starts, raise facial volume change and hair shedding as possibilities, especially with older patients, as the Hormonaly guide advises, and record that you did. During treatment, photograph the face with consent so that change is measured rather than remembered, and support the protein intake and resistance training the guide recommends to protect lean mass. When a patient asks for help with the face, refer to a qualified aesthetic or dermatology colleague. The published advice on restoring volume after drug-driven weight loss is expert opinion, the main consensus statement was developed with industry involvement, and randomized trials of fillers and devices in these patients are registered with no results yet. Whatever your role, decisions about the medicine itself stay with the prescriber and the patient.</w:t>
      </w:r>
    </w:p>
    <w:p>
      <w:pPr>
        <w:pStyle w:val="BodyText"/>
      </w:pPr>
      <w:r>
        <w:t xml:space="preserve">Sources: Aesthetic &amp; Regenerative Endocrinology — A Clinician's Pocket Guide 2026 · Humphrey CD 2023 · Nikolis A 2025 · Kalpna Kay Durairaj 2026 · Sofwave Medical LTD 2026 · Batsis JA 2026</w:t>
      </w:r>
    </w:p>
    <w:bookmarkEnd w:id="74"/>
    <w:bookmarkStart w:id="75" w:name="X2147cdf897072fb44397e945552828632fe8fca"/>
    <w:p>
      <w:pPr>
        <w:pStyle w:val="Heading3"/>
      </w:pPr>
      <w:r>
        <w:t xml:space="preserve">13 / 20 · Ten months in, and unhappy with the mirror.</w:t>
      </w:r>
    </w:p>
    <w:p>
      <w:pPr>
        <w:pStyle w:val="FirstParagraph"/>
      </w:pPr>
      <w:r>
        <w:rPr>
          <w:i/>
          <w:iCs/>
        </w:rPr>
        <w:t xml:space="preserve">Fictional case · audio</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 This is a fictional case built from the lesson's evidence; there is one right first move.</w:t>
      </w:r>
    </w:p>
    <w:p>
      <w:pPr>
        <w:pStyle w:val="Compact"/>
        <w:numPr>
          <w:ilvl w:val="0"/>
          <w:numId w:val="1027"/>
        </w:numPr>
      </w:pPr>
      <w:r>
        <w:t xml:space="preserve">Facial volume loss tracks the weight lost</w:t>
      </w:r>
    </w:p>
    <w:p>
      <w:pPr>
        <w:pStyle w:val="Compact"/>
        <w:numPr>
          <w:ilvl w:val="0"/>
          <w:numId w:val="1027"/>
        </w:numPr>
      </w:pPr>
      <w:r>
        <w:t xml:space="preserve">Hair loss is a labelled side effect, more common in women</w:t>
      </w:r>
    </w:p>
    <w:p>
      <w:pPr>
        <w:pStyle w:val="Compact"/>
        <w:numPr>
          <w:ilvl w:val="0"/>
          <w:numId w:val="1027"/>
        </w:numPr>
      </w:pPr>
      <w:r>
        <w:t xml:space="preserve">The indication is responding; the medicine decision is the prescriber's</w:t>
      </w:r>
    </w:p>
    <w:p>
      <w:pPr>
        <w:pStyle w:val="FirstParagraph"/>
      </w:pPr>
      <w:r>
        <w:rPr>
          <w:b/>
          <w:bCs/>
        </w:rPr>
        <w:t xml:space="preserve">Exercise (scenario) · What do you do first?</w:t>
      </w:r>
      <w:r>
        <w:t xml:space="preserve"> </w:t>
      </w:r>
      <w:r>
        <w:t xml:space="preserve">—</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w:t>
      </w:r>
    </w:p>
    <w:p>
      <w:pPr>
        <w:pStyle w:val="Compact"/>
        <w:numPr>
          <w:ilvl w:val="0"/>
          <w:numId w:val="1028"/>
        </w:numPr>
      </w:pPr>
      <w:r>
        <w:t xml:space="preserve">✗ Tell her to stop the injections; her face matters more than the scale. —</w:t>
      </w:r>
      <w:r>
        <w:t xml:space="preserve"> </w:t>
      </w:r>
      <w:r>
        <w:rPr>
          <w:i/>
          <w:iCs/>
        </w:rPr>
        <w:t xml:space="preserve">That is a medication decision made on one side effect, outside her prescriber's care, and it sets aside an indication that is working.</w:t>
      </w:r>
    </w:p>
    <w:p>
      <w:pPr>
        <w:pStyle w:val="Compact"/>
        <w:numPr>
          <w:ilvl w:val="0"/>
          <w:numId w:val="1028"/>
        </w:numPr>
      </w:pPr>
      <w:r>
        <w:t xml:space="preserve">✔ Acknowledge the change, explain that it follows the weight lost, record it with consented photographs, and take the stop-or-continue question to her prescriber, with a referral for restoration if she wants one. —</w:t>
      </w:r>
      <w:r>
        <w:t xml:space="preserve"> </w:t>
      </w:r>
      <w:r>
        <w:rPr>
          <w:i/>
          <w:iCs/>
        </w:rPr>
        <w:t xml:space="preserve">Right. Counsel, record, refer. The medicine decision stays with her prescriber, and restoration goes to someone qualified to provide it.</w:t>
      </w:r>
    </w:p>
    <w:p>
      <w:pPr>
        <w:pStyle w:val="Compact"/>
        <w:numPr>
          <w:ilvl w:val="0"/>
          <w:numId w:val="1028"/>
        </w:numPr>
      </w:pPr>
      <w:r>
        <w:t xml:space="preserve">✗ Reassure her that her face will fill out again once her weight settles. —</w:t>
      </w:r>
      <w:r>
        <w:t xml:space="preserve"> </w:t>
      </w:r>
      <w:r>
        <w:rPr>
          <w:i/>
          <w:iCs/>
        </w:rPr>
        <w:t xml:space="preserve">That promise has no evidence behind it; no study found for this course followed facial volume after the weight loss stopped.</w:t>
      </w:r>
    </w:p>
    <w:p>
      <w:pPr>
        <w:pStyle w:val="FirstParagraph"/>
      </w:pPr>
      <w:r>
        <w:t xml:space="preserve">Follow-up: Then document the conversation: her concerns, what you explained, and who she will see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own the medication conversation: review her progress against the indication, her nutrition, strength training and hair, and refer for restoration if she wants it. Document the discussion.</w:t>
      </w:r>
      <w:r>
        <w:t xml:space="preserve"> </w:t>
      </w:r>
      <w:r>
        <w:t xml:space="preserve">-</w:t>
      </w:r>
      <w:r>
        <w:t xml:space="preserve"> </w:t>
      </w:r>
      <w:r>
        <w:rPr>
          <w:i/>
          <w:iCs/>
        </w:rPr>
        <w:t xml:space="preserve">Clinical staff:</w:t>
      </w:r>
      <w:r>
        <w:t xml:space="preserve"> </w:t>
      </w:r>
      <w:r>
        <w:t xml:space="preserve">You record the concern, consented photographs and the hair change, and bring it to the prescriber this week. You do not advise on the dose or on stopping.</w:t>
      </w:r>
      <w:r>
        <w:t xml:space="preserve"> </w:t>
      </w:r>
      <w:r>
        <w:t xml:space="preserve">-</w:t>
      </w:r>
      <w:r>
        <w:t xml:space="preserve"> </w:t>
      </w:r>
      <w:r>
        <w:rPr>
          <w:i/>
          <w:iCs/>
        </w:rPr>
        <w:t xml:space="preserve">Advisor:</w:t>
      </w:r>
      <w:r>
        <w:t xml:space="preserve"> </w:t>
      </w:r>
      <w:r>
        <w:t xml:space="preserve">You explain what is known, suggest she talk to her prescriber before changing anything, and point her to a qualified aesthetic clinician for restoration questions.</w:t>
      </w:r>
    </w:p>
    <w:p>
      <w:pPr>
        <w:pStyle w:val="BodyText"/>
      </w:pPr>
      <w:r>
        <w:t xml:space="preserve">Narration script</w:t>
      </w:r>
    </w:p>
    <w:p>
      <w:pPr>
        <w:pStyle w:val="BodyText"/>
      </w:pPr>
      <w:r>
        <w:t xml:space="preserve">Picture a fifty-eight-year-old patient, fictional and built from this lesson's evidence. She has taken semaglutide for obesity for ten months, prescribed by her physician, and has lost eighteen percent of her body weight. Her blood pressure and glucose have improved. She is distressed by hollow cheeks and new looseness along the jaw, and she is finding more hair in her brush. She asks whether she should stop the injections. Consider what the evidence says. In the studies so far, facial volume loss tracks the amount of weight lost. Hair loss is a labelled side effect, reported more often in women and linked to weight reduction. The drug was prescribed for a medical reason, and that reason is going well. Decide how you would answer her.</w:t>
      </w:r>
    </w:p>
    <w:p>
      <w:pPr>
        <w:pStyle w:val="BodyText"/>
      </w:pPr>
      <w:r>
        <w:t xml:space="preserve">Sources: Sharma RK 2025 · Rao S 2026 · Novo Nordisk (Wegovy prescribing information) 2026 · Nikolis A 2025 · Aesthetic &amp; Regenerative Endocrinology — A Clinician's Pocket Guide 2026</w:t>
      </w:r>
    </w:p>
    <w:bookmarkEnd w:id="75"/>
    <w:bookmarkStart w:id="76" w:name="what-the-evidence-shows."/>
    <w:p>
      <w:pPr>
        <w:pStyle w:val="Heading3"/>
      </w:pPr>
      <w:r>
        <w:t xml:space="preserve">14 / 20 · What the evidence shows.</w:t>
      </w:r>
    </w:p>
    <w:p>
      <w:pPr>
        <w:pStyle w:val="FirstParagraph"/>
      </w:pPr>
      <w:r>
        <w:rPr>
          <w:i/>
          <w:iCs/>
        </w:rPr>
        <w:t xml:space="preserve">Your turn · quiz</w:t>
      </w:r>
    </w:p>
    <w:p>
      <w:pPr>
        <w:pStyle w:val="BodyText"/>
      </w:pPr>
      <w:r>
        <w:t xml:space="preserve">One question to close lesson 3.2.</w:t>
      </w:r>
    </w:p>
    <w:p>
      <w:pPr>
        <w:pStyle w:val="BodyText"/>
      </w:pPr>
      <w:r>
        <w:rPr>
          <w:b/>
          <w:bCs/>
        </w:rPr>
        <w:t xml:space="preserve">Q.</w:t>
      </w:r>
      <w:r>
        <w:t xml:space="preserve"> </w:t>
      </w:r>
      <w:r>
        <w:t xml:space="preserve">Which statement about facial change on semaglutide or tirzepatide matches the evidence as of September 2026?</w:t>
      </w:r>
      <w:r>
        <w:t xml:space="preserve"> </w:t>
      </w:r>
      <w:r>
        <w:t xml:space="preserve">- ✗ Randomized trials show these drugs age facial skin directly. —</w:t>
      </w:r>
      <w:r>
        <w:t xml:space="preserve"> </w:t>
      </w:r>
      <w:r>
        <w:rPr>
          <w:i/>
          <w:iCs/>
        </w:rPr>
        <w:t xml:space="preserve">No randomized trial has measured the face, and a direct effect on skin is a hypothesis from cell studies.</w:t>
      </w:r>
      <w:r>
        <w:t xml:space="preserve"> </w:t>
      </w:r>
      <w:r>
        <w:t xml:space="preserve">- ✔ Facial volume loss is reported in small observational studies and tracks the amount of weight lost; no randomized trial has measured it. —</w:t>
      </w:r>
      <w:r>
        <w:t xml:space="preserve"> </w:t>
      </w:r>
      <w:r>
        <w:rPr>
          <w:i/>
          <w:iCs/>
        </w:rPr>
        <w:t xml:space="preserve">Correct. Observational, small, and consistent with weight loss as the driver.</w:t>
      </w:r>
      <w:r>
        <w:t xml:space="preserve"> </w:t>
      </w:r>
      <w:r>
        <w:t xml:space="preserve">- ✗ Facial volume loss is a labelled adverse reaction in the US prescribing information. —</w:t>
      </w:r>
      <w:r>
        <w:t xml:space="preserve"> </w:t>
      </w:r>
      <w:r>
        <w:rPr>
          <w:i/>
          <w:iCs/>
        </w:rPr>
        <w:t xml:space="preserve">Hair loss is labelled. Facial volume loss is not.</w:t>
      </w:r>
    </w:p>
    <w:bookmarkEnd w:id="76"/>
    <w:bookmarkEnd w:id="77"/>
    <w:bookmarkStart w:id="84" w:name="Xd848263627fed36b35a8e128898a0db005e5945"/>
    <w:p>
      <w:pPr>
        <w:pStyle w:val="Heading2"/>
      </w:pPr>
      <w:r>
        <w:t xml:space="preserve">Lesson 3.3 · Gut barrier, endotoxaemia and inflammaging</w:t>
      </w:r>
    </w:p>
    <w:bookmarkStart w:id="78" w:name="inflammation-that-comes-with-age."/>
    <w:p>
      <w:pPr>
        <w:pStyle w:val="Heading3"/>
      </w:pPr>
      <w:r>
        <w:t xml:space="preserve">15 / 20 · Inflammation that comes with age.</w:t>
      </w:r>
    </w:p>
    <w:p>
      <w:pPr>
        <w:pStyle w:val="FirstParagraph"/>
      </w:pPr>
      <w:r>
        <w:rPr>
          <w:i/>
          <w:iCs/>
        </w:rPr>
        <w:t xml:space="preserve">Lesson 3.3 · Concept · audio</w:t>
      </w:r>
    </w:p>
    <w:p>
      <w:pPr>
        <w:pStyle w:val="BodyText"/>
      </w:pPr>
      <w:r>
        <w:t xml:space="preserve">Inflammaging is the chronic, low-grade, sterile inflammation that rises with age. In older adults, higher IL-6 and CRP predict frailty and death. One proposed source is the gut. In mice, a high-fat diet raises circulating bacterial lipopolysaccharide, and infusing it reproduces weight gain and insulin resistance. In 12 healthy men, a single high-fat meal raised plasma endotoxin within four hours. Whether a leaky gut drives skin disease in people has not been shown.</w:t>
      </w:r>
    </w:p>
    <w:p>
      <w:pPr>
        <w:pStyle w:val="Compact"/>
        <w:numPr>
          <w:ilvl w:val="0"/>
          <w:numId w:val="1029"/>
        </w:numPr>
      </w:pPr>
      <w:r>
        <w:t xml:space="preserve">Inflammaging: low-grade, sterile, age-related</w:t>
      </w:r>
    </w:p>
    <w:p>
      <w:pPr>
        <w:pStyle w:val="Compact"/>
        <w:numPr>
          <w:ilvl w:val="0"/>
          <w:numId w:val="1029"/>
        </w:numPr>
      </w:pPr>
      <w:r>
        <w:t xml:space="preserve">Metabolic endotoxaemia: gut bacterial LPS in the blood</w:t>
      </w:r>
    </w:p>
    <w:p>
      <w:pPr>
        <w:pStyle w:val="Compact"/>
        <w:numPr>
          <w:ilvl w:val="0"/>
          <w:numId w:val="1029"/>
        </w:numPr>
      </w:pPr>
      <w:r>
        <w:t xml:space="preserve">Gut to skin in people: not shown</w:t>
      </w:r>
    </w:p>
    <w:p>
      <w:pPr>
        <w:pStyle w:val="FirstParagraph"/>
      </w:pPr>
      <w:r>
        <w:t xml:space="preserve">Narration script</w:t>
      </w:r>
    </w:p>
    <w:p>
      <w:pPr>
        <w:pStyle w:val="BodyText"/>
      </w:pPr>
      <w:r>
        <w:t xml:space="preserve">Ageing brings a slow rise in background inflammation, called inflammaging. It is low-grade and sterile, and in older adults higher IL-6 and C-reactive protein predict frailty, disability and death. One proposed source is the gut. In mice, a high-fat diet raises bacterial lipopolysaccharide in the blood, and infusing that endotoxin reproduces weight gain and insulin resistance. In twelve healthy men, a single high-fat meal raised plasma endotoxin within four hours. That is the mechanism usually called metabolic endotoxaemia, or leaky gut. The human evidence stops short of the skin. Measuring gut permeability is difficult, and a leading review concludes that it is still unproven whether restoring the barrier improves disease outside the gut. Hold that line as you look at what patients are sold.</w:t>
      </w:r>
    </w:p>
    <w:p>
      <w:pPr>
        <w:pStyle w:val="BodyText"/>
      </w:pPr>
      <w:r>
        <w:t xml:space="preserve">Sources: Franceschi C 2000 · Ferrucci L 2018 · Cani PD 2007 · Erridge C 2007 · Camilleri M 2019 · Aesthetic &amp; Regenerative Endocrinology — A Clinician's Pocket Guide 2026</w:t>
      </w:r>
    </w:p>
    <w:bookmarkEnd w:id="78"/>
    <w:bookmarkStart w:id="79" w:name="X3fe18d209fdab85c46c8f7b306b40471a077b4f"/>
    <w:p>
      <w:pPr>
        <w:pStyle w:val="Heading3"/>
      </w:pPr>
      <w:r>
        <w:t xml:space="preserve">16 / 20 · Thirty-nine trials of probiotics for eczema.</w:t>
      </w:r>
    </w:p>
    <w:p>
      <w:pPr>
        <w:pStyle w:val="FirstParagraph"/>
      </w:pPr>
      <w:r>
        <w:rPr>
          <w:i/>
          <w:iCs/>
        </w:rPr>
        <w:t xml:space="preserve">The evidence · stat</w:t>
      </w:r>
    </w:p>
    <w:p>
      <w:pPr>
        <w:pStyle w:val="BodyText"/>
      </w:pPr>
      <w:r>
        <w:t xml:space="preserve">An independent Cochrane review pooled 39 randomized trials, with 2,599 participants, of oral probiotics for eczema. Probiotics probably make little or no difference to patient-rated symptoms, and investigator-rated severity fell by less than the minimum clinically important difference. A 2024 European task-force meta-analysis in children without food allergy reported a significant fall in severity scores.</w:t>
      </w:r>
    </w:p>
    <w:p>
      <w:pPr>
        <w:pStyle w:val="BodyText"/>
      </w:pPr>
      <w:r>
        <w:rPr>
          <w:b/>
          <w:bCs/>
        </w:rPr>
        <w:t xml:space="preserve">39 RCTs</w:t>
      </w:r>
      <w:r>
        <w:t xml:space="preserve"> </w:t>
      </w:r>
      <w:r>
        <w:t xml:space="preserve">— in the Cochrane review of oral probiotics for treating eczema (2,599 participants · little or no difference in patient-rated symptoms (moderate-certainty evidence))</w:t>
      </w:r>
      <w:r>
        <w:br/>
      </w:r>
      <w:r>
        <w:rPr>
          <w:i/>
          <w:iCs/>
        </w:rPr>
        <w:t xml:space="preserve">Means:</w:t>
      </w:r>
      <w:r>
        <w:t xml:space="preserve"> </w:t>
      </w:r>
      <w:r>
        <w:t xml:space="preserve">The most direct test of 'treat the gut, help the skin' in a common inflammatory skin disease shows, at most, a small effect. GRADE B for little or no benefit a patient would notice.</w:t>
      </w:r>
      <w:r>
        <w:br/>
      </w:r>
      <w:r>
        <w:rPr>
          <w:i/>
          <w:iCs/>
        </w:rPr>
        <w:t xml:space="preserve">Does not mean:</w:t>
      </w:r>
      <w:r>
        <w:t xml:space="preserve"> </w:t>
      </w:r>
      <w:r>
        <w:t xml:space="preserve">It does not rule out benefit from particular strains or in particular groups, and it says nothing about skin ageing. Newer pooled analyses in children report small improvements.</w:t>
      </w:r>
    </w:p>
    <w:p>
      <w:pPr>
        <w:pStyle w:val="BodyText"/>
      </w:pPr>
      <w:r>
        <w:t xml:space="preserve">Sources: Makrgeorgou A 2018 · Vassilopoulou E 2024 · Suez J 2019 · Aesthetic &amp; Regenerative Endocrinology — A Clinician's Pocket Guide 2026</w:t>
      </w:r>
    </w:p>
    <w:bookmarkEnd w:id="79"/>
    <w:bookmarkStart w:id="80" w:name="what-has-been-tested-on-skin"/>
    <w:p>
      <w:pPr>
        <w:pStyle w:val="Heading3"/>
      </w:pPr>
      <w:r>
        <w:t xml:space="preserve">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bookmarkEnd w:id="80"/>
    <w:bookmarkStart w:id="81" w:name="diet-first-a-bottle-last."/>
    <w:p>
      <w:pPr>
        <w:pStyle w:val="Heading3"/>
      </w:pPr>
      <w:r>
        <w:t xml:space="preserve">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30"/>
        </w:numPr>
      </w:pPr>
      <w:r>
        <w:t xml:space="preserve">Start with diet, metabolic health and the skin diagnosis</w:t>
      </w:r>
    </w:p>
    <w:p>
      <w:pPr>
        <w:pStyle w:val="Compact"/>
        <w:numPr>
          <w:ilvl w:val="0"/>
          <w:numId w:val="1030"/>
        </w:numPr>
      </w:pPr>
      <w:r>
        <w:t xml:space="preserve">Zonulin tests may not measure zonulin</w:t>
      </w:r>
    </w:p>
    <w:p>
      <w:pPr>
        <w:pStyle w:val="Compact"/>
        <w:numPr>
          <w:ilvl w:val="0"/>
          <w:numId w:val="1030"/>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 In the UK, an unlicensed special is for one patient's special clinical need that no licensed product can meet, and the responsibility for it is yours.</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 the United Kingdom, an unlicensed peptide reaches a patient only through narrow routes, such as a special ordered for one patient's clinical need, which module seven sets out.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 · Medicines and Healthcare products Regulatory Agency (UK) 2023 · Medicines and Healthcare products Regulatory Agency (UK) 2009</w:t>
      </w:r>
    </w:p>
    <w:bookmarkEnd w:id="81"/>
    <w:bookmarkStart w:id="82" w:name="the-zonulin-test."/>
    <w:p>
      <w:pPr>
        <w:pStyle w:val="Heading3"/>
      </w:pPr>
      <w:r>
        <w:t xml:space="preserve">19 / 20 · The zonulin test.</w:t>
      </w:r>
    </w:p>
    <w:p>
      <w:pPr>
        <w:pStyle w:val="FirstParagraph"/>
      </w:pPr>
      <w:r>
        <w:rPr>
          <w:i/>
          <w:iCs/>
        </w:rPr>
        <w:t xml:space="preserve">Your turn · quiz</w:t>
      </w:r>
    </w:p>
    <w:p>
      <w:pPr>
        <w:pStyle w:val="BodyText"/>
      </w:pPr>
      <w:r>
        <w:t xml:space="preserve">One question to close lesson 3.3.</w:t>
      </w:r>
    </w:p>
    <w:p>
      <w:pPr>
        <w:pStyle w:val="BodyText"/>
      </w:pPr>
      <w:r>
        <w:rPr>
          <w:b/>
          <w:bCs/>
        </w:rPr>
        <w:t xml:space="preserve">Q.</w:t>
      </w:r>
      <w:r>
        <w:t xml:space="preserve"> </w:t>
      </w:r>
      <w:r>
        <w:t xml:space="preserve">A patient asks for a zonulin blood test to prove that her rosacea comes from a leaky gut. What is the most accurate reply?</w:t>
      </w:r>
      <w:r>
        <w:t xml:space="preserve"> </w:t>
      </w:r>
      <w:r>
        <w:t xml:space="preserve">- ✗ The test will show whether her gut barrier is causing the rosacea. —</w:t>
      </w:r>
      <w:r>
        <w:t xml:space="preserve"> </w:t>
      </w:r>
      <w:r>
        <w:rPr>
          <w:i/>
          <w:iCs/>
        </w:rPr>
        <w:t xml:space="preserve">A widely used zonulin assay detects other proteins, and a zonulin result cannot tell you what is causing her rosacea.</w:t>
      </w:r>
      <w:r>
        <w:t xml:space="preserve"> </w:t>
      </w:r>
      <w:r>
        <w:t xml:space="preserve">- ✔ The test is unreliable and would not change care: treat the rosacea on its own evidence, and assess any gut symptoms clinically. —</w:t>
      </w:r>
      <w:r>
        <w:t xml:space="preserve"> </w:t>
      </w:r>
      <w:r>
        <w:rPr>
          <w:i/>
          <w:iCs/>
        </w:rPr>
        <w:t xml:space="preserve">Correct. The small trial that linked gut bacteria to rosacea used breath testing and clinical assessment, and no zonulin test.</w:t>
      </w:r>
      <w:r>
        <w:t xml:space="preserve"> </w:t>
      </w:r>
      <w:r>
        <w:t xml:space="preserve">- ✗ Rosacea has nothing to do with the gut, so there is nothing to discuss. —</w:t>
      </w:r>
      <w:r>
        <w:t xml:space="preserve"> </w:t>
      </w:r>
      <w:r>
        <w:rPr>
          <w:i/>
          <w:iCs/>
        </w:rPr>
        <w:t xml:space="preserve">Too strong: a small randomized trial found rosacea improved after bacterial overgrowth was treated. The link is possible; the test is the problem.</w:t>
      </w:r>
    </w:p>
    <w:bookmarkEnd w:id="82"/>
    <w:bookmarkStart w:id="83" w:name="Xd959aab84298f475b1eda49935a58def7e82e65"/>
    <w:p>
      <w:pPr>
        <w:pStyle w:val="Heading3"/>
      </w:pPr>
      <w:r>
        <w:t xml:space="preserve">20 / 20 · Before my next conversation about weight, skin and the gut.</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checklist</w:t>
      </w:r>
      <w:r>
        <w:t xml:space="preserve"> </w:t>
      </w:r>
      <w:r>
        <w:t xml:space="preserve">— Tap everything you will do. Choose as many as you like.</w:t>
      </w:r>
      <w:r>
        <w:t xml:space="preserve"> </w:t>
      </w:r>
      <w:r>
        <w:rPr>
          <w:i/>
          <w:iCs/>
        </w:rPr>
        <w:t xml:space="preserve">Before my next conversation about weight, skin and the gut I will …</w:t>
      </w:r>
      <w:r>
        <w:t xml:space="preserve"> </w:t>
      </w:r>
      <w:r>
        <w:t xml:space="preserve">set expectations about face and hair before treatment starts · record facial concerns with consented photographs · ask whether a benefit was shown in mice, in people or only on a label · treat a surrogate reading as a surrogate · refer restoration requests to a qualified colleague · leave decisions about the medicine to the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expectations set before treatment, concerns recorded, referrals made.</w:t>
      </w:r>
      <w:r>
        <w:t xml:space="preserve"> </w:t>
      </w:r>
      <w:r>
        <w:t xml:space="preserve">-</w:t>
      </w:r>
      <w:r>
        <w:t xml:space="preserve"> </w:t>
      </w:r>
      <w:r>
        <w:rPr>
          <w:i/>
          <w:iCs/>
        </w:rPr>
        <w:t xml:space="preserve">Clinical staff:</w:t>
      </w:r>
      <w:r>
        <w:t xml:space="preserve"> </w:t>
      </w:r>
      <w:r>
        <w:t xml:space="preserve">Your checklist ends with escalation: questions about the medicine go to the prescriber the same week.</w:t>
      </w:r>
      <w:r>
        <w:t xml:space="preserve"> </w:t>
      </w:r>
      <w:r>
        <w:t xml:space="preserve">-</w:t>
      </w:r>
      <w:r>
        <w:t xml:space="preserve"> </w:t>
      </w:r>
      <w:r>
        <w:rPr>
          <w:i/>
          <w:iCs/>
        </w:rPr>
        <w:t xml:space="preserve">Advisor:</w:t>
      </w:r>
      <w:r>
        <w:t xml:space="preserve"> </w:t>
      </w:r>
      <w:r>
        <w:t xml:space="preserve">Your checklist ends with referral: product questions you can answer; medicine and restoration questions go to a prescriber or a qualified aesthetic clinician.</w:t>
      </w:r>
    </w:p>
    <w:p>
      <w:pPr>
        <w:pStyle w:val="BodyText"/>
      </w:pPr>
      <w:r>
        <w:t xml:space="preserve">Sources: Aesthetic &amp; Regenerative Endocrinology — A Clinician's Pocket Guide 2026 · Nikolis A 2025</w:t>
      </w:r>
    </w:p>
    <w:bookmarkEnd w:id="83"/>
    <w:bookmarkEnd w:id="84"/>
    <w:bookmarkStart w:id="85" w:name="module-check-2"/>
    <w:p>
      <w:pPr>
        <w:pStyle w:val="Heading2"/>
      </w:pPr>
      <w:r>
        <w:t xml:space="preserve">Module check</w:t>
      </w:r>
    </w:p>
    <w:p>
      <w:pPr>
        <w:pStyle w:val="FirstParagraph"/>
      </w:pPr>
      <w:r>
        <w:rPr>
          <w:b/>
          <w:bCs/>
        </w:rPr>
        <w:t xml:space="preserve">Q.</w:t>
      </w:r>
      <w:r>
        <w:t xml:space="preserve"> </w:t>
      </w:r>
      <w:r>
        <w:t xml:space="preserve">Closing Module 3: which statement keeps the four registers apart?</w:t>
      </w:r>
      <w:r>
        <w:t xml:space="preserve"> </w:t>
      </w:r>
      <w:r>
        <w:t xml:space="preserve">- ✗ Semaglutide ages the face by acting on facial fat, so the label should carry a facial warning. —</w:t>
      </w:r>
      <w:r>
        <w:t xml:space="preserve"> </w:t>
      </w:r>
      <w:r>
        <w:rPr>
          <w:i/>
          <w:iCs/>
        </w:rPr>
        <w:t xml:space="preserve">That blends an untested hypothesis with a regulatory conclusion. The labels list hair loss; a direct action on facial fat is untested in people.</w:t>
      </w:r>
      <w:r>
        <w:t xml:space="preserve"> </w:t>
      </w:r>
      <w:r>
        <w:t xml:space="preserve">- ✔ Facial volume loss on incretins: fat loss deflates facial compartments (mechanism); small observational studies tie it to the amount of weight lost (human evidence); US labels list hair loss but not facial change (regulatory status); whether the drugs act directly on facial fat is untested (open question). —</w:t>
      </w:r>
      <w:r>
        <w:t xml:space="preserve"> </w:t>
      </w:r>
      <w:r>
        <w:rPr>
          <w:i/>
          <w:iCs/>
        </w:rPr>
        <w:t xml:space="preserve">Correct. Four separate answers, each with its own source.</w:t>
      </w:r>
      <w:r>
        <w:t xml:space="preserve"> </w:t>
      </w:r>
      <w:r>
        <w:t xml:space="preserve">- ✗ Weight loss on these drugs is GRADE A, so their facial effects are GRADE A too. —</w:t>
      </w:r>
      <w:r>
        <w:t xml:space="preserve"> </w:t>
      </w:r>
      <w:r>
        <w:rPr>
          <w:i/>
          <w:iCs/>
        </w:rPr>
        <w:t xml:space="preserve">A grade belongs to an outcome. The pivotal trials never measured the face.</w:t>
      </w:r>
    </w:p>
    <w:p>
      <w:r>
        <w:pict>
          <v:rect style="width:0;height:1.5pt" o:hralign="center" o:hrstd="t" o:hr="t"/>
        </w:pict>
      </w:r>
    </w:p>
    <w:bookmarkEnd w:id="85"/>
    <w:bookmarkEnd w:id="86"/>
    <w:bookmarkStart w:id="110" w:name="X1370613e9269f2fbc236f094ab5f7a8475aad0f"/>
    <w:p>
      <w:pPr>
        <w:pStyle w:val="Heading1"/>
      </w:pPr>
      <w:r>
        <w:t xml:space="preserve">Hormones and Peptides for Skin · Module 04 — review draft</w:t>
      </w:r>
    </w:p>
    <w:p>
      <w:pPr>
        <w:pStyle w:val="FirstParagraph"/>
      </w:pPr>
      <w:r>
        <w:rPr>
          <w:i/>
          <w:iCs/>
        </w:rPr>
        <w:t xml:space="preserve">approved · authored 2026-09-24 · 19 moments, ~26 min + module check · 61 sources · 24 claims</w:t>
      </w:r>
    </w:p>
    <w:p>
      <w:pPr>
        <w:pStyle w:val="BodyText"/>
      </w:pPr>
      <w:r>
        <w:t xml:space="preserve">Every factual sentence traces to the graded registry (</w:t>
      </w:r>
      <w:r>
        <w:rPr>
          <w:rStyle w:val="VerbatimChar"/>
        </w:rPr>
        <w:t xml:space="preserve">citations/m04.md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94" w:name="X57acdb9e6bb0fd67b04137e7344a7faf7ad0ac0"/>
    <w:p>
      <w:pPr>
        <w:pStyle w:val="Heading2"/>
      </w:pPr>
      <w:r>
        <w:t xml:space="preserve">Lesson 4.1 · Copper peptides: GHK and GHK-Cu</w:t>
      </w:r>
    </w:p>
    <w:bookmarkStart w:id="87" w:name="the-peptide-your-patient-already-bought."/>
    <w:p>
      <w:pPr>
        <w:pStyle w:val="Heading3"/>
      </w:pPr>
      <w:r>
        <w:t xml:space="preserve">01 / 19 · The peptide your patient already bought.</w:t>
      </w:r>
    </w:p>
    <w:p>
      <w:pPr>
        <w:pStyle w:val="FirstParagraph"/>
      </w:pPr>
      <w:r>
        <w:rPr>
          <w:i/>
          <w:iCs/>
        </w:rPr>
        <w:t xml:space="preserve">Module 04 · Matrix peptides and wound healing · title</w:t>
      </w:r>
    </w:p>
    <w:p>
      <w:pPr>
        <w:pStyle w:val="BodyText"/>
      </w:pPr>
      <w:r>
        <w:t xml:space="preserve">Most skin peptides reach your clinic before any evidence does. In three lessons you will sort them by what the human trials actually show, who paid for those trials, and where each one stands with the regulator.</w:t>
      </w:r>
    </w:p>
    <w:p>
      <w:pPr>
        <w:pStyle w:val="Compact"/>
        <w:numPr>
          <w:ilvl w:val="0"/>
          <w:numId w:val="1031"/>
        </w:numPr>
      </w:pPr>
      <w:r>
        <w:t xml:space="preserve">4.1 Copper peptides: GHK and GHK-Cu</w:t>
      </w:r>
    </w:p>
    <w:p>
      <w:pPr>
        <w:pStyle w:val="Compact"/>
        <w:numPr>
          <w:ilvl w:val="0"/>
          <w:numId w:val="1031"/>
        </w:numPr>
      </w:pPr>
      <w:r>
        <w:t xml:space="preserve">4.2 Signal peptides, oral collagen and the 'topical Botox' family</w:t>
      </w:r>
    </w:p>
    <w:p>
      <w:pPr>
        <w:pStyle w:val="Compact"/>
        <w:numPr>
          <w:ilvl w:val="0"/>
          <w:numId w:val="1031"/>
        </w:numPr>
      </w:pPr>
      <w:r>
        <w:t xml:space="preserve">4.3 Repair peptides, one negative trial, and the compounding line</w:t>
      </w:r>
    </w:p>
    <w:bookmarkEnd w:id="87"/>
    <w:bookmarkStart w:id="88" w:name="how-will-you-use-this-module"/>
    <w:p>
      <w:pPr>
        <w:pStyle w:val="Heading3"/>
      </w:pPr>
      <w:r>
        <w:t xml:space="preserve">02 / 19 · How will you use this module?</w:t>
      </w:r>
    </w:p>
    <w:p>
      <w:pPr>
        <w:pStyle w:val="FirstParagraph"/>
      </w:pPr>
      <w:r>
        <w:rPr>
          <w:i/>
          <w:iCs/>
        </w:rPr>
        <w:t xml:space="preserve">Set your path · reflection</w:t>
      </w:r>
    </w:p>
    <w:p>
      <w:pPr>
        <w:pStyle w:val="BodyText"/>
      </w:pPr>
      <w:r>
        <w:t xml:space="preserve">The evidence, grades and regulatory status are the same for everyone. What changes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bookmarkEnd w:id="88"/>
    <w:bookmarkStart w:id="89" w:name="a-plasma-tripeptide-with-a-copper-habit."/>
    <w:p>
      <w:pPr>
        <w:pStyle w:val="Heading3"/>
      </w:pPr>
      <w:r>
        <w:t xml:space="preserve">03 / 19 · A plasma tripeptide with a copper habit.</w:t>
      </w:r>
    </w:p>
    <w:p>
      <w:pPr>
        <w:pStyle w:val="FirstParagraph"/>
      </w:pPr>
      <w:r>
        <w:rPr>
          <w:i/>
          <w:iCs/>
        </w:rPr>
        <w:t xml:space="preserve">Mechanism · audio</w:t>
      </w:r>
    </w:p>
    <w:p>
      <w:pPr>
        <w:pStyle w:val="BodyText"/>
      </w:pPr>
      <w:r>
        <w:t xml:space="preserve">GHK is a tripeptide found in human plasma, first described in 1973. Bound to copper it becomes GHK-Cu, which is proposed to deliver copper to enzymes such as superoxide dismutase and lysyl oxidase and to switch on wound-healing and antioxidant gene programmes. Most of that mechanistic literature comes from the group that discovered the peptide.</w:t>
      </w:r>
    </w:p>
    <w:p>
      <w:pPr>
        <w:pStyle w:val="Compact"/>
        <w:numPr>
          <w:ilvl w:val="0"/>
          <w:numId w:val="1032"/>
        </w:numPr>
      </w:pPr>
      <w:r>
        <w:t xml:space="preserve">Endogenous: GHK circulates in human plasma</w:t>
      </w:r>
    </w:p>
    <w:p>
      <w:pPr>
        <w:pStyle w:val="Compact"/>
        <w:numPr>
          <w:ilvl w:val="0"/>
          <w:numId w:val="1032"/>
        </w:numPr>
      </w:pPr>
      <w:r>
        <w:t xml:space="preserve">Proposed: copper delivery to matrix and antioxidant enzymes</w:t>
      </w:r>
    </w:p>
    <w:p>
      <w:pPr>
        <w:pStyle w:val="Compact"/>
        <w:numPr>
          <w:ilvl w:val="0"/>
          <w:numId w:val="1032"/>
        </w:numPr>
      </w:pPr>
      <w:r>
        <w:t xml:space="preserve">Mechanism register only — written largely by the originator</w:t>
      </w:r>
    </w:p>
    <w:p>
      <w:pPr>
        <w:pStyle w:val="FirstParagraph"/>
      </w:pPr>
      <w:r>
        <w:t xml:space="preserve">Narration script</w:t>
      </w:r>
    </w:p>
    <w:p>
      <w:pPr>
        <w:pStyle w:val="BodyText"/>
      </w:pPr>
      <w:r>
        <w:t xml:space="preserve">Start with the molecule. GHK is a three-amino-acid peptide that circulates in human plasma; it was first described in 1973. It binds copper readily, and the copper complex, GHK-Cu, is what skin-care labels mean when they say copper peptide. The proposed mechanism is that GHK-Cu delivers copper to enzymes that build and protect the dermal matrix, such as lysyl oxidase and superoxide dismutase, and shifts gene expression toward wound healing. Two things to hold on to. First, this is a mechanism, which explains why the peptide might work and leaves open whether it does. Second, most of this literature was written by the group that discovered the peptide. Keep both in mind when you reach the trials.</w:t>
      </w:r>
    </w:p>
    <w:p>
      <w:pPr>
        <w:pStyle w:val="BodyText"/>
      </w:pPr>
      <w:r>
        <w:t xml:space="preserve">Sources: Pickart L 1973 · Pickart L 2015 · Pickart L 2018 · Pickart L 2008 · The Peptide Pocket Guide — 2026 Edition · Clinical Reference (seventy-two entries) 2026 · Pickart L 2012</w:t>
      </w:r>
    </w:p>
    <w:bookmarkEnd w:id="89"/>
    <w:bookmarkStart w:id="90" w:name="one-indexed-randomized-trial."/>
    <w:p>
      <w:pPr>
        <w:pStyle w:val="Heading3"/>
      </w:pPr>
      <w:r>
        <w:t xml:space="preserve">04 / 19 · One indexed randomized trial.</w:t>
      </w:r>
    </w:p>
    <w:p>
      <w:pPr>
        <w:pStyle w:val="FirstParagraph"/>
      </w:pPr>
      <w:r>
        <w:rPr>
          <w:i/>
          <w:iCs/>
        </w:rPr>
        <w:t xml:space="preserve">Human evidence · stat</w:t>
      </w:r>
    </w:p>
    <w:p>
      <w:pPr>
        <w:pStyle w:val="BodyText"/>
      </w:pPr>
      <w:r>
        <w:t xml:space="preserve">A search of PubMed in September 2026 found one randomized controlled trial of topical GHK-Cu in human skin: 2006, healing after CO₂ laser resurfacing. The cosmetic trials cited for anti-ageing claims are manufacturer-sponsored and not indexed. Both Hormonaly guides grade topical use C.</w:t>
      </w:r>
    </w:p>
    <w:p>
      <w:pPr>
        <w:pStyle w:val="BodyText"/>
      </w:pPr>
      <w:r>
        <w:rPr>
          <w:b/>
          <w:bCs/>
        </w:rPr>
        <w:t xml:space="preserve">1</w:t>
      </w:r>
      <w:r>
        <w:t xml:space="preserve"> </w:t>
      </w:r>
      <w:r>
        <w:t xml:space="preserve">— indexed randomized trial of topical GHK-Cu in human skin (Miller et al., 2006 — healing after CO₂ laser resurfacing, not photoageing)</w:t>
      </w:r>
      <w:r>
        <w:br/>
      </w:r>
      <w:r>
        <w:rPr>
          <w:i/>
          <w:iCs/>
        </w:rPr>
        <w:t xml:space="preserve">Means:</w:t>
      </w:r>
      <w:r>
        <w:t xml:space="preserve"> </w:t>
      </w:r>
      <w:r>
        <w:t xml:space="preserve">The human evidence for topical GHK-Cu is small: one small indexed trial plus sponsor-run cosmetic studies. GRADE C is the honest ceiling.</w:t>
      </w:r>
      <w:r>
        <w:br/>
      </w:r>
      <w:r>
        <w:rPr>
          <w:i/>
          <w:iCs/>
        </w:rPr>
        <w:t xml:space="preserve">Does not mean:</w:t>
      </w:r>
      <w:r>
        <w:t xml:space="preserve"> </w:t>
      </w:r>
      <w:r>
        <w:t xml:space="preserve">It does not show that GHK-Cu fails, that it treats photoageing, or anything about injecting it. A thin evidence base is an unknown, not a negative.</w:t>
      </w:r>
    </w:p>
    <w:p>
      <w:pPr>
        <w:pStyle w:val="BodyText"/>
      </w:pPr>
      <w:r>
        <w:t xml:space="preserve">Sources: Miller TR 2006 · The Peptide Pocket Guide — 2026 Edition · Clinical Reference (seventy-two entries) 2026 · Aesthetic &amp; Regenerative Endocrinology — A Clinician's Pocket Guide 2026</w:t>
      </w:r>
    </w:p>
    <w:bookmarkEnd w:id="90"/>
    <w:bookmarkStart w:id="91" w:name="keep-the-four-answers-apart."/>
    <w:p>
      <w:pPr>
        <w:pStyle w:val="Heading3"/>
      </w:pPr>
      <w:r>
        <w:t xml:space="preserve">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 UK, September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 In the UK, a GHK-Cu serum sold for appearance is a cosmetic, and cosmetics law excludes anything injected.</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 · Cosmetic Products Regulation 1223/2009 (Great Britain 2009 · Medicines and Healthcare products Regulatory Agency (UK) 2025</w:t>
      </w:r>
    </w:p>
    <w:bookmarkEnd w:id="91"/>
    <w:bookmarkStart w:id="92" w:name="serum-yes-syringe-no."/>
    <w:p>
      <w:pPr>
        <w:pStyle w:val="Heading3"/>
      </w:pPr>
      <w:r>
        <w:t xml:space="preserve">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 In the UK, anything injected falls outside cosmetics law, and MHRA decides whether it is a medicine from its claims, form and use.</w:t>
      </w:r>
    </w:p>
    <w:p>
      <w:pPr>
        <w:pStyle w:val="Compact"/>
        <w:numPr>
          <w:ilvl w:val="0"/>
          <w:numId w:val="1033"/>
        </w:numPr>
      </w:pPr>
      <w:r>
        <w:t xml:space="preserve">Topical: modest, small-trial support</w:t>
      </w:r>
    </w:p>
    <w:p>
      <w:pPr>
        <w:pStyle w:val="Compact"/>
        <w:numPr>
          <w:ilvl w:val="0"/>
          <w:numId w:val="1033"/>
        </w:numPr>
      </w:pPr>
      <w:r>
        <w:t xml:space="preserve">Injectable: anecdote, common local reactions</w:t>
      </w:r>
    </w:p>
    <w:p>
      <w:pPr>
        <w:pStyle w:val="Compact"/>
        <w:numPr>
          <w:ilvl w:val="0"/>
          <w:numId w:val="1033"/>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in the UK, a GHK-Cu serum presented for appearance is a cosmetic, so there is nothing to prescribe.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In the United Kingdom, anything injected falls outside cosmetics law, and MHRA decides whether such a product is a medicine.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 · Cosmetic Products Regulation 1223/2009 (Great Britain 2009 · Medicines and Healthcare products Regulatory Agency (UK) 2025</w:t>
      </w:r>
    </w:p>
    <w:bookmarkEnd w:id="92"/>
    <w:bookmarkStart w:id="93" w:name="is-the-injection-stronger"/>
    <w:p>
      <w:pPr>
        <w:pStyle w:val="Heading3"/>
      </w:pPr>
      <w:r>
        <w:t xml:space="preserve">07 / 19 · Is the injection 'stronger'?</w:t>
      </w:r>
    </w:p>
    <w:p>
      <w:pPr>
        <w:pStyle w:val="FirstParagraph"/>
      </w:pPr>
      <w:r>
        <w:rPr>
          <w:i/>
          <w:iCs/>
        </w:rPr>
        <w:t xml:space="preserve">Your turn · quiz</w:t>
      </w:r>
    </w:p>
    <w:p>
      <w:pPr>
        <w:pStyle w:val="BodyText"/>
      </w:pPr>
      <w:r>
        <w:t xml:space="preserve">One question to close lesson 4.1.</w:t>
      </w:r>
    </w:p>
    <w:p>
      <w:pPr>
        <w:pStyle w:val="BodyText"/>
      </w:pPr>
      <w:r>
        <w:rPr>
          <w:b/>
          <w:bCs/>
        </w:rPr>
        <w:t xml:space="preserve">Q.</w:t>
      </w:r>
      <w:r>
        <w:t xml:space="preserve"> </w:t>
      </w:r>
      <w:r>
        <w:t xml:space="preserve">A patient asks whether GHK-Cu injections are 'stronger' than the serum she uses. What does the evidence support?</w:t>
      </w:r>
      <w:r>
        <w:t xml:space="preserve"> </w:t>
      </w:r>
      <w:r>
        <w:t xml:space="preserve">- ✗ Yes — injection bypasses the skin barrier, so it must work better. —</w:t>
      </w:r>
      <w:r>
        <w:t xml:space="preserve"> </w:t>
      </w:r>
      <w:r>
        <w:rPr>
          <w:i/>
          <w:iCs/>
        </w:rPr>
        <w:t xml:space="preserve">That is a mechanism argument. There are no randomized trials of injected GHK-Cu, so 'works better' has no evidence behind it.</w:t>
      </w:r>
      <w:r>
        <w:t xml:space="preserve"> </w:t>
      </w:r>
      <w:r>
        <w:t xml:space="preserve">- ✔ The topical form has small-trial support; injection rests on anecdote, commonly irritates, and in the US sits outside the Category 1 listing. —</w:t>
      </w:r>
      <w:r>
        <w:t xml:space="preserve"> </w:t>
      </w:r>
      <w:r>
        <w:rPr>
          <w:i/>
          <w:iCs/>
        </w:rPr>
        <w:t xml:space="preserve">Correct. Same molecule, different route, different evidence and different regulatory standing.</w:t>
      </w:r>
      <w:r>
        <w:t xml:space="preserve"> </w:t>
      </w:r>
      <w:r>
        <w:t xml:space="preserve">- ✗ They are equivalent, because it is the same molecule. —</w:t>
      </w:r>
      <w:r>
        <w:t xml:space="preserve"> </w:t>
      </w:r>
      <w:r>
        <w:rPr>
          <w:i/>
          <w:iCs/>
        </w:rPr>
        <w:t xml:space="preserve">The molecule is the same; the route changes the evidence, the side-effects and the regulatory status.</w:t>
      </w:r>
    </w:p>
    <w:bookmarkEnd w:id="93"/>
    <w:bookmarkEnd w:id="94"/>
    <w:bookmarkStart w:id="100" w:name="Xb5b6b21b00b2fa451fd78b3e8e883d5020fe121"/>
    <w:p>
      <w:pPr>
        <w:pStyle w:val="Heading2"/>
      </w:pPr>
      <w:r>
        <w:t xml:space="preserve">Lesson 4.2 · Signal peptides, oral collagen and SNAP-25 mimics</w:t>
      </w:r>
    </w:p>
    <w:bookmarkStart w:id="95" w:name="X398e00dd3116483cba9035ec9460766f8f69545"/>
    <w:p>
      <w:pPr>
        <w:pStyle w:val="Heading3"/>
      </w:pPr>
      <w:r>
        <w:t xml:space="preserve">08 / 19 · Three families, one question: who ran the trial?</w:t>
      </w:r>
    </w:p>
    <w:p>
      <w:pPr>
        <w:pStyle w:val="FirstParagraph"/>
      </w:pPr>
      <w:r>
        <w:rPr>
          <w:i/>
          <w:iCs/>
        </w:rPr>
        <w:t xml:space="preserve">Lesson 4.2 · Concept · audio</w:t>
      </w:r>
    </w:p>
    <w:p>
      <w:pPr>
        <w:pStyle w:val="BodyText"/>
      </w:pPr>
      <w:r>
        <w:t xml:space="preserve">Signal peptides such as palmitoyl pentapeptide-4 (pal-KTTKS, Matrixyl) are meant to tell fibroblasts to make matrix. SNAP-25 mimics (Argireline and its longer cousin SNAP-8) and Leuphasyl, an enkephalin analogue, are meant to quieten expression lines. Oral collagen peptides are swallowed, not applied. All three families have a trial record, and in all three the question that matters most is who funded it.</w:t>
      </w:r>
    </w:p>
    <w:p>
      <w:pPr>
        <w:pStyle w:val="Compact"/>
        <w:numPr>
          <w:ilvl w:val="0"/>
          <w:numId w:val="1034"/>
        </w:numPr>
      </w:pPr>
      <w:r>
        <w:t xml:space="preserve">Signal peptides: 'make more matrix'</w:t>
      </w:r>
    </w:p>
    <w:p>
      <w:pPr>
        <w:pStyle w:val="Compact"/>
        <w:numPr>
          <w:ilvl w:val="0"/>
          <w:numId w:val="1034"/>
        </w:numPr>
      </w:pPr>
      <w:r>
        <w:t xml:space="preserve">SNAP-25 mimics: 'relax the line'</w:t>
      </w:r>
    </w:p>
    <w:p>
      <w:pPr>
        <w:pStyle w:val="Compact"/>
        <w:numPr>
          <w:ilvl w:val="0"/>
          <w:numId w:val="1034"/>
        </w:numPr>
      </w:pPr>
      <w:r>
        <w:t xml:space="preserve">Oral collagen: the supplement aisle</w:t>
      </w:r>
    </w:p>
    <w:p>
      <w:pPr>
        <w:pStyle w:val="FirstParagraph"/>
      </w:pPr>
      <w:r>
        <w:t xml:space="preserve">Narration script</w:t>
      </w:r>
    </w:p>
    <w:p>
      <w:pPr>
        <w:pStyle w:val="BodyText"/>
      </w:pPr>
      <w:r>
        <w:t xml:space="preserve">Lesson two covers three families that fill the cosmetic and supplement shelves. Signal peptides, like palmitoyl pentapeptide-4, sold as Matrixyl, are fragments of matrix proteins meant to tell fibroblasts to make more collagen. SNAP-25 mimics, Argireline and its longer cousin SNAP-8, copy part of a nerve-terminal protein that botulinum toxin targets; the idea is a gentle, topical version of that effect. And oral collagen peptides are swallowed, not applied. Every one of these has trials behind it. As you go through them, keep asking one question before any other: who ran the trial, and who paid for it.</w:t>
      </w:r>
    </w:p>
    <w:p>
      <w:pPr>
        <w:pStyle w:val="BodyText"/>
      </w:pPr>
      <w:r>
        <w:t xml:space="preserve">Sources: Lupo MP 2007 · Lintner K 2000 · Blanes-Mira C 2002 · Errante F 2020 · Aesthetic &amp; Regenerative Endocrinology — A Clinician's Pocket Guide 2026 · Schagen SK 2017</w:t>
      </w:r>
    </w:p>
    <w:bookmarkEnd w:id="95"/>
    <w:bookmarkStart w:id="96" w:name="a-trial-or-a-brochure"/>
    <w:p>
      <w:pPr>
        <w:pStyle w:val="Heading3"/>
      </w:pPr>
      <w:r>
        <w:t xml:space="preserve">09 / 19 · A trial, or a brochure?</w:t>
      </w:r>
    </w:p>
    <w:p>
      <w:pPr>
        <w:pStyle w:val="FirstParagraph"/>
      </w:pPr>
      <w:r>
        <w:rPr>
          <w:i/>
          <w:iCs/>
        </w:rPr>
        <w:t xml:space="preserve">Sort the evidence · tool</w:t>
      </w:r>
    </w:p>
    <w:p>
      <w:pPr>
        <w:pStyle w:val="BodyText"/>
      </w:pPr>
      <w:r>
        <w:t xml:space="preserve">Five products from two families, and what each promises on the label. Before you see a grade, decide what actually stands behind each one.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pal-KTTKS (Matrixyl)</w:t>
            </w:r>
          </w:p>
        </w:tc>
        <w:tc>
          <w:tcPr/>
          <w:p>
            <w:pPr>
              <w:pStyle w:val="Compact"/>
            </w:pPr>
            <w:r>
              <w:t xml:space="preserve">Firmer skin, fewer wrinkles</w:t>
            </w:r>
          </w:p>
        </w:tc>
        <w:tc>
          <w:tcPr/>
          <w:p>
            <w:pPr>
              <w:pStyle w:val="Compact"/>
            </w:pPr>
            <w:r>
              <w:t xml:space="preserve">Signal peptide</w:t>
            </w:r>
          </w:p>
        </w:tc>
      </w:tr>
      <w:tr>
        <w:tc>
          <w:tcPr/>
          <w:p>
            <w:pPr>
              <w:pStyle w:val="Compact"/>
            </w:pPr>
            <w:r>
              <w:t xml:space="preserve">Matrixyl 3000 blend</w:t>
            </w:r>
          </w:p>
        </w:tc>
        <w:tc>
          <w:tcPr/>
          <w:p>
            <w:pPr>
              <w:pStyle w:val="Compact"/>
            </w:pPr>
            <w:r>
              <w:t xml:space="preserve">Firmer skin, fewer wrinkles</w:t>
            </w:r>
          </w:p>
        </w:tc>
        <w:tc>
          <w:tcPr/>
          <w:p>
            <w:pPr>
              <w:pStyle w:val="Compact"/>
            </w:pPr>
            <w:r>
              <w:t xml:space="preserve">Signal-peptide blend</w:t>
            </w:r>
          </w:p>
        </w:tc>
      </w:tr>
      <w:tr>
        <w:tc>
          <w:tcPr/>
          <w:p>
            <w:pPr>
              <w:pStyle w:val="Compact"/>
            </w:pPr>
            <w:r>
              <w:t xml:space="preserve">Argireline</w:t>
            </w:r>
          </w:p>
        </w:tc>
        <w:tc>
          <w:tcPr/>
          <w:p>
            <w:pPr>
              <w:pStyle w:val="Compact"/>
            </w:pPr>
            <w:r>
              <w:t xml:space="preserve">Softer expression lines</w:t>
            </w:r>
          </w:p>
        </w:tc>
        <w:tc>
          <w:tcPr/>
          <w:p>
            <w:pPr>
              <w:pStyle w:val="Compact"/>
            </w:pPr>
            <w:r>
              <w:t xml:space="preserve">SNAP-25 mimic, six residues</w:t>
            </w:r>
          </w:p>
        </w:tc>
      </w:tr>
      <w:tr>
        <w:tc>
          <w:tcPr/>
          <w:p>
            <w:pPr>
              <w:pStyle w:val="Compact"/>
            </w:pPr>
            <w:r>
              <w:t xml:space="preserve">SNAP-8</w:t>
            </w:r>
          </w:p>
        </w:tc>
        <w:tc>
          <w:tcPr/>
          <w:p>
            <w:pPr>
              <w:pStyle w:val="Compact"/>
            </w:pPr>
            <w:r>
              <w:t xml:space="preserve">Softer expression lines</w:t>
            </w:r>
          </w:p>
        </w:tc>
        <w:tc>
          <w:tcPr/>
          <w:p>
            <w:pPr>
              <w:pStyle w:val="Compact"/>
            </w:pPr>
            <w:r>
              <w:t xml:space="preserve">SNAP-25 mimic, eight residues</w:t>
            </w:r>
          </w:p>
        </w:tc>
      </w:tr>
      <w:tr>
        <w:tc>
          <w:tcPr/>
          <w:p>
            <w:pPr>
              <w:pStyle w:val="Compact"/>
            </w:pPr>
            <w:r>
              <w:t xml:space="preserve">Leuphasyl</w:t>
            </w:r>
          </w:p>
        </w:tc>
        <w:tc>
          <w:tcPr/>
          <w:p>
            <w:pPr>
              <w:pStyle w:val="Compact"/>
            </w:pPr>
            <w:r>
              <w:t xml:space="preserve">Softer lines, paired with Argireline</w:t>
            </w:r>
          </w:p>
        </w:tc>
        <w:tc>
          <w:tcPr/>
          <w:p>
            <w:pPr>
              <w:pStyle w:val="Compact"/>
            </w:pPr>
            <w:r>
              <w:t xml:space="preserve">Enkephalin analogue</w:t>
            </w:r>
          </w:p>
        </w:tc>
      </w:tr>
    </w:tbl>
    <w:p>
      <w:pPr>
        <w:pStyle w:val="BodyText"/>
      </w:pPr>
      <w:r>
        <w:rPr>
          <w:b/>
          <w:bCs/>
        </w:rPr>
        <w:t xml:space="preserve">Callout:</w:t>
      </w:r>
      <w:r>
        <w:t xml:space="preserve"> </w:t>
      </w:r>
      <w:r>
        <w:t xml:space="preserve">'Clinically tested' can mean a randomized trial or a brochure. Ask which.</w:t>
      </w:r>
    </w:p>
    <w:p>
      <w:pPr>
        <w:pStyle w:val="BodyText"/>
      </w:pPr>
      <w:r>
        <w:rPr>
          <w:b/>
          <w:bCs/>
        </w:rPr>
        <w:t xml:space="preserve">Exercise (classify) · Trial or brochure?</w:t>
      </w:r>
      <w:r>
        <w:t xml:space="preserve"> </w:t>
      </w:r>
      <w:r>
        <w:t xml:space="preserve">— Tap what stands behind each product.</w:t>
      </w:r>
      <w:r>
        <w:t xml:space="preserve"> </w:t>
      </w:r>
      <w:r>
        <w:t xml:space="preserve">- pal-KTTKS (Matrixyl) →</w:t>
      </w:r>
      <w:r>
        <w:t xml:space="preserve"> </w:t>
      </w:r>
      <w:r>
        <w:rPr>
          <w:b/>
          <w:bCs/>
        </w:rPr>
        <w:t xml:space="preserve">A randomized human trial</w:t>
      </w:r>
      <w:r>
        <w:t xml:space="preserve"> </w:t>
      </w:r>
      <w:r>
        <w:t xml:space="preserve">—</w:t>
      </w:r>
      <w:r>
        <w:t xml:space="preserve"> </w:t>
      </w:r>
      <w:r>
        <w:rPr>
          <w:i/>
          <w:iCs/>
        </w:rPr>
        <w:t xml:space="preserve">GRADE C. A 12-week split-face RCT in 93 women, funded by the manufacturer, and an independent 2023 RCT.</w:t>
      </w:r>
      <w:r>
        <w:t xml:space="preserve"> </w:t>
      </w:r>
      <w:r>
        <w:t xml:space="preserve">- Matrixyl 3000 blend →</w:t>
      </w:r>
      <w:r>
        <w:t xml:space="preserve"> </w:t>
      </w:r>
      <w:r>
        <w:rPr>
          <w:b/>
          <w:bCs/>
        </w:rPr>
        <w:t xml:space="preserve">No independent randomized trial</w:t>
      </w:r>
      <w:r>
        <w:t xml:space="preserve"> </w:t>
      </w:r>
      <w:r>
        <w:t xml:space="preserve">—</w:t>
      </w:r>
      <w:r>
        <w:t xml:space="preserve"> </w:t>
      </w:r>
      <w:r>
        <w:rPr>
          <w:i/>
          <w:iCs/>
        </w:rPr>
        <w:t xml:space="preserve">GRADE D. The evidence is the maker's technical dossier; no independent randomized trial was found.</w:t>
      </w:r>
      <w:r>
        <w:t xml:space="preserve"> </w:t>
      </w:r>
      <w:r>
        <w:t xml:space="preserve">- Argireline →</w:t>
      </w:r>
      <w:r>
        <w:t xml:space="preserve"> </w:t>
      </w:r>
      <w:r>
        <w:rPr>
          <w:b/>
          <w:bCs/>
        </w:rPr>
        <w:t xml:space="preserve">A randomized human trial</w:t>
      </w:r>
      <w:r>
        <w:t xml:space="preserve"> </w:t>
      </w:r>
      <w:r>
        <w:t xml:space="preserve">—</w:t>
      </w:r>
      <w:r>
        <w:t xml:space="preserve"> </w:t>
      </w:r>
      <w:r>
        <w:rPr>
          <w:i/>
          <w:iCs/>
        </w:rPr>
        <w:t xml:space="preserve">GRADE C in this course. Placebo-controlled RCTs, including an independent head-to-head trial, show modest effects. The two Hormonaly guides disagree (C in Aesthetic &amp; Regenerative Endocrinology, D in the Peptide Pocket Guide); the trials decide it here.</w:t>
      </w:r>
      <w:r>
        <w:t xml:space="preserve"> </w:t>
      </w:r>
      <w:r>
        <w:t xml:space="preserve">- SNAP-8 →</w:t>
      </w:r>
      <w:r>
        <w:t xml:space="preserve"> </w:t>
      </w:r>
      <w:r>
        <w:rPr>
          <w:b/>
          <w:bCs/>
        </w:rPr>
        <w:t xml:space="preserve">No independent randomized trial</w:t>
      </w:r>
      <w:r>
        <w:t xml:space="preserve"> </w:t>
      </w:r>
      <w:r>
        <w:t xml:space="preserve">—</w:t>
      </w:r>
      <w:r>
        <w:t xml:space="preserve"> </w:t>
      </w:r>
      <w:r>
        <w:rPr>
          <w:i/>
          <w:iCs/>
        </w:rPr>
        <w:t xml:space="preserve">GRADE D. Its efficacy figures come from the manufacturer, and the indexed studies test it mixed with other actives, so none isolates it.</w:t>
      </w:r>
      <w:r>
        <w:t xml:space="preserve"> </w:t>
      </w:r>
      <w:r>
        <w:t xml:space="preserve">- Leuphasyl →</w:t>
      </w:r>
      <w:r>
        <w:t xml:space="preserve"> </w:t>
      </w:r>
      <w:r>
        <w:rPr>
          <w:b/>
          <w:bCs/>
        </w:rPr>
        <w:t xml:space="preserve">No independent randomized trial</w:t>
      </w:r>
      <w:r>
        <w:t xml:space="preserve"> </w:t>
      </w:r>
      <w:r>
        <w:t xml:space="preserve">—</w:t>
      </w:r>
      <w:r>
        <w:t xml:space="preserve"> </w:t>
      </w:r>
      <w:r>
        <w:rPr>
          <w:i/>
          <w:iCs/>
        </w:rPr>
        <w:t xml:space="preserve">GRADE D. The maker's studies, an in-vitro synergy figure and one small uncontrolled university volunteer study (2014); no independent randomized trial.</w:t>
      </w:r>
    </w:p>
    <w:p>
      <w:pPr>
        <w:pStyle w:val="BodyText"/>
      </w:pPr>
      <w:r>
        <w:t xml:space="preserve">Sources: Aruan RR 2023 · Avcil M 2020 · Dragomirescu AO 2014 · Errante F 2020 · Aesthetic &amp; Regenerative Endocrinology — A Clinician's Pocket Guide 2026 · The Peptide Pocket Guide — 2026 Edition · Clinical Reference (seventy-two entries) 2026 · Robinson LR 2005 · Shin JY 2024 · Wang Y 2013</w:t>
      </w:r>
    </w:p>
    <w:bookmarkEnd w:id="96"/>
    <w:bookmarkStart w:id="97" w:name="twenty-three-trials-split-by-who-paid."/>
    <w:p>
      <w:pPr>
        <w:pStyle w:val="Heading3"/>
      </w:pPr>
      <w:r>
        <w:t xml:space="preserve">10 / 19 · Twenty-three trials, split by who paid.</w:t>
      </w:r>
    </w:p>
    <w:p>
      <w:pPr>
        <w:pStyle w:val="FirstParagraph"/>
      </w:pPr>
      <w:r>
        <w:rPr>
          <w:i/>
          <w:iCs/>
        </w:rPr>
        <w:t xml:space="preserve">The evidence · stat</w:t>
      </w:r>
    </w:p>
    <w:p>
      <w:pPr>
        <w:pStyle w:val="BodyText"/>
      </w:pPr>
      <w:r>
        <w:t xml:space="preserve">Pooled, oral collagen trials show better hydration, elasticity and wrinkle scores, and the Aesthetic &amp; Regenerative Endocrinology guide grades them C. A 2025 meta-analysis split the same kind of trials by funding and by quality. The benefit appeared only in pharmaceutical-funded and low-quality trials. Unfunded and high-quality trials showed no effect.</w:t>
      </w:r>
    </w:p>
    <w:p>
      <w:pPr>
        <w:pStyle w:val="BodyText"/>
      </w:pPr>
      <w:r>
        <w:rPr>
          <w:b/>
          <w:bCs/>
        </w:rPr>
        <w:t xml:space="preserve">23 RCTs</w:t>
      </w:r>
      <w:r>
        <w:t xml:space="preserve"> </w:t>
      </w:r>
      <w:r>
        <w:t xml:space="preserve">— in the 2025 meta-analysis that split oral-collagen trials by funding and quality (1,474 participants)</w:t>
      </w:r>
      <w:r>
        <w:br/>
      </w:r>
      <w:r>
        <w:rPr>
          <w:i/>
          <w:iCs/>
        </w:rPr>
        <w:t xml:space="preserve">Means:</w:t>
      </w:r>
      <w:r>
        <w:t xml:space="preserve"> </w:t>
      </w:r>
      <w:r>
        <w:t xml:space="preserve">The pooled benefit of oral collagen disappears when you look only at independent or high-quality trials. The course keeps the guide's GRADE C and shows why a downgrade has been proposed to its author.</w:t>
      </w:r>
      <w:r>
        <w:br/>
      </w:r>
      <w:r>
        <w:rPr>
          <w:i/>
          <w:iCs/>
        </w:rPr>
        <w:t xml:space="preserve">Does not mean:</w:t>
      </w:r>
      <w:r>
        <w:t xml:space="preserve"> </w:t>
      </w:r>
      <w:r>
        <w:t xml:space="preserve">It does not show collagen is harmful, and it does not rule out benefit for an individual. It is a statement about the evidence, and it says nothing about topical peptides.</w:t>
      </w:r>
    </w:p>
    <w:p>
      <w:pPr>
        <w:pStyle w:val="BodyText"/>
      </w:pPr>
      <w:r>
        <w:t xml:space="preserve">Sources: Myung SK 2025 · Pu SY 2023 · de Miranda RB 2021 · Kim DU 2018 · Aesthetic &amp; Regenerative Endocrinology — A Clinician's Pocket Guide 2026</w:t>
      </w:r>
    </w:p>
    <w:bookmarkEnd w:id="97"/>
    <w:bookmarkStart w:id="98" w:name="Xb470b3450519716d57514203efc0e6b6a6780b9"/>
    <w:p>
      <w:pPr>
        <w:pStyle w:val="Heading3"/>
      </w:pPr>
      <w:r>
        <w:t xml:space="preserve">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 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p>
    <w:p>
      <w:pPr>
        <w:pStyle w:val="Compact"/>
        <w:numPr>
          <w:ilvl w:val="0"/>
          <w:numId w:val="1035"/>
        </w:numPr>
      </w:pPr>
      <w:r>
        <w:t xml:space="preserve">Cosmetic ingredient: no efficacy approval needed</w:t>
      </w:r>
    </w:p>
    <w:p>
      <w:pPr>
        <w:pStyle w:val="Compact"/>
        <w:numPr>
          <w:ilvl w:val="0"/>
          <w:numId w:val="1035"/>
        </w:numPr>
      </w:pPr>
      <w:r>
        <w:t xml:space="preserve">Dietary supplement: no disease claims; quality varies</w:t>
      </w:r>
    </w:p>
    <w:p>
      <w:pPr>
        <w:pStyle w:val="Compact"/>
        <w:numPr>
          <w:ilvl w:val="0"/>
          <w:numId w:val="1035"/>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 The United Kingdom works the same way in outline. A peptide serum is a cosmetic, and its responsible person must hold a safety assessment and evidence for its claims before it goes on sale. Oral collagen is a food supplement, and no food may claim to prevent, treat or cure a disease. In May 2026 the UK advertising regulator ruled against a serum's clinically proven lifting claim, built on a small study with no control group.</w:t>
      </w:r>
    </w:p>
    <w:p>
      <w:pPr>
        <w:pStyle w:val="BodyText"/>
      </w:pPr>
      <w:r>
        <w:t xml:space="preserve">Sources: Bjerke DL 2026 · Lupo MP 2007 · Aesthetic &amp; Regenerative Endocrinology — A Clinician's Pocket Guide 2026 · The Peptide Pocket Guide — 2026 Edition · Clinical Reference (seventy-two entries) 2026 · 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p>
    <w:bookmarkEnd w:id="98"/>
    <w:bookmarkStart w:id="99" w:name="clinically-proven-collagen."/>
    <w:p>
      <w:pPr>
        <w:pStyle w:val="Heading3"/>
      </w:pPr>
      <w:r>
        <w:t xml:space="preserve">12 / 19 · 'Clinically proven' collagen.</w:t>
      </w:r>
    </w:p>
    <w:p>
      <w:pPr>
        <w:pStyle w:val="FirstParagraph"/>
      </w:pPr>
      <w:r>
        <w:rPr>
          <w:i/>
          <w:iCs/>
        </w:rPr>
        <w:t xml:space="preserve">Your turn · quiz</w:t>
      </w:r>
    </w:p>
    <w:p>
      <w:pPr>
        <w:pStyle w:val="BodyText"/>
      </w:pPr>
      <w:r>
        <w:t xml:space="preserve">One question to close lesson 4.2.</w:t>
      </w:r>
    </w:p>
    <w:p>
      <w:pPr>
        <w:pStyle w:val="BodyText"/>
      </w:pPr>
      <w:r>
        <w:rPr>
          <w:b/>
          <w:bCs/>
        </w:rPr>
        <w:t xml:space="preserve">Q.</w:t>
      </w:r>
      <w:r>
        <w:t xml:space="preserve"> </w:t>
      </w:r>
      <w:r>
        <w:t xml:space="preserve">A patient shows you a collagen drink labelled 'clinically proven to reduce wrinkles'. What is the most accurate reply?</w:t>
      </w:r>
      <w:r>
        <w:t xml:space="preserve"> </w:t>
      </w:r>
      <w:r>
        <w:t xml:space="preserve">- ✔ The trials are real, but the benefit shows up only in industry-funded and lower-quality trials; independent, high-quality trials show no effect. —</w:t>
      </w:r>
      <w:r>
        <w:t xml:space="preserve"> </w:t>
      </w:r>
      <w:r>
        <w:rPr>
          <w:i/>
          <w:iCs/>
        </w:rPr>
        <w:t xml:space="preserve">Correct. That is what the 2025 funding-stratified meta-analysis found.</w:t>
      </w:r>
      <w:r>
        <w:t xml:space="preserve"> </w:t>
      </w:r>
      <w:r>
        <w:t xml:space="preserve">- ✗ Meta-analyses prove that collagen improves skin. —</w:t>
      </w:r>
      <w:r>
        <w:t xml:space="preserve"> </w:t>
      </w:r>
      <w:r>
        <w:rPr>
          <w:i/>
          <w:iCs/>
        </w:rPr>
        <w:t xml:space="preserve">Pooled, yes. Split by funding and quality, the effect disappears in the independent and high-quality trials.</w:t>
      </w:r>
      <w:r>
        <w:t xml:space="preserve"> </w:t>
      </w:r>
      <w:r>
        <w:t xml:space="preserve">- ✗ Collagen is digested, so it cannot do anything. —</w:t>
      </w:r>
      <w:r>
        <w:t xml:space="preserve"> </w:t>
      </w:r>
      <w:r>
        <w:rPr>
          <w:i/>
          <w:iCs/>
        </w:rPr>
        <w:t xml:space="preserve">That is a mechanism argument. The course rests on the trials, and the problem with the trials is who ran them.</w:t>
      </w:r>
    </w:p>
    <w:bookmarkEnd w:id="99"/>
    <w:bookmarkEnd w:id="100"/>
    <w:bookmarkStart w:id="108" w:name="Xa42b7d619faa5440495f3ef9d83f595d23b18b0"/>
    <w:p>
      <w:pPr>
        <w:pStyle w:val="Heading2"/>
      </w:pPr>
      <w:r>
        <w:t xml:space="preserve">Lesson 4.3 · Repair peptides and the compounding line</w:t>
      </w:r>
    </w:p>
    <w:bookmarkStart w:id="101" w:name="rodents-a-fragment-and-a-tripeptide."/>
    <w:p>
      <w:pPr>
        <w:pStyle w:val="Heading3"/>
      </w:pPr>
      <w:r>
        <w:t xml:space="preserve">13 / 19 · Rodents, a fragment, and a tripeptide.</w:t>
      </w:r>
    </w:p>
    <w:p>
      <w:pPr>
        <w:pStyle w:val="FirstParagraph"/>
      </w:pPr>
      <w:r>
        <w:rPr>
          <w:i/>
          <w:iCs/>
        </w:rPr>
        <w:t xml:space="preserve">Lesson 4.3 · Concept · audio</w:t>
      </w:r>
    </w:p>
    <w:p>
      <w:pPr>
        <w:pStyle w:val="BodyText"/>
      </w:pPr>
      <w:r>
        <w:t xml:space="preserve">BPC-157 rests on a large rodent literature, mostly from one research group, and on uncontrolled human case series. TB-500 is not thymosin β4: it is a seven-residue fragment of it, identified by analysing the product itself, and no trial has tested the fragment. KPV, a tripeptide from the end of α-MSH, calms inflammation in mouse colitis and has no randomized human trial.</w:t>
      </w:r>
    </w:p>
    <w:p>
      <w:pPr>
        <w:pStyle w:val="Compact"/>
        <w:numPr>
          <w:ilvl w:val="0"/>
          <w:numId w:val="1036"/>
        </w:numPr>
      </w:pPr>
      <w:r>
        <w:t xml:space="preserve">BPC-157: rodents and case series</w:t>
      </w:r>
    </w:p>
    <w:p>
      <w:pPr>
        <w:pStyle w:val="Compact"/>
        <w:numPr>
          <w:ilvl w:val="0"/>
          <w:numId w:val="1036"/>
        </w:numPr>
      </w:pPr>
      <w:r>
        <w:t xml:space="preserve">TB-500: a fragment, never trialled</w:t>
      </w:r>
    </w:p>
    <w:p>
      <w:pPr>
        <w:pStyle w:val="Compact"/>
        <w:numPr>
          <w:ilvl w:val="0"/>
          <w:numId w:val="1036"/>
        </w:numPr>
      </w:pPr>
      <w:r>
        <w:t xml:space="preserve">KPV: mouse colitis only</w:t>
      </w:r>
    </w:p>
    <w:p>
      <w:pPr>
        <w:pStyle w:val="FirstParagraph"/>
      </w:pPr>
      <w:r>
        <w:t xml:space="preserve">Narration script</w:t>
      </w:r>
    </w:p>
    <w:p>
      <w:pPr>
        <w:pStyle w:val="BodyText"/>
      </w:pPr>
      <w:r>
        <w:t xml:space="preserve">Lesson three moves from the cosmetic shelf to the peptides patients buy online and inject. BPC-157 is a fifteen-residue peptide first described in 1993. Its evidence is a large rodent literature, most of it from one research group, and uncontrolled human case series. TB-500 is sold as thymosin, but when anti-doping chemists analysed the product they found a seven-residue fragment, residues seventeen to twenty-three of thymosin beta-four. That fragment has never been tested in a trial. KPV is the last three amino acids of alpha-MSH; it calms inflammation in mouse colitis models, and there is no randomized human trial of it for anything. All three have plausible mechanisms, and none has a controlled human trial.</w:t>
      </w:r>
    </w:p>
    <w:p>
      <w:pPr>
        <w:pStyle w:val="BodyText"/>
      </w:pPr>
      <w:r>
        <w:t xml:space="preserve">Sources: Sikiric P 2018 · Seiwerth S 2021 · Lee E 2021 · Esposito S 2012 · Crockford D 2010 · Dalmasso G 2008 · Kannengiesser K 2008 · The Peptide Pocket Guide — 2026 Edition · Clinical Reference (seventy-two entries) 2026 · Sikirić P 1993</w:t>
      </w:r>
    </w:p>
    <w:bookmarkEnd w:id="101"/>
    <w:bookmarkStart w:id="102" w:name="one-abstract-no-published-trial."/>
    <w:p>
      <w:pPr>
        <w:pStyle w:val="Heading3"/>
      </w:pPr>
      <w:r>
        <w:t xml:space="preserve">14 / 19 · One abstract, no published trial.</w:t>
      </w:r>
    </w:p>
    <w:p>
      <w:pPr>
        <w:pStyle w:val="FirstParagraph"/>
      </w:pPr>
      <w:r>
        <w:rPr>
          <w:i/>
          <w:iCs/>
        </w:rPr>
        <w:t xml:space="preserve">The evidence · stat</w:t>
      </w:r>
    </w:p>
    <w:p>
      <w:pPr>
        <w:pStyle w:val="BodyText"/>
      </w:pPr>
      <w:r>
        <w:t xml:space="preserve">As of September 2026 no randomized efficacy trial of BPC-157 in people has been published in full. FDA's July 2026 briefing found one randomized, placebo-controlled trial reported only as a 2005 meeting abstract: 53 people with ulcerative colitis, two weeks of treatment, and no significant difference from placebo. ClinicalTrials.gov adds a 2015 phase 1 safety study that never posted results, a completed 2025 single-arm product study with no results posted, and a randomized phase 1 trial after rotator-cuff surgery due to start in 2027.</w:t>
      </w:r>
    </w:p>
    <w:p>
      <w:pPr>
        <w:pStyle w:val="BodyText"/>
      </w:pPr>
      <w:r>
        <w:rPr>
          <w:b/>
          <w:bCs/>
        </w:rPr>
        <w:t xml:space="preserve">0</w:t>
      </w:r>
      <w:r>
        <w:t xml:space="preserve"> </w:t>
      </w:r>
      <w:r>
        <w:t xml:space="preserve">— randomized efficacy trials of BPC-157 in people published in full (September 2026) (One 2005 ulcerative-colitis trial exists only as a meeting abstract (no significant difference from placebo) · registered: phase 1 safety study (2015, no results) · single-arm product study (2025, no results) · randomized phase 1 after rotator-cuff repair (starts 2027))</w:t>
      </w:r>
      <w:r>
        <w:br/>
      </w:r>
      <w:r>
        <w:rPr>
          <w:i/>
          <w:iCs/>
        </w:rPr>
        <w:t xml:space="preserve">Means:</w:t>
      </w:r>
      <w:r>
        <w:t xml:space="preserve"> </w:t>
      </w:r>
      <w:r>
        <w:t xml:space="preserve">Whether BPC-157 helps people heal is unknown. The only randomized human result is an abstract that showed no significant benefit; the enthusiasm rests on rodents and uncontrolled case series.</w:t>
      </w:r>
      <w:r>
        <w:br/>
      </w:r>
      <w:r>
        <w:rPr>
          <w:i/>
          <w:iCs/>
        </w:rPr>
        <w:t xml:space="preserve">Does not mean:</w:t>
      </w:r>
      <w:r>
        <w:t xml:space="preserve"> </w:t>
      </w:r>
      <w:r>
        <w:t xml:space="preserve">It does not show BPC-157 is ineffective or unsafe. Absence of trials is absence of evidence, and this figure will change when the registered trials report.</w:t>
      </w:r>
    </w:p>
    <w:p>
      <w:pPr>
        <w:pStyle w:val="BodyText"/>
      </w:pPr>
      <w:r>
        <w:t xml:space="preserve">Sources: fda-pcac-2026-bpc157-briefing · Mayfield CK 2026 · McGuire FP 2025 · PharmaCotherapia d.o.o. 2015 · Parlay Wellness 2025 · University of Arkansas 2027</w:t>
      </w:r>
    </w:p>
    <w:bookmarkEnd w:id="102"/>
    <w:bookmarkStart w:id="103" w:name="two-trials-one-peptide-ll-37."/>
    <w:p>
      <w:pPr>
        <w:pStyle w:val="Heading3"/>
      </w:pPr>
      <w:r>
        <w:t xml:space="preserve">15 / 19 · Two trials, one peptide: LL-37.</w:t>
      </w:r>
    </w:p>
    <w:p>
      <w:pPr>
        <w:pStyle w:val="FirstParagraph"/>
      </w:pPr>
      <w:r>
        <w:rPr>
          <w:i/>
          <w:iCs/>
        </w:rPr>
        <w:t xml:space="preserve">Worked example · tool</w:t>
      </w:r>
    </w:p>
    <w:p>
      <w:pPr>
        <w:pStyle w:val="BodyText"/>
      </w:pPr>
      <w:r>
        <w:t xml:space="preserve">LL-37, the skin's own cathelicidin, is the one repair peptide with two randomized trials in hard-to-heal venous leg ulcers. Read them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First trial (2014)</w:t>
            </w:r>
          </w:p>
        </w:tc>
        <w:tc>
          <w:tcPr/>
          <w:p>
            <w:pPr>
              <w:pStyle w:val="Compact"/>
            </w:pPr>
            <w:r>
              <w:t xml:space="preserve">Positive at low dose</w:t>
            </w:r>
          </w:p>
        </w:tc>
        <w:tc>
          <w:tcPr/>
          <w:p>
            <w:pPr>
              <w:pStyle w:val="Compact"/>
            </w:pPr>
            <w:r>
              <w:t xml:space="preserve">First-in-human, randomized, dose-ranging; 34 patients</w:t>
            </w:r>
          </w:p>
        </w:tc>
      </w:tr>
      <w:tr>
        <w:tc>
          <w:tcPr/>
          <w:p>
            <w:pPr>
              <w:pStyle w:val="Compact"/>
            </w:pPr>
            <w:r>
              <w:t xml:space="preserve">Second trial (2021)</w:t>
            </w:r>
          </w:p>
        </w:tc>
        <w:tc>
          <w:tcPr/>
          <w:p>
            <w:pPr>
              <w:pStyle w:val="Compact"/>
            </w:pPr>
            <w:r>
              <w:t xml:space="preserve">Negative in the full cohort</w:t>
            </w:r>
          </w:p>
        </w:tc>
        <w:tc>
          <w:tcPr/>
          <w:p>
            <w:pPr>
              <w:pStyle w:val="Compact"/>
            </w:pPr>
            <w:r>
              <w:t xml:space="preserve">Multicentre phase IIb, placebo-controlled; only a post hoc subgroup signal</w:t>
            </w:r>
          </w:p>
        </w:tc>
      </w:tr>
      <w:tr>
        <w:tc>
          <w:tcPr/>
          <w:p>
            <w:pPr>
              <w:pStyle w:val="Compact"/>
            </w:pPr>
            <w:r>
              <w:t xml:space="preserve">Who ran them</w:t>
            </w:r>
          </w:p>
        </w:tc>
        <w:tc>
          <w:tcPr/>
          <w:p>
            <w:pPr>
              <w:pStyle w:val="Compact"/>
            </w:pPr>
            <w:r>
              <w:t xml:space="preserve">The developer, both times</w:t>
            </w:r>
          </w:p>
        </w:tc>
        <w:tc>
          <w:tcPr/>
          <w:p>
            <w:pPr>
              <w:pStyle w:val="Compact"/>
            </w:pPr>
            <w:r>
              <w:t xml:space="preserve">Sponsorship does not make a trial wrong; it is one more reason to wait for replication</w:t>
            </w:r>
          </w:p>
        </w:tc>
      </w:tr>
      <w:tr>
        <w:tc>
          <w:tcPr/>
          <w:p>
            <w:pPr>
              <w:pStyle w:val="Compact"/>
            </w:pPr>
            <w:r>
              <w:t xml:space="preserve">Grade</w:t>
            </w:r>
          </w:p>
        </w:tc>
        <w:tc>
          <w:tcPr/>
          <w:p>
            <w:pPr>
              <w:pStyle w:val="Compact"/>
            </w:pPr>
            <w:r>
              <w:t xml:space="preserve">C — inconsistent</w:t>
            </w:r>
          </w:p>
        </w:tc>
        <w:tc>
          <w:tcPr/>
          <w:p>
            <w:pPr>
              <w:pStyle w:val="Compact"/>
            </w:pPr>
            <w:r>
              <w:t xml:space="preserve">A small positive trial followed by an adequately powered negative one</w:t>
            </w:r>
          </w:p>
        </w:tc>
      </w:tr>
    </w:tbl>
    <w:p>
      <w:pPr>
        <w:pStyle w:val="BodyText"/>
      </w:pPr>
      <w:r>
        <w:rPr>
          <w:b/>
          <w:bCs/>
        </w:rPr>
        <w:t xml:space="preserve">Callout:</w:t>
      </w:r>
      <w:r>
        <w:t xml:space="preserve"> </w:t>
      </w:r>
      <w:r>
        <w:t xml:space="preserve">A small positive trial is a hypothesis. LL-37 is what happens when someone tests it.</w:t>
      </w:r>
    </w:p>
    <w:p>
      <w:pPr>
        <w:pStyle w:val="BodyText"/>
      </w:pPr>
      <w:r>
        <w:t xml:space="preserve">Sources: Grönberg A 2014 · Mahlapuu M 2021 · Schauber J 2008 · The Peptide Pocket Guide — 2026 Edition · Clinical Reference (seventy-two entries) 2026</w:t>
      </w:r>
    </w:p>
    <w:bookmarkEnd w:id="103"/>
    <w:bookmarkStart w:id="104" w:name="where-does-it-stand-in-the-us"/>
    <w:p>
      <w:pPr>
        <w:pStyle w:val="Heading3"/>
      </w:pPr>
      <w:r>
        <w:t xml:space="preserve">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 If you practise in the UK, the route for unlicensed medicines works differently, and lesson 7.2 sets it out.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 · Medicines and Healthcare products Regulatory Agency (UK) 2023</w:t>
      </w:r>
    </w:p>
    <w:bookmarkEnd w:id="104"/>
    <w:bookmarkStart w:id="105" w:name="new-dark-patches-three-months-into-glow."/>
    <w:p>
      <w:pPr>
        <w:pStyle w:val="Heading3"/>
      </w:pPr>
      <w:r>
        <w:t xml:space="preserve">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37"/>
        </w:numPr>
      </w:pPr>
      <w:r>
        <w:t xml:space="preserve">GLOW = GHK-Cu, BPC-157 and TB-500; no controlled human trials</w:t>
      </w:r>
    </w:p>
    <w:p>
      <w:pPr>
        <w:pStyle w:val="Compact"/>
        <w:numPr>
          <w:ilvl w:val="0"/>
          <w:numId w:val="1037"/>
        </w:numPr>
      </w:pPr>
      <w:r>
        <w:t xml:space="preserve">Research-use-only products are made outside GMP</w:t>
      </w:r>
    </w:p>
    <w:p>
      <w:pPr>
        <w:pStyle w:val="Compact"/>
        <w:numPr>
          <w:ilvl w:val="0"/>
          <w:numId w:val="1037"/>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38"/>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38"/>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The Hormonaly guide states that heavy-metal contamination is documented in these products; the published analysis behind that statement could not be found. The change needs assessment either way.</w:t>
      </w:r>
    </w:p>
    <w:p>
      <w:pPr>
        <w:pStyle w:val="Compact"/>
        <w:numPr>
          <w:ilvl w:val="0"/>
          <w:numId w:val="1038"/>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the Hormonaly guide states that heavy-metal contamination is documented in these products, but the published analysis behind that statement could not be found.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bookmarkEnd w:id="105"/>
    <w:bookmarkStart w:id="106" w:name="after-the-july-review."/>
    <w:p>
      <w:pPr>
        <w:pStyle w:val="Heading3"/>
      </w:pPr>
      <w:r>
        <w:t xml:space="preserve">18 / 19 · After the July review.</w:t>
      </w:r>
    </w:p>
    <w:p>
      <w:pPr>
        <w:pStyle w:val="FirstParagraph"/>
      </w:pPr>
      <w:r>
        <w:rPr>
          <w:i/>
          <w:iCs/>
        </w:rPr>
        <w:t xml:space="preserve">Your turn · quiz</w:t>
      </w:r>
    </w:p>
    <w:p>
      <w:pPr>
        <w:pStyle w:val="BodyText"/>
      </w:pPr>
      <w:r>
        <w:t xml:space="preserve">One question to close lesson 4.3.</w:t>
      </w:r>
    </w:p>
    <w:p>
      <w:pPr>
        <w:pStyle w:val="BodyText"/>
      </w:pPr>
      <w:r>
        <w:rPr>
          <w:b/>
          <w:bCs/>
        </w:rPr>
        <w:t xml:space="preserve">Q.</w:t>
      </w:r>
      <w:r>
        <w:t xml:space="preserve"> </w:t>
      </w:r>
      <w:r>
        <w:t xml:space="preserve">FDA's Pharmacy Compounding Advisory Committee reviewed BPC-157, KPV and TB-500 in July 2026. What does that change for 503A compounding today?</w:t>
      </w:r>
      <w:r>
        <w:t xml:space="preserve"> </w:t>
      </w:r>
      <w:r>
        <w:t xml:space="preserve">- ✗ They can now be compounded, because the committee reviewed them. —</w:t>
      </w:r>
      <w:r>
        <w:t xml:space="preserve"> </w:t>
      </w:r>
      <w:r>
        <w:rPr>
          <w:i/>
          <w:iCs/>
        </w:rPr>
        <w:t xml:space="preserve">The committee advises; nothing changes until FDA adds a substance to the bulks list by rulemaking.</w:t>
      </w:r>
      <w:r>
        <w:t xml:space="preserve"> </w:t>
      </w:r>
      <w:r>
        <w:t xml:space="preserve">- ✔ Nothing yet: the committee advises, FDA must still act by rulemaking, and until then compounded products do not qualify for the 503A exemptions. —</w:t>
      </w:r>
      <w:r>
        <w:t xml:space="preserve"> </w:t>
      </w:r>
      <w:r>
        <w:rPr>
          <w:i/>
          <w:iCs/>
        </w:rPr>
        <w:t xml:space="preserve">Correct. Review is not approval.</w:t>
      </w:r>
      <w:r>
        <w:t xml:space="preserve"> </w:t>
      </w:r>
      <w:r>
        <w:t xml:space="preserve">- ✗ Only the injectable forms are restricted now. —</w:t>
      </w:r>
      <w:r>
        <w:t xml:space="preserve"> </w:t>
      </w:r>
      <w:r>
        <w:rPr>
          <w:i/>
          <w:iCs/>
        </w:rPr>
        <w:t xml:space="preserve">None of the three is on the bulks list in any form; the injectable-only exception applies to GHK-Cu's Category 1 entry, not to these.</w:t>
      </w:r>
    </w:p>
    <w:bookmarkEnd w:id="106"/>
    <w:bookmarkStart w:id="107" w:name="before-my-next-peptide-conversation."/>
    <w:p>
      <w:pPr>
        <w:pStyle w:val="Heading3"/>
      </w:pPr>
      <w:r>
        <w:t xml:space="preserve">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with my regulator (FDA lists in the US, MHRA in the UK)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bookmarkEnd w:id="107"/>
    <w:bookmarkEnd w:id="108"/>
    <w:bookmarkStart w:id="109" w:name="module-check-3"/>
    <w:p>
      <w:pPr>
        <w:pStyle w:val="Heading2"/>
      </w:pPr>
      <w:r>
        <w:t xml:space="preserve">Module check</w:t>
      </w:r>
    </w:p>
    <w:p>
      <w:pPr>
        <w:pStyle w:val="FirstParagraph"/>
      </w:pPr>
      <w:r>
        <w:rPr>
          <w:b/>
          <w:bCs/>
        </w:rPr>
        <w:t xml:space="preserve">Q.</w:t>
      </w:r>
      <w:r>
        <w:t xml:space="preserve"> </w:t>
      </w:r>
      <w:r>
        <w:t xml:space="preserve">Closing Module 4: which statement keeps the four registers apart?</w:t>
      </w:r>
      <w:r>
        <w:t xml:space="preserve"> </w:t>
      </w:r>
      <w:r>
        <w:t xml:space="preserve">- ✗ GHK-Cu has a strong mechanism, so its evidence grade is high. —</w:t>
      </w:r>
      <w:r>
        <w:t xml:space="preserve"> </w:t>
      </w:r>
      <w:r>
        <w:rPr>
          <w:i/>
          <w:iCs/>
        </w:rPr>
        <w:t xml:space="preserve">That blends mechanism into human evidence. The mechanism is plausible; the human evidence is small (C).</w:t>
      </w:r>
      <w:r>
        <w:t xml:space="preserve"> </w:t>
      </w:r>
      <w:r>
        <w:t xml:space="preserve">- ✔ Topical GHK-Cu: plausible copper-enzyme mechanism; small-trial human evidence (C); non-injectable Category 1 under FDA evaluation; whether it reaches the dermis in useful amounts is open. —</w:t>
      </w:r>
      <w:r>
        <w:t xml:space="preserve"> </w:t>
      </w:r>
      <w:r>
        <w:rPr>
          <w:i/>
          <w:iCs/>
        </w:rPr>
        <w:t xml:space="preserve">Correct. Four separate answers, each with its own source.</w:t>
      </w:r>
      <w:r>
        <w:t xml:space="preserve"> </w:t>
      </w:r>
      <w:r>
        <w:t xml:space="preserve">- ✗ Category 1 means FDA has approved GHK-Cu for skin. —</w:t>
      </w:r>
      <w:r>
        <w:t xml:space="preserve"> </w:t>
      </w:r>
      <w:r>
        <w:rPr>
          <w:i/>
          <w:iCs/>
        </w:rPr>
        <w:t xml:space="preserve">Category 1 means 'still under evaluation' — an enforcement posture, not an approval.</w:t>
      </w:r>
    </w:p>
    <w:p>
      <w:r>
        <w:pict>
          <v:rect style="width:0;height:1.5pt" o:hralign="center" o:hrstd="t" o:hr="t"/>
        </w:pict>
      </w:r>
    </w:p>
    <w:bookmarkEnd w:id="109"/>
    <w:bookmarkEnd w:id="110"/>
    <w:bookmarkStart w:id="134" w:name="X3a0b73391e579846f8d1c473be93ce9501dcebf"/>
    <w:p>
      <w:pPr>
        <w:pStyle w:val="Heading1"/>
      </w:pPr>
      <w:r>
        <w:t xml:space="preserve">Hormones and Peptides for Skin · Module 05 — review draft</w:t>
      </w:r>
    </w:p>
    <w:p>
      <w:pPr>
        <w:pStyle w:val="FirstParagraph"/>
      </w:pPr>
      <w:r>
        <w:rPr>
          <w:i/>
          <w:iCs/>
        </w:rPr>
        <w:t xml:space="preserve">approved · authored 2026-09-24 · 19 moments, ~26 min + module check · 41 sources · 25 claims</w:t>
      </w:r>
    </w:p>
    <w:p>
      <w:pPr>
        <w:pStyle w:val="BodyText"/>
      </w:pPr>
      <w:r>
        <w:t xml:space="preserve">Every factual sentence traces to the graded registry (</w:t>
      </w:r>
      <w:r>
        <w:rPr>
          <w:rStyle w:val="VerbatimChar"/>
        </w:rPr>
        <w:t xml:space="preserve">citations/m05.md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17" w:name="X82d00de70497bf87e33200c306ab17cc9bf12e9"/>
    <w:p>
      <w:pPr>
        <w:pStyle w:val="Heading2"/>
      </w:pPr>
      <w:r>
        <w:t xml:space="preserve">Lesson 5.1 · The hair follicle as an endocrine mini-organ</w:t>
      </w:r>
    </w:p>
    <w:bookmarkStart w:id="111" w:name="a-spray-for-the-scalp-a-tan-in-a-vial."/>
    <w:p>
      <w:pPr>
        <w:pStyle w:val="Heading3"/>
      </w:pPr>
      <w:r>
        <w:t xml:space="preserve">01 / 19 · A spray for the scalp, a tan in a vial.</w:t>
      </w:r>
    </w:p>
    <w:p>
      <w:pPr>
        <w:pStyle w:val="FirstParagraph"/>
      </w:pPr>
      <w:r>
        <w:rPr>
          <w:i/>
          <w:iCs/>
        </w:rPr>
        <w:t xml:space="preserve">Module 05 · Follicle, pigment and melanocortins · title</w:t>
      </w:r>
    </w:p>
    <w:p>
      <w:pPr>
        <w:pStyle w:val="BodyText"/>
      </w:pPr>
      <w:r>
        <w:t xml:space="preserve">Two requests reach aesthetic clinics well ahead of their evidence: a peptide to regrow hair and an injection to tan. In three lessons you will see how the follicle and the pigment system run on the skin's own hormones, why one melanocortin drug is approved while its gray-market cousin is approved nowhere, and how to grade the hair peptides patients bring to you.</w:t>
      </w:r>
    </w:p>
    <w:p>
      <w:pPr>
        <w:pStyle w:val="Compact"/>
        <w:numPr>
          <w:ilvl w:val="0"/>
          <w:numId w:val="1039"/>
        </w:numPr>
      </w:pPr>
      <w:r>
        <w:t xml:space="preserve">5.1 The hair follicle as an endocrine mini-organ</w:t>
      </w:r>
    </w:p>
    <w:p>
      <w:pPr>
        <w:pStyle w:val="Compact"/>
        <w:numPr>
          <w:ilvl w:val="0"/>
          <w:numId w:val="1039"/>
        </w:numPr>
      </w:pPr>
      <w:r>
        <w:t xml:space="preserve">5.2 Afamelanotide, Melanotan II and the melanocortin receptors</w:t>
      </w:r>
    </w:p>
    <w:p>
      <w:pPr>
        <w:pStyle w:val="Compact"/>
        <w:numPr>
          <w:ilvl w:val="0"/>
          <w:numId w:val="1039"/>
        </w:numPr>
      </w:pPr>
      <w:r>
        <w:t xml:space="preserve">5.3 Investigational hair peptides, graded</w:t>
      </w:r>
    </w:p>
    <w:bookmarkEnd w:id="111"/>
    <w:bookmarkStart w:id="112" w:name="a-follicle-that-runs-its-own-hormones."/>
    <w:p>
      <w:pPr>
        <w:pStyle w:val="Heading3"/>
      </w:pPr>
      <w:r>
        <w:t xml:space="preserve">02 / 19 · A follicle that runs its own hormones.</w:t>
      </w:r>
    </w:p>
    <w:p>
      <w:pPr>
        <w:pStyle w:val="FirstParagraph"/>
      </w:pPr>
      <w:r>
        <w:rPr>
          <w:i/>
          <w:iCs/>
        </w:rPr>
        <w:t xml:space="preserve">Mechanism · audio</w:t>
      </w:r>
    </w:p>
    <w:p>
      <w:pPr>
        <w:pStyle w:val="BodyText"/>
      </w:pPr>
      <w:r>
        <w:t xml:space="preserve">Human scalp hair follicles kept alive in the laboratory answer corticotropin-releasing hormone by making ACTH and α-MSH and secreting cortisol, with a feedback loop like the adrenal axis. They also run a growth hormone and IGF-1 loop of their own. Locally made dihydrotestosterone shrinks genetically susceptible scalp follicles, the process behind pattern hair loss. Growing follicles are shielded from immune attack, and alopecia areata begins when that shield fails.</w:t>
      </w:r>
    </w:p>
    <w:p>
      <w:pPr>
        <w:pStyle w:val="Compact"/>
        <w:numPr>
          <w:ilvl w:val="0"/>
          <w:numId w:val="1040"/>
        </w:numPr>
      </w:pPr>
      <w:r>
        <w:t xml:space="preserve">Local stress axis: CRH → ACTH → cortisol, with feedback</w:t>
      </w:r>
    </w:p>
    <w:p>
      <w:pPr>
        <w:pStyle w:val="Compact"/>
        <w:numPr>
          <w:ilvl w:val="0"/>
          <w:numId w:val="1040"/>
        </w:numPr>
      </w:pPr>
      <w:r>
        <w:t xml:space="preserve">Local androgen switch: testosterone → DHT in the scalp</w:t>
      </w:r>
    </w:p>
    <w:p>
      <w:pPr>
        <w:pStyle w:val="Compact"/>
        <w:numPr>
          <w:ilvl w:val="0"/>
          <w:numId w:val="1040"/>
        </w:numPr>
      </w:pPr>
      <w:r>
        <w:t xml:space="preserve">Immune privilege: its collapse drives alopecia areata</w:t>
      </w:r>
    </w:p>
    <w:p>
      <w:pPr>
        <w:pStyle w:val="FirstParagraph"/>
      </w:pPr>
      <w:r>
        <w:t xml:space="preserve">Narration script</w:t>
      </w:r>
    </w:p>
    <w:p>
      <w:pPr>
        <w:pStyle w:val="BodyText"/>
      </w:pPr>
      <w:r>
        <w:t xml:space="preserve">Each hair follicle behaves like a small gland. When researchers keep human scalp follicles alive in culture, the follicles answer corticotropin-releasing hormone the way the pituitary and adrenal glands do. They make ACTH and alpha-MSH, they secrete cortisol, and cortisol-like signals feed back to switch the stimulus down. The same follicles run a growth hormone and IGF-1 loop of their own. On the scalp, an enzyme called five-alpha-reductase turns testosterone into dihydrotestosterone, and in genetically susceptible follicles that hormone drives the gradual shrinking behind pattern hair loss. Growing follicles also hide from the immune system. When that protection collapses, immune cells attack the hair bulb, and the result is alopecia areata. Most of this biology comes from tissue kept alive outside the body, so hold it as mechanism, a reason something might matter in patients.</w:t>
      </w:r>
    </w:p>
    <w:p>
      <w:pPr>
        <w:pStyle w:val="BodyText"/>
      </w:pPr>
      <w:r>
        <w:t xml:space="preserve">Sources: Ito N 2005 · Horesh EJ 2023 · Bertolini M 2020 · Adil A 2017 · Aesthetic &amp; Regenerative Endocrinology — A Clinician's Pocket Guide 2026</w:t>
      </w:r>
    </w:p>
    <w:bookmarkEnd w:id="112"/>
    <w:bookmarkStart w:id="113" w:name="two-trials-1200-adults-one-approval."/>
    <w:p>
      <w:pPr>
        <w:pStyle w:val="Heading3"/>
      </w:pPr>
      <w:r>
        <w:t xml:space="preserve">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 In the UK, baricitinib is licensed for severe alopecia areata in adults, and NICE did not recommend it for NHS use in October 2023, on cost-effectiveness.</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t xml:space="preserve">Sources: King B 2022 · US Food and Drug Administration 2022 · Bertolini M 2020 · Aesthetic &amp; Regenerative Endocrinology — A Clinician's Pocket Guide 2026 · Eli Lilly Nederland B.V. (marketing authorisation holder) 2024 · National Institute for Health and Care Excellence 2023</w:t>
      </w:r>
    </w:p>
    <w:bookmarkEnd w:id="113"/>
    <w:bookmarkStart w:id="114" w:name="four-questions-before-any-product."/>
    <w:p>
      <w:pPr>
        <w:pStyle w:val="Heading3"/>
      </w:pPr>
      <w:r>
        <w:t xml:space="preserve">04 / 19 · Four questions before any product.</w:t>
      </w:r>
    </w:p>
    <w:p>
      <w:pPr>
        <w:pStyle w:val="FirstParagraph"/>
      </w:pPr>
      <w:r>
        <w:rPr>
          <w:i/>
          <w:iCs/>
        </w:rPr>
        <w:t xml:space="preserve">Worked tool · tool</w:t>
      </w:r>
    </w:p>
    <w:p>
      <w:pPr>
        <w:pStyle w:val="BodyText"/>
      </w:pPr>
      <w:r>
        <w:t xml:space="preserve">The Aesthetic &amp; Regenerative Endocrinology guide's first-pass hair-loss workup asks four questions in order. Each yes points to a different condition and a different next step.</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Patterned thinning? (crown, vertex, frontal recession)</w:t>
            </w:r>
          </w:p>
        </w:tc>
        <w:tc>
          <w:tcPr/>
          <w:p>
            <w:pPr>
              <w:pStyle w:val="Compact"/>
            </w:pPr>
            <w:r>
              <w:t xml:space="preserve">Androgenetic alopecia</w:t>
            </w:r>
          </w:p>
        </w:tc>
        <w:tc>
          <w:tcPr/>
          <w:p>
            <w:pPr>
              <w:pStyle w:val="Compact"/>
            </w:pPr>
            <w:r>
              <w:t xml:space="preserve">Topical minoxidil; finasteride in men; treat coexisting iron or thyroid problems</w:t>
            </w:r>
          </w:p>
        </w:tc>
      </w:tr>
      <w:tr>
        <w:tc>
          <w:tcPr/>
          <w:p>
            <w:pPr>
              <w:pStyle w:val="Compact"/>
            </w:pPr>
            <w:r>
              <w:t xml:space="preserve">Diffuse shedding after a trigger? (illness, delivery, diet, a drug)</w:t>
            </w:r>
          </w:p>
        </w:tc>
        <w:tc>
          <w:tcPr/>
          <w:p>
            <w:pPr>
              <w:pStyle w:val="Compact"/>
            </w:pPr>
            <w:r>
              <w:t xml:space="preserve">Telogen effluvium</w:t>
            </w:r>
          </w:p>
        </w:tc>
        <w:tc>
          <w:tcPr/>
          <w:p>
            <w:pPr>
              <w:pStyle w:val="Compact"/>
            </w:pPr>
            <w:r>
              <w:t xml:space="preserve">Remove the trigger, reassure, recheck ferritin and TSH</w:t>
            </w:r>
          </w:p>
        </w:tc>
      </w:tr>
      <w:tr>
        <w:tc>
          <w:tcPr/>
          <w:p>
            <w:pPr>
              <w:pStyle w:val="Compact"/>
            </w:pPr>
            <w:r>
              <w:t xml:space="preserve">Patchy, smooth loss? (with or without nail pitting)</w:t>
            </w:r>
          </w:p>
        </w:tc>
        <w:tc>
          <w:tcPr/>
          <w:p>
            <w:pPr>
              <w:pStyle w:val="Compact"/>
            </w:pPr>
            <w:r>
              <w:t xml:space="preserve">Alopecia areata</w:t>
            </w:r>
          </w:p>
        </w:tc>
        <w:tc>
          <w:tcPr/>
          <w:p>
            <w:pPr>
              <w:pStyle w:val="Compact"/>
            </w:pPr>
            <w:r>
              <w:t xml:space="preserve">Dermatology referral; screen for thyroid and autoimmune disease</w:t>
            </w:r>
          </w:p>
        </w:tc>
      </w:tr>
      <w:tr>
        <w:tc>
          <w:tcPr/>
          <w:p>
            <w:pPr>
              <w:pStyle w:val="Compact"/>
            </w:pPr>
            <w:r>
              <w:t xml:space="preserve">Signs of androgen excess? (hirsutism, acne, irregular periods)</w:t>
            </w:r>
          </w:p>
        </w:tc>
        <w:tc>
          <w:tcPr/>
          <w:p>
            <w:pPr>
              <w:pStyle w:val="Compact"/>
            </w:pPr>
            <w:r>
              <w:t xml:space="preserve">Hyperandrogenism work-up</w:t>
            </w:r>
          </w:p>
        </w:tc>
        <w:tc>
          <w:tcPr/>
          <w:p>
            <w:pPr>
              <w:pStyle w:val="Compact"/>
            </w:pPr>
            <w:r>
              <w:t xml:space="preserve">Follow the guide's acne and androgen pathway</w:t>
            </w:r>
          </w:p>
        </w:tc>
      </w:tr>
      <w:tr>
        <w:tc>
          <w:tcPr/>
          <w:p>
            <w:pPr>
              <w:pStyle w:val="Compact"/>
            </w:pPr>
            <w:r>
              <w:t xml:space="preserve">In every patient</w:t>
            </w:r>
          </w:p>
        </w:tc>
        <w:tc>
          <w:tcPr/>
          <w:p>
            <w:pPr>
              <w:pStyle w:val="Compact"/>
            </w:pPr>
            <w:r>
              <w:t xml:space="preserve">Ferritin and TSH</w:t>
            </w:r>
          </w:p>
        </w:tc>
        <w:tc>
          <w:tcPr/>
          <w:p>
            <w:pPr>
              <w:pStyle w:val="Compact"/>
            </w:pPr>
            <w:r>
              <w:t xml:space="preserve">Add androgens if there are virilising signs; a scarring pattern needs a biopsy</w:t>
            </w:r>
          </w:p>
        </w:tc>
      </w:tr>
    </w:tbl>
    <w:p>
      <w:pPr>
        <w:pStyle w:val="BodyText"/>
      </w:pPr>
      <w:r>
        <w:rPr>
          <w:b/>
          <w:bCs/>
        </w:rPr>
        <w:t xml:space="preserve">Callout:</w:t>
      </w:r>
      <w:r>
        <w:t xml:space="preserve"> </w:t>
      </w:r>
      <w:r>
        <w:t xml:space="preserve">Refer severe or rapidly progressive alopecia areata promptly.</w:t>
      </w:r>
    </w:p>
    <w:p>
      <w:pPr>
        <w:pStyle w:val="BodyText"/>
      </w:pPr>
      <w:r>
        <w:rPr>
          <w:b/>
          <w:bCs/>
        </w:rPr>
        <w:t xml:space="preserve">Exercise (quickfire) · Which pattern is it?</w:t>
      </w:r>
      <w:r>
        <w:t xml:space="preserve"> </w:t>
      </w:r>
      <w:r>
        <w:t xml:space="preserve">— One fictional patient at a time: where does the workup point?</w:t>
      </w:r>
      <w:r>
        <w:t xml:space="preserve"> </w:t>
      </w:r>
      <w:r>
        <w:t xml:space="preserve">- Man, 38: a thinning crown and a receding hairline over five years →</w:t>
      </w:r>
      <w:r>
        <w:t xml:space="preserve"> </w:t>
      </w:r>
      <w:r>
        <w:rPr>
          <w:b/>
          <w:bCs/>
        </w:rPr>
        <w:t xml:space="preserve">Androgenetic pattern</w:t>
      </w:r>
      <w:r>
        <w:t xml:space="preserve"> </w:t>
      </w:r>
      <w:r>
        <w:t xml:space="preserve">—</w:t>
      </w:r>
      <w:r>
        <w:t xml:space="preserve"> </w:t>
      </w:r>
      <w:r>
        <w:rPr>
          <w:i/>
          <w:iCs/>
        </w:rPr>
        <w:t xml:space="preserve">Patterned thinning. The guide's first line is topical minoxidil, with finasteride as an option for men; check ferritin and TSH and treat any iron or thyroid problem.</w:t>
      </w:r>
      <w:r>
        <w:t xml:space="preserve"> </w:t>
      </w:r>
      <w:r>
        <w:t xml:space="preserve">- Woman, 31: handfuls of hair in the shower three months after giving birth →</w:t>
      </w:r>
      <w:r>
        <w:t xml:space="preserve"> </w:t>
      </w:r>
      <w:r>
        <w:rPr>
          <w:b/>
          <w:bCs/>
        </w:rPr>
        <w:t xml:space="preserve">Telogen effluvium</w:t>
      </w:r>
      <w:r>
        <w:t xml:space="preserve"> </w:t>
      </w:r>
      <w:r>
        <w:t xml:space="preserve">—</w:t>
      </w:r>
      <w:r>
        <w:t xml:space="preserve"> </w:t>
      </w:r>
      <w:r>
        <w:rPr>
          <w:i/>
          <w:iCs/>
        </w:rPr>
        <w:t xml:space="preserve">Diffuse shedding after a trigger. Reassure, and recheck ferritin and TSH.</w:t>
      </w:r>
      <w:r>
        <w:t xml:space="preserve"> </w:t>
      </w:r>
      <w:r>
        <w:t xml:space="preserve">- Man, 26: a smooth, round bald patch in the beard, and pitted nails →</w:t>
      </w:r>
      <w:r>
        <w:t xml:space="preserve"> </w:t>
      </w:r>
      <w:r>
        <w:rPr>
          <w:b/>
          <w:bCs/>
        </w:rPr>
        <w:t xml:space="preserve">Alopecia areata</w:t>
      </w:r>
      <w:r>
        <w:t xml:space="preserve"> </w:t>
      </w:r>
      <w:r>
        <w:t xml:space="preserve">—</w:t>
      </w:r>
      <w:r>
        <w:t xml:space="preserve"> </w:t>
      </w:r>
      <w:r>
        <w:rPr>
          <w:i/>
          <w:iCs/>
        </w:rPr>
        <w:t xml:space="preserve">Patchy smooth loss with nail pitting. Refer to dermatology and screen for thyroid and autoimmune disease.</w:t>
      </w:r>
      <w:r>
        <w:t xml:space="preserve"> </w:t>
      </w:r>
      <w:r>
        <w:t xml:space="preserve">- Woman, 55: a slowly widening central part, no shedding episode →</w:t>
      </w:r>
      <w:r>
        <w:t xml:space="preserve"> </w:t>
      </w:r>
      <w:r>
        <w:rPr>
          <w:b/>
          <w:bCs/>
        </w:rPr>
        <w:t xml:space="preserve">Androgenetic pattern</w:t>
      </w:r>
      <w:r>
        <w:t xml:space="preserve"> </w:t>
      </w:r>
      <w:r>
        <w:t xml:space="preserve">—</w:t>
      </w:r>
      <w:r>
        <w:t xml:space="preserve"> </w:t>
      </w:r>
      <w:r>
        <w:rPr>
          <w:i/>
          <w:iCs/>
        </w:rPr>
        <w:t xml:space="preserve">Patterned thinning in a woman. Topical minoxidil has randomized-trial support in women; check ferritin and TSH, and androgens if there are virilising signs.</w:t>
      </w:r>
      <w:r>
        <w:t xml:space="preserve"> </w:t>
      </w:r>
      <w:r>
        <w:t xml:space="preserve">- Man, 45: diffuse shedding two months after a rapid, very low-calorie diet →</w:t>
      </w:r>
      <w:r>
        <w:t xml:space="preserve"> </w:t>
      </w:r>
      <w:r>
        <w:rPr>
          <w:b/>
          <w:bCs/>
        </w:rPr>
        <w:t xml:space="preserve">Telogen effluvium</w:t>
      </w:r>
      <w:r>
        <w:t xml:space="preserve"> </w:t>
      </w:r>
      <w:r>
        <w:t xml:space="preserve">—</w:t>
      </w:r>
      <w:r>
        <w:t xml:space="preserve"> </w:t>
      </w:r>
      <w:r>
        <w:rPr>
          <w:i/>
          <w:iCs/>
        </w:rPr>
        <w:t xml:space="preserve">A dietary trigger. Address the diet, reassure, and check ferritin and TSH.</w:t>
      </w:r>
      <w:r>
        <w:t xml:space="preserve"> </w:t>
      </w:r>
      <w:r>
        <w:t xml:space="preserve">- Woman, 40: several patches that have spread across most of the scalp within weeks →</w:t>
      </w:r>
      <w:r>
        <w:t xml:space="preserve"> </w:t>
      </w:r>
      <w:r>
        <w:rPr>
          <w:b/>
          <w:bCs/>
        </w:rPr>
        <w:t xml:space="preserve">Alopecia areata</w:t>
      </w:r>
      <w:r>
        <w:t xml:space="preserve"> </w:t>
      </w:r>
      <w:r>
        <w:t xml:space="preserve">—</w:t>
      </w:r>
      <w:r>
        <w:t xml:space="preserve"> </w:t>
      </w:r>
      <w:r>
        <w:rPr>
          <w:i/>
          <w:iCs/>
        </w:rPr>
        <w:t xml:space="preserve">Severe or rapidly progressive alopecia areata. The guide asks for prompt referral; JAK inhibitors are specialist treatment.</w:t>
      </w:r>
    </w:p>
    <w:p>
      <w:pPr>
        <w:pStyle w:val="BodyText"/>
      </w:pPr>
      <w:r>
        <w:t xml:space="preserve">Sources: Aesthetic &amp; Regenerative Endocrinology — A Clinician's Pocket Guide 2026 · Adil A 2017 · King B 2022</w:t>
      </w:r>
    </w:p>
    <w:bookmarkEnd w:id="114"/>
    <w:bookmarkStart w:id="115" w:name="X902b1ed49840dff9a05f23dc3f91c33d74b44ab"/>
    <w:p>
      <w:pPr>
        <w:pStyle w:val="Heading3"/>
      </w:pPr>
      <w:r>
        <w:t xml:space="preserve">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 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p>
    <w:p>
      <w:pPr>
        <w:pStyle w:val="Compact"/>
        <w:numPr>
          <w:ilvl w:val="0"/>
          <w:numId w:val="1041"/>
        </w:numPr>
      </w:pPr>
      <w:r>
        <w:t xml:space="preserve">Workup first: ferritin and TSH in everyone</w:t>
      </w:r>
    </w:p>
    <w:p>
      <w:pPr>
        <w:pStyle w:val="Compact"/>
        <w:numPr>
          <w:ilvl w:val="0"/>
          <w:numId w:val="1041"/>
        </w:numPr>
      </w:pPr>
      <w:r>
        <w:t xml:space="preserve">Approved options exist, with A-grade evidence</w:t>
      </w:r>
    </w:p>
    <w:p>
      <w:pPr>
        <w:pStyle w:val="Compact"/>
        <w:numPr>
          <w:ilvl w:val="0"/>
          <w:numId w:val="1041"/>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In the United Kingdom a men's minoxidil foam is on general sale, finasteride for hair loss is available only on private prescription, and in May 2026 MHRA strengthened its warnings about depression, suicidal thoughts and sexual side effects.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 · McNeil Products Limited (marketing authorisation holder) 2026 · Organon Pharma (UK) Limited (marketing authorisation holder) 2026 · Medicines and Healthcare products Regulatory Agency (UK) 2026 · Eli Lilly Nederland B.V. (marketing authorisation holder) 2024</w:t>
      </w:r>
    </w:p>
    <w:bookmarkEnd w:id="115"/>
    <w:bookmarkStart w:id="116" w:name="shedding-after-the-baby."/>
    <w:p>
      <w:pPr>
        <w:pStyle w:val="Heading3"/>
      </w:pPr>
      <w:r>
        <w:t xml:space="preserve">06 / 19 · Shedding after the baby.</w:t>
      </w:r>
    </w:p>
    <w:p>
      <w:pPr>
        <w:pStyle w:val="FirstParagraph"/>
      </w:pPr>
      <w:r>
        <w:rPr>
          <w:i/>
          <w:iCs/>
        </w:rPr>
        <w:t xml:space="preserve">Your turn · quiz</w:t>
      </w:r>
    </w:p>
    <w:p>
      <w:pPr>
        <w:pStyle w:val="BodyText"/>
      </w:pPr>
      <w:r>
        <w:t xml:space="preserve">One question to close lesson 5.1.</w:t>
      </w:r>
    </w:p>
    <w:p>
      <w:pPr>
        <w:pStyle w:val="BodyText"/>
      </w:pPr>
      <w:r>
        <w:rPr>
          <w:b/>
          <w:bCs/>
        </w:rPr>
        <w:t xml:space="preserve">Q.</w:t>
      </w:r>
      <w:r>
        <w:t xml:space="preserve"> </w:t>
      </w:r>
      <w:r>
        <w:t xml:space="preserve">A 32-year-old woman asks for a compounded peptide scalp spray. Diffuse shedding began three months after she gave birth; there are no patches and no signs of androgen excess. What comes first?</w:t>
      </w:r>
      <w:r>
        <w:t xml:space="preserve"> </w:t>
      </w:r>
      <w:r>
        <w:t xml:space="preserve">- ✗ Start the spray now, since peptides act on the follicle directly. —</w:t>
      </w:r>
      <w:r>
        <w:t xml:space="preserve"> </w:t>
      </w:r>
      <w:r>
        <w:rPr>
          <w:i/>
          <w:iCs/>
        </w:rPr>
        <w:t xml:space="preserve">That skips the diagnosis. The pattern points to telogen effluvium, and peptide sprays such as PTD-DBM or zinc thymulin have no human trial behind them.</w:t>
      </w:r>
      <w:r>
        <w:t xml:space="preserve"> </w:t>
      </w:r>
      <w:r>
        <w:t xml:space="preserve">- ✔ Treat it as likely telogen effluvium: reassure, check ferritin and TSH, and reassess the pattern before any product. —</w:t>
      </w:r>
      <w:r>
        <w:t xml:space="preserve"> </w:t>
      </w:r>
      <w:r>
        <w:rPr>
          <w:i/>
          <w:iCs/>
        </w:rPr>
        <w:t xml:space="preserve">Correct. Diffuse shedding after a trigger is the guide's telogen-effluvium branch, and ferritin and TSH are checked in everyone.</w:t>
      </w:r>
      <w:r>
        <w:t xml:space="preserve"> </w:t>
      </w:r>
      <w:r>
        <w:t xml:space="preserve">- ✗ Refer her for a JAK inhibitor. —</w:t>
      </w:r>
      <w:r>
        <w:t xml:space="preserve"> </w:t>
      </w:r>
      <w:r>
        <w:rPr>
          <w:i/>
          <w:iCs/>
        </w:rPr>
        <w:t xml:space="preserve">JAK inhibitors are for severe alopecia areata, which shows as patchy, smooth loss. This pattern is different.</w:t>
      </w:r>
    </w:p>
    <w:bookmarkEnd w:id="116"/>
    <w:bookmarkEnd w:id="117"/>
    <w:bookmarkStart w:id="125" w:name="X980c6911b099ebdd6f107b9ed0c10010099b9df"/>
    <w:p>
      <w:pPr>
        <w:pStyle w:val="Heading2"/>
      </w:pPr>
      <w:r>
        <w:t xml:space="preserve">Lesson 5.2 · Melanocortins: approved afamelanotide and gray-market Melanotan II</w:t>
      </w:r>
    </w:p>
    <w:bookmarkStart w:id="118" w:name="five-receptors-one-family-of-hormones."/>
    <w:p>
      <w:pPr>
        <w:pStyle w:val="Heading3"/>
      </w:pPr>
      <w:r>
        <w:t xml:space="preserve">07 / 19 · Five receptors, one family of hormones.</w:t>
      </w:r>
    </w:p>
    <w:p>
      <w:pPr>
        <w:pStyle w:val="FirstParagraph"/>
      </w:pPr>
      <w:r>
        <w:rPr>
          <w:i/>
          <w:iCs/>
        </w:rPr>
        <w:t xml:space="preserve">Lesson 5.2 · Concept · audio</w:t>
      </w:r>
    </w:p>
    <w:p>
      <w:pPr>
        <w:pStyle w:val="BodyText"/>
      </w:pPr>
      <w:r>
        <w:t xml:space="preserve">Skin makes proopiomelanocortin (POMC) and cuts it into ACTH, α-MSH and β-endorphin, and the same cells carry the receptors that answer them. Those peptides act on five melanocortin receptors. MC1R drives pigment in skin and hair, MC2R answers ACTH in the adrenal gland, MC3R and MC4R act in the brain on appetite, and MC5R governs sebum. Which receptors a drug reaches decides what else it does.</w:t>
      </w:r>
    </w:p>
    <w:p>
      <w:pPr>
        <w:pStyle w:val="Compact"/>
        <w:numPr>
          <w:ilvl w:val="0"/>
          <w:numId w:val="1042"/>
        </w:numPr>
      </w:pPr>
      <w:r>
        <w:t xml:space="preserve">MC1R: pigment of skin and hair</w:t>
      </w:r>
    </w:p>
    <w:p>
      <w:pPr>
        <w:pStyle w:val="Compact"/>
        <w:numPr>
          <w:ilvl w:val="0"/>
          <w:numId w:val="1042"/>
        </w:numPr>
      </w:pPr>
      <w:r>
        <w:t xml:space="preserve">MC2R: adrenal · MC5R: sebum</w:t>
      </w:r>
    </w:p>
    <w:p>
      <w:pPr>
        <w:pStyle w:val="Compact"/>
        <w:numPr>
          <w:ilvl w:val="0"/>
          <w:numId w:val="1042"/>
        </w:numPr>
      </w:pPr>
      <w:r>
        <w:t xml:space="preserve">MC3R and MC4R: appetite, in the brain</w:t>
      </w:r>
    </w:p>
    <w:p>
      <w:pPr>
        <w:pStyle w:val="FirstParagraph"/>
      </w:pPr>
      <w:r>
        <w:t xml:space="preserve">Narration script</w:t>
      </w:r>
    </w:p>
    <w:p>
      <w:pPr>
        <w:pStyle w:val="BodyText"/>
      </w:pPr>
      <w:r>
        <w:t xml:space="preserve">Pigment starts with hormones the skin makes for itself. Skin cells produce a precursor called POMC and cut it into ACTH, alpha-MSH and beta-endorphin, and the same cells carry the receptors that answer them. There are five melanocortin receptors. MC1R sets the pigment of skin and hair. MC2R is the adrenal receptor for ACTH. MC3R and MC4R work in the brain on appetite, and central receptors also drive sexual responses. MC5R governs sebum. Researchers caution that the real map is messier, with receptors turning up in more tissues than the textbook suggests. For this lesson one idea matters most. A drug that stays on MC1R mostly changes pigment, and a drug that reaches the brain's receptors brings other effects with it.</w:t>
      </w:r>
    </w:p>
    <w:p>
      <w:pPr>
        <w:pStyle w:val="BodyText"/>
      </w:pPr>
      <w:r>
        <w:t xml:space="preserve">Sources: Slominski A 2000 · Laiho L 2022 · Böhm M 2025 · Aesthetic &amp; Regenerative Endocrinology — A Clinician's Pocket Guide 2026</w:t>
      </w:r>
    </w:p>
    <w:bookmarkEnd w:id="118"/>
    <w:bookmarkStart w:id="119" w:name="X7f4b58f5c153a36d9bede1f0a499a91c1b061ad"/>
    <w:p>
      <w:pPr>
        <w:pStyle w:val="Heading3"/>
      </w:pPr>
      <w:r>
        <w:t xml:space="preserve">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UK licensed · Melanotan II: none</w:t>
            </w:r>
          </w:p>
        </w:tc>
        <w:tc>
          <w:tcPr/>
          <w:p>
            <w:pPr>
              <w:pStyle w:val="Compact"/>
            </w:pPr>
            <w:r>
              <w:t xml:space="preserve">Afamelanotide is approved only for EPP, as the manufacturer's implant. Melanotan II is approved for no indication anywhere. In the UK, afamelanotide is licensed under exceptional circumstances and prescribed only in specialist porphyria centres, and NICE did not recommend it for NHS use (July 2023).</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 · National Institute for Health and Care Excellence 2023</w:t>
      </w:r>
    </w:p>
    <w:bookmarkEnd w:id="119"/>
    <w:bookmarkStart w:id="120" w:name="sixty-nine-hours-against-forty-one."/>
    <w:p>
      <w:pPr>
        <w:pStyle w:val="Heading3"/>
      </w:pPr>
      <w:r>
        <w:t xml:space="preserve">09 / 19 · Sixty-nine hours against forty-one.</w:t>
      </w:r>
    </w:p>
    <w:p>
      <w:pPr>
        <w:pStyle w:val="FirstParagraph"/>
      </w:pPr>
      <w:r>
        <w:rPr>
          <w:i/>
          <w:iCs/>
        </w:rPr>
        <w:t xml:space="preserve">The evidence · stat</w:t>
      </w:r>
    </w:p>
    <w:p>
      <w:pPr>
        <w:pStyle w:val="BodyText"/>
      </w:pPr>
      <w:r>
        <w:t xml:space="preserve">Erythropoietic protoporphyria (EPP) is a rare disorder in which sunlight causes acute, severe pain. In the US phase 3 trial, adults on afamelanotide spent a median 69.4 hours in direct sunlight without pain over six months, against 40.8 hours on placebo. The European trial also showed more pain-free time and fewer phototoxic reactions. Both trials were funded by the manufacturer.</w:t>
      </w:r>
    </w:p>
    <w:p>
      <w:pPr>
        <w:pStyle w:val="BodyText"/>
      </w:pPr>
      <w:r>
        <w:rPr>
          <w:b/>
          <w:bCs/>
        </w:rPr>
        <w:t xml:space="preserve">69 vs 41 h</w:t>
      </w:r>
      <w:r>
        <w:t xml:space="preserve"> </w:t>
      </w:r>
      <w:r>
        <w:t xml:space="preserve">— median pain-free hours in direct sunlight over six months, afamelanotide vs placebo (US phase 3 trial, 94 adults with EPP) (Langendonk et al., NEJM 2015 · European trial, 74 adults: 6.0 vs 0.8 hours over nine months)</w:t>
      </w:r>
      <w:r>
        <w:br/>
      </w:r>
      <w:r>
        <w:rPr>
          <w:i/>
          <w:iCs/>
        </w:rPr>
        <w:t xml:space="preserve">Means:</w:t>
      </w:r>
      <w:r>
        <w:t xml:space="preserve"> </w:t>
      </w:r>
      <w:r>
        <w:t xml:space="preserve">Afamelanotide lets people with EPP spend more time in sunlight without pain. That is approval-grade evidence (A) for one rare disease.</w:t>
      </w:r>
      <w:r>
        <w:br/>
      </w:r>
      <w:r>
        <w:rPr>
          <w:i/>
          <w:iCs/>
        </w:rPr>
        <w:t xml:space="preserve">Does not mean:</w:t>
      </w:r>
      <w:r>
        <w:t xml:space="preserve"> </w:t>
      </w:r>
      <w:r>
        <w:t xml:space="preserve">It says nothing about cosmetic tanning, about Melanotan II, or about unsupervised injections. Even in EPP, the US label recommends a full-body skin examination twice a year.</w:t>
      </w:r>
    </w:p>
    <w:p>
      <w:pPr>
        <w:pStyle w:val="BodyText"/>
      </w:pPr>
      <w:r>
        <w:t xml:space="preserve">Sources: Langendonk JG 2015 · US Food and Drug Administration / Clinuvel Inc. 2024 · European Medicines Agency 2014 · The Peptide Pocket Guide — 2026 Edition · Clinical Reference (seventy-two entries) 2026</w:t>
      </w:r>
    </w:p>
    <w:bookmarkEnd w:id="120"/>
    <w:bookmarkStart w:id="121" w:name="what-the-case-reports-show."/>
    <w:p>
      <w:pPr>
        <w:pStyle w:val="Heading3"/>
      </w:pPr>
      <w:r>
        <w:t xml:space="preserve">10 / 19 · What the case reports show.</w:t>
      </w:r>
    </w:p>
    <w:p>
      <w:pPr>
        <w:pStyle w:val="FirstParagraph"/>
      </w:pPr>
      <w:r>
        <w:rPr>
          <w:i/>
          <w:iCs/>
        </w:rPr>
        <w:t xml:space="preserve">Safety signals · audio</w:t>
      </w:r>
    </w:p>
    <w:p>
      <w:pPr>
        <w:pStyle w:val="BodyText"/>
      </w:pPr>
      <w:r>
        <w:t xml:space="preserve">The harms of Melanotan II come from case reports and reviews, so they show what can happen without telling you how often. Reported skin effects include darkening and growth of existing moles, crops of new and sometimes atypical naevi, and dark bands in the nails. At least five melanomas have been reported during or after use, each in someone with other risk factors, so causation is unproven. Systemic reports include ischaemic priapism needing surgery and a stimulant-like toxic reaction with rhabdomyolysis, and FDA lists posterior reversible encephalopathy syndrome among published serious events.</w:t>
      </w:r>
    </w:p>
    <w:p>
      <w:pPr>
        <w:pStyle w:val="Compact"/>
        <w:numPr>
          <w:ilvl w:val="0"/>
          <w:numId w:val="1043"/>
        </w:numPr>
      </w:pPr>
      <w:r>
        <w:t xml:space="preserve">Skin: changing moles, eruptive naevi, melanonychia</w:t>
      </w:r>
    </w:p>
    <w:p>
      <w:pPr>
        <w:pStyle w:val="Compact"/>
        <w:numPr>
          <w:ilvl w:val="0"/>
          <w:numId w:val="1043"/>
        </w:numPr>
      </w:pPr>
      <w:r>
        <w:t xml:space="preserve">Melanoma: reported, causation unproven</w:t>
      </w:r>
    </w:p>
    <w:p>
      <w:pPr>
        <w:pStyle w:val="Compact"/>
        <w:numPr>
          <w:ilvl w:val="0"/>
          <w:numId w:val="1043"/>
        </w:numPr>
      </w:pPr>
      <w:r>
        <w:t xml:space="preserve">Systemic: priapism, rhabdomyolysis, encephalopathy</w:t>
      </w:r>
    </w:p>
    <w:p>
      <w:pPr>
        <w:pStyle w:val="FirstParagraph"/>
      </w:pPr>
      <w:r>
        <w:t xml:space="preserve">Narration script</w:t>
      </w:r>
    </w:p>
    <w:p>
      <w:pPr>
        <w:pStyle w:val="BodyText"/>
      </w:pPr>
      <w:r>
        <w:t xml:space="preserve">Now the harms, and the kind of evidence behind them. Everything here comes from case reports and reviews, which tell you what can happen and leave open how often it does. In the skin, existing moles darken and grow, new moles erupt in crops, some of them atypical under the microscope, and dark bands can appear in the nails. At least five melanomas have been reported during or after Melanotan use. Each patient had other risk factors, such as fair skin, sunbed use or a family history, so causation is unproven, and the concern rests on a drug that pushes melanocytes to multiply. Beyond the skin, reports describe priapism that needed surgery, a stimulant-like toxic reaction with muscle breakdown and kidney injury, and a brain swelling syndrome that FDA lists among the published serious events.</w:t>
      </w:r>
    </w:p>
    <w:p>
      <w:pPr>
        <w:pStyle w:val="BodyText"/>
      </w:pPr>
      <w:r>
        <w:t xml:space="preserve">Sources: Habbema L 2017 · Cardones AR 2009 · Paurobally D 2013 · Hjuler KF 2014 · Böhm M 2025 · Mallory CW 2021 · Nelson ME 2012 · US Food and Drug Administration 2026 · Aesthetic &amp; Regenerative Endocrinology — A Clinician's Pocket Guide 2026</w:t>
      </w:r>
    </w:p>
    <w:bookmarkEnd w:id="121"/>
    <w:bookmarkStart w:id="122" w:name="X8dd968f632ef6645983bc4ba07ec3fe01be2066"/>
    <w:p>
      <w:pPr>
        <w:pStyle w:val="Heading3"/>
      </w:pPr>
      <w:r>
        <w:t xml:space="preserve">11 / 19 · New moles after a summer of tanning shots.</w:t>
      </w:r>
    </w:p>
    <w:p>
      <w:pPr>
        <w:pStyle w:val="FirstParagraph"/>
      </w:pPr>
      <w:r>
        <w:rPr>
          <w:i/>
          <w:iCs/>
        </w:rPr>
        <w:t xml:space="preserve">Fictional case · audio</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 This is a fictional case built from the lesson's evidence, and one move clearly comes before the others.</w:t>
      </w:r>
    </w:p>
    <w:p>
      <w:pPr>
        <w:pStyle w:val="Compact"/>
        <w:numPr>
          <w:ilvl w:val="0"/>
          <w:numId w:val="1044"/>
        </w:numPr>
      </w:pPr>
      <w:r>
        <w:t xml:space="preserve">Almost certainly Melanotan II: approved nowhere, unknown strength and purity</w:t>
      </w:r>
    </w:p>
    <w:p>
      <w:pPr>
        <w:pStyle w:val="Compact"/>
        <w:numPr>
          <w:ilvl w:val="0"/>
          <w:numId w:val="1044"/>
        </w:numPr>
      </w:pPr>
      <w:r>
        <w:t xml:space="preserve">New and changing naevi and nail pigmentation are the documented harms</w:t>
      </w:r>
    </w:p>
    <w:p>
      <w:pPr>
        <w:pStyle w:val="Compact"/>
        <w:numPr>
          <w:ilvl w:val="0"/>
          <w:numId w:val="1044"/>
        </w:numPr>
      </w:pPr>
      <w:r>
        <w:t xml:space="preserve">Family history of melanoma: the guide's absolute contraindication</w:t>
      </w:r>
    </w:p>
    <w:p>
      <w:pPr>
        <w:pStyle w:val="FirstParagraph"/>
      </w:pPr>
      <w:r>
        <w:rPr>
          <w:b/>
          <w:bCs/>
        </w:rPr>
        <w:t xml:space="preserve">Exercise (scenario) · What do you do first?</w:t>
      </w:r>
      <w:r>
        <w:t xml:space="preserve"> </w:t>
      </w:r>
      <w:r>
        <w:t xml:space="preserve">—</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w:t>
      </w:r>
    </w:p>
    <w:p>
      <w:pPr>
        <w:pStyle w:val="Compact"/>
        <w:numPr>
          <w:ilvl w:val="0"/>
          <w:numId w:val="1045"/>
        </w:numPr>
      </w:pPr>
      <w:r>
        <w:t xml:space="preserve">✗ Reassure her: darker moles are expected with a tan. Review them at her next routine visit. —</w:t>
      </w:r>
      <w:r>
        <w:t xml:space="preserve"> </w:t>
      </w:r>
      <w:r>
        <w:rPr>
          <w:i/>
          <w:iCs/>
        </w:rPr>
        <w:t xml:space="preserve">New and changing naevi are the documented harm here, dermoscopic changes on Melanotan II can mimic melanoma, and her family history raises the stakes.</w:t>
      </w:r>
    </w:p>
    <w:p>
      <w:pPr>
        <w:pStyle w:val="Compact"/>
        <w:numPr>
          <w:ilvl w:val="0"/>
          <w:numId w:val="1045"/>
        </w:numPr>
      </w:pPr>
      <w:r>
        <w:t xml:space="preserve">✔ Advise stopping now, record the product and seller, and have the whole skin and nails examined promptly, with dermoscopy and baseline photographs, by a dermatologist or skin-cancer clinician. —</w:t>
      </w:r>
      <w:r>
        <w:t xml:space="preserve"> </w:t>
      </w:r>
      <w:r>
        <w:rPr>
          <w:i/>
          <w:iCs/>
        </w:rPr>
        <w:t xml:space="preserve">Right. Stop the exposure, document it, and have the changing naevi and the nail band assessed and followed. Even the approved MC1R agonist comes with twice-yearly skin examinations, and she has a family history of melanoma.</w:t>
      </w:r>
    </w:p>
    <w:p>
      <w:pPr>
        <w:pStyle w:val="Compact"/>
        <w:numPr>
          <w:ilvl w:val="0"/>
          <w:numId w:val="1045"/>
        </w:numPr>
      </w:pPr>
      <w:r>
        <w:t xml:space="preserve">✗ Offer afamelanotide instead, as the approved version of the same drug. —</w:t>
      </w:r>
      <w:r>
        <w:t xml:space="preserve"> </w:t>
      </w:r>
      <w:r>
        <w:rPr>
          <w:i/>
          <w:iCs/>
        </w:rPr>
        <w:t xml:space="preserve">Afamelanotide is a different molecule, approved only for erythropoietic protoporphyria as the manufacturer's implant. It is not a tanning product and not a substitute.</w:t>
      </w:r>
    </w:p>
    <w:p>
      <w:pPr>
        <w:pStyle w:val="FirstParagraph"/>
      </w:pPr>
      <w:r>
        <w:t xml:space="preserve">Follow-up: Then document what she used, what you advised and who will follow her skin, and ask whether she bought anything else from the same seller.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Examine the skin and nails or refer promptly, document the product and your advice, and decide who will follow her naevi. Do not offer another melanocortin agonist as a substitute.</w:t>
      </w:r>
      <w:r>
        <w:t xml:space="preserve"> </w:t>
      </w:r>
      <w:r>
        <w:t xml:space="preserve">-</w:t>
      </w:r>
      <w:r>
        <w:t xml:space="preserve"> </w:t>
      </w:r>
      <w:r>
        <w:rPr>
          <w:i/>
          <w:iCs/>
        </w:rPr>
        <w:t xml:space="preserve">Clinical staff:</w:t>
      </w:r>
      <w:r>
        <w:t xml:space="preserve"> </w:t>
      </w:r>
      <w:r>
        <w:t xml:space="preserve">Record the product, the seller and how long she used it, photograph the lesions and the nail with consent if your setting allows, and escalate to the prescriber the same day.</w:t>
      </w:r>
      <w:r>
        <w:t xml:space="preserve"> </w:t>
      </w:r>
      <w:r>
        <w:t xml:space="preserve">-</w:t>
      </w:r>
      <w:r>
        <w:t xml:space="preserve"> </w:t>
      </w:r>
      <w:r>
        <w:rPr>
          <w:i/>
          <w:iCs/>
        </w:rPr>
        <w:t xml:space="preserve">Advisor:</w:t>
      </w:r>
      <w:r>
        <w:t xml:space="preserve"> </w:t>
      </w:r>
      <w:r>
        <w:t xml:space="preserve">Advise her to stop and to see a prescriber or dermatologist promptly. Do not suggest another product or seller.</w:t>
      </w:r>
    </w:p>
    <w:p>
      <w:pPr>
        <w:pStyle w:val="BodyText"/>
      </w:pPr>
      <w:r>
        <w:t xml:space="preserve">Narration script</w:t>
      </w:r>
    </w:p>
    <w:p>
      <w:pPr>
        <w:pStyle w:val="BodyText"/>
      </w:pPr>
      <w:r>
        <w:t xml:space="preserve">Her booking says skin quality. This patient is fictional, built from the lesson's evidence. She is twenty-seven, and she mentions that she has been injecting a tanning peptide bought online for three months. She has noticed darker moles, several new small ones, and a dark stripe along one fingernail. Her mother had melanoma. The product is almost certainly Melanotan II, approved nowhere and of unknown strength and purity. New and changing moles and nail pigmentation are exactly the harms described in the reports, and in one patient followed with dermoscopy the changes made moles hard to tell from melanoma. The endocrinology guide treats a family history of melanoma as an absolute contraindication. Pick the move that comes first.</w:t>
      </w:r>
    </w:p>
    <w:p>
      <w:pPr>
        <w:pStyle w:val="BodyText"/>
      </w:pPr>
      <w:r>
        <w:t xml:space="preserve">Sources: Aesthetic &amp; Regenerative Endocrinology — A Clinician's Pocket Guide 2026 · Cardones AR 2009 · Mang R 2012 · Paurobally D 2013 · US Food and Drug Administration / Clinuvel Inc. 2024 · Böhm M 2025 · Habbema L 2017 · Breindahl T 2015</w:t>
      </w:r>
    </w:p>
    <w:bookmarkEnd w:id="122"/>
    <w:bookmarkStart w:id="123" w:name="three-regulators-one-answer."/>
    <w:p>
      <w:pPr>
        <w:pStyle w:val="Heading3"/>
      </w:pPr>
      <w:r>
        <w:t xml:space="preserve">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 EU status is not covered in this course.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bookmarkEnd w:id="123"/>
    <w:bookmarkStart w:id="124" w:name="the-approved-one-is-the-same-thing."/>
    <w:p>
      <w:pPr>
        <w:pStyle w:val="Heading3"/>
      </w:pPr>
      <w:r>
        <w:t xml:space="preserve">13 / 19 · 'The approved one is the same thing.'</w:t>
      </w:r>
    </w:p>
    <w:p>
      <w:pPr>
        <w:pStyle w:val="FirstParagraph"/>
      </w:pPr>
      <w:r>
        <w:rPr>
          <w:i/>
          <w:iCs/>
        </w:rPr>
        <w:t xml:space="preserve">Your turn · quiz</w:t>
      </w:r>
    </w:p>
    <w:p>
      <w:pPr>
        <w:pStyle w:val="BodyText"/>
      </w:pPr>
      <w:r>
        <w:t xml:space="preserve">One question to close lesson 5.2.</w:t>
      </w:r>
    </w:p>
    <w:p>
      <w:pPr>
        <w:pStyle w:val="BodyText"/>
      </w:pPr>
      <w:r>
        <w:rPr>
          <w:b/>
          <w:bCs/>
        </w:rPr>
        <w:t xml:space="preserve">Q.</w:t>
      </w:r>
      <w:r>
        <w:t xml:space="preserve"> </w:t>
      </w:r>
      <w:r>
        <w:t xml:space="preserve">A patient says, 'Afamelanotide is approved, so Melanotan II is basically the same drug.' What is the accurate reply?</w:t>
      </w:r>
      <w:r>
        <w:t xml:space="preserve"> </w:t>
      </w:r>
      <w:r>
        <w:t xml:space="preserve">- ✗ Yes. They act on the same receptor, so the approval covers both. —</w:t>
      </w:r>
      <w:r>
        <w:t xml:space="preserve"> </w:t>
      </w:r>
      <w:r>
        <w:rPr>
          <w:i/>
          <w:iCs/>
        </w:rPr>
        <w:t xml:space="preserve">Sharing MC1R does not make them the same molecule, and an approval attaches to one product and one indication.</w:t>
      </w:r>
      <w:r>
        <w:t xml:space="preserve"> </w:t>
      </w:r>
      <w:r>
        <w:t xml:space="preserve">- ✔ They are different molecules. Afamelanotide is approved only for erythropoietic protoporphyria; Melanotan II acts on several receptors, is approved nowhere, and is linked in case reports to changing moles and priapism. —</w:t>
      </w:r>
      <w:r>
        <w:t xml:space="preserve"> </w:t>
      </w:r>
      <w:r>
        <w:rPr>
          <w:i/>
          <w:iCs/>
        </w:rPr>
        <w:t xml:space="preserve">Correct. Same family, different selectivity, different evidence and different legal standing.</w:t>
      </w:r>
      <w:r>
        <w:t xml:space="preserve"> </w:t>
      </w:r>
      <w:r>
        <w:t xml:space="preserve">- ✗ Melanotan II is safe if it comes from a reputable seller. —</w:t>
      </w:r>
      <w:r>
        <w:t xml:space="preserve"> </w:t>
      </w:r>
      <w:r>
        <w:rPr>
          <w:i/>
          <w:iCs/>
        </w:rPr>
        <w:t xml:space="preserve">No seller can make it approved, and tested online products held less than the labelled amount, with unknown impurities.</w:t>
      </w:r>
    </w:p>
    <w:p>
      <w:pPr>
        <w:pStyle w:val="BodyText"/>
      </w:pPr>
      <w:r>
        <w:t xml:space="preserve">Sources: Mallory CW 2021</w:t>
      </w:r>
    </w:p>
    <w:bookmarkEnd w:id="124"/>
    <w:bookmarkEnd w:id="125"/>
    <w:bookmarkStart w:id="132" w:name="X681b74ac43dedd1ff18457bafeb74bc6beb9996"/>
    <w:p>
      <w:pPr>
        <w:pStyle w:val="Heading2"/>
      </w:pPr>
      <w:r>
        <w:t xml:space="preserve">Lesson 5.3 · Investigational hair peptides and how to grade them</w:t>
      </w:r>
    </w:p>
    <w:bookmarkStart w:id="126" w:name="a-wnt-switch-and-a-zinc-question."/>
    <w:p>
      <w:pPr>
        <w:pStyle w:val="Heading3"/>
      </w:pPr>
      <w:r>
        <w:t xml:space="preserve">14 / 19 · A Wnt switch and a zinc question.</w:t>
      </w:r>
    </w:p>
    <w:p>
      <w:pPr>
        <w:pStyle w:val="FirstParagraph"/>
      </w:pPr>
      <w:r>
        <w:rPr>
          <w:i/>
          <w:iCs/>
        </w:rPr>
        <w:t xml:space="preserve">Lesson 5.3 · Concept · audio</w:t>
      </w:r>
    </w:p>
    <w:p>
      <w:pPr>
        <w:pStyle w:val="BodyText"/>
      </w:pPr>
      <w:r>
        <w:t xml:space="preserve">PTD-DBM joins a cell-penetrating peptide to a short decoy sequence that stops the protein CXXC5 from binding Dishevelled. Freed from that brake, Wnt/β-catenin signalling rises, and in mice hair regrew faster. Its developers also found CXXC5 raised in human balding scalp. Zinc thymulin is a thymic peptide that is active only when bound to zinc. How it might act on hair has never been defined, and whether any effect would come from the peptide or the zinc is unknown.</w:t>
      </w:r>
    </w:p>
    <w:p>
      <w:pPr>
        <w:pStyle w:val="Compact"/>
        <w:numPr>
          <w:ilvl w:val="0"/>
          <w:numId w:val="1046"/>
        </w:numPr>
      </w:pPr>
      <w:r>
        <w:t xml:space="preserve">PTD-DBM: releases a Wnt brake (mouse data)</w:t>
      </w:r>
    </w:p>
    <w:p>
      <w:pPr>
        <w:pStyle w:val="Compact"/>
        <w:numPr>
          <w:ilvl w:val="0"/>
          <w:numId w:val="1046"/>
        </w:numPr>
      </w:pPr>
      <w:r>
        <w:t xml:space="preserve">Zinc thymulin: a zinc-dependent thymic peptide</w:t>
      </w:r>
    </w:p>
    <w:p>
      <w:pPr>
        <w:pStyle w:val="Compact"/>
        <w:numPr>
          <w:ilvl w:val="0"/>
          <w:numId w:val="1046"/>
        </w:numPr>
      </w:pPr>
      <w:r>
        <w:t xml:space="preserve">Both: mechanism first, human data absent</w:t>
      </w:r>
    </w:p>
    <w:p>
      <w:pPr>
        <w:pStyle w:val="FirstParagraph"/>
      </w:pPr>
      <w:r>
        <w:t xml:space="preserve">Narration script</w:t>
      </w:r>
    </w:p>
    <w:p>
      <w:pPr>
        <w:pStyle w:val="BodyText"/>
      </w:pPr>
      <w:r>
        <w:t xml:space="preserve">Two peptides are sold for hair, and both arrive with better stories than data. PTD-DBM joins a cell-penetrating fragment borrowed from an HIV protein to a short decoy sequence. Inside follicle cells, the decoy keeps a protein called CXXC5 from binding its partner, Dishevelled, and that releases a brake on Wnt signalling, a pathway involved in hair regrowth. In mice, hair regrew faster and follicles formed in healed wounds. The work came from the developer's own group. Zinc thymulin is a thymic hormone that becomes active only when zinc binds to it. How it might help hair has never been defined, and nobody has shown whether any effect would come from the peptide or from the zinc. Hold both as mechanism, and look for the human trial.</w:t>
      </w:r>
    </w:p>
    <w:p>
      <w:pPr>
        <w:pStyle w:val="BodyText"/>
      </w:pPr>
      <w:r>
        <w:t xml:space="preserve">Sources: Lee SH 2017 · Dardenne M 1982 · Mehta A 2025 · The Peptide Pocket Guide — 2026 Edition · Clinical Reference (seventy-two entries) 2026</w:t>
      </w:r>
    </w:p>
    <w:bookmarkEnd w:id="126"/>
    <w:bookmarkStart w:id="127" w:name="zero-trials-in-people."/>
    <w:p>
      <w:pPr>
        <w:pStyle w:val="Heading3"/>
      </w:pPr>
      <w:r>
        <w:t xml:space="preserve">15 / 19 · Zero trials in people.</w:t>
      </w:r>
    </w:p>
    <w:p>
      <w:pPr>
        <w:pStyle w:val="FirstParagraph"/>
      </w:pPr>
      <w:r>
        <w:rPr>
          <w:i/>
          <w:iCs/>
        </w:rPr>
        <w:t xml:space="preserve">The evidence · stat</w:t>
      </w:r>
    </w:p>
    <w:p>
      <w:pPr>
        <w:pStyle w:val="BodyText"/>
      </w:pPr>
      <w:r>
        <w:t xml:space="preserve">As of September 2026, PubMed and ClinicalTrials.gov list no human trial of PTD-DBM, published or registered. Its evidence is one 2017 study in mice and human scalp tissue from the developer's group, whose senior author is affiliated with a biotech company. A 2025 review's summary speaks of 'clinical efficacy', yet the review's own text describes PTD-DBM results in mouse models only.</w:t>
      </w:r>
    </w:p>
    <w:p>
      <w:pPr>
        <w:pStyle w:val="BodyText"/>
      </w:pPr>
      <w:r>
        <w:rPr>
          <w:b/>
          <w:bCs/>
        </w:rPr>
        <w:t xml:space="preserve">0</w:t>
      </w:r>
      <w:r>
        <w:t xml:space="preserve"> </w:t>
      </w:r>
      <w:r>
        <w:t xml:space="preserve">— human trials of PTD-DBM, published or registered (September 2026) (Lee et al., J Invest Dermatol 2017: mice, plus CXXC5 measured in human scalp tissue)</w:t>
      </w:r>
      <w:r>
        <w:br/>
      </w:r>
      <w:r>
        <w:rPr>
          <w:i/>
          <w:iCs/>
        </w:rPr>
        <w:t xml:space="preserve">Means:</w:t>
      </w:r>
      <w:r>
        <w:t xml:space="preserve"> </w:t>
      </w:r>
      <w:r>
        <w:t xml:space="preserve">Whether PTD-DBM regrows human hair is unknown. The Peptide Pocket Guide and this course grade it D.</w:t>
      </w:r>
      <w:r>
        <w:br/>
      </w:r>
      <w:r>
        <w:rPr>
          <w:i/>
          <w:iCs/>
        </w:rPr>
        <w:t xml:space="preserve">Does not mean:</w:t>
      </w:r>
      <w:r>
        <w:t xml:space="preserve"> </w:t>
      </w:r>
      <w:r>
        <w:t xml:space="preserve">It does not show that PTD-DBM fails or harms. One open safety question sits alongside: the 2025 review flags that off-target Wnt activation is associated with colorectal and liver cancers, a theoretical concern nobody has tested for this peptide.</w:t>
      </w:r>
    </w:p>
    <w:p>
      <w:pPr>
        <w:pStyle w:val="BodyText"/>
      </w:pPr>
      <w:r>
        <w:t xml:space="preserve">Sources: Lee SH 2017 · Mehta A 2025 · The Peptide Pocket Guide — 2026 Edition · Clinical Reference (seventy-two entries) 2026</w:t>
      </w:r>
    </w:p>
    <w:bookmarkEnd w:id="127"/>
    <w:bookmarkStart w:id="128" w:name="approved-or-unproven"/>
    <w:p>
      <w:pPr>
        <w:pStyle w:val="Heading3"/>
      </w:pPr>
      <w:r>
        <w:t xml:space="preserve">16 / 19 · Approved, or unproven?</w:t>
      </w:r>
    </w:p>
    <w:p>
      <w:pPr>
        <w:pStyle w:val="FirstParagraph"/>
      </w:pPr>
      <w:r>
        <w:rPr>
          <w:i/>
          <w:iCs/>
        </w:rPr>
        <w:t xml:space="preserve">Sort the evidence · tool</w:t>
      </w:r>
    </w:p>
    <w:p>
      <w:pPr>
        <w:pStyle w:val="BodyText"/>
      </w:pPr>
      <w:r>
        <w:t xml:space="preserve">Five things patients use or ask about for hair, with what each is claimed to do. Decide what stands behind each one before you see a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Topical minoxidil</w:t>
            </w:r>
          </w:p>
        </w:tc>
        <w:tc>
          <w:tcPr/>
          <w:p>
            <w:pPr>
              <w:pStyle w:val="Compact"/>
            </w:pPr>
            <w:r>
              <w:t xml:space="preserve">Regrowth in pattern hair loss</w:t>
            </w:r>
          </w:p>
        </w:tc>
        <w:tc>
          <w:tcPr/>
          <w:p>
            <w:pPr>
              <w:pStyle w:val="Compact"/>
            </w:pPr>
            <w:r>
              <w:t xml:space="preserve">Scalp solution or foam</w:t>
            </w:r>
          </w:p>
        </w:tc>
      </w:tr>
      <w:tr>
        <w:tc>
          <w:tcPr/>
          <w:p>
            <w:pPr>
              <w:pStyle w:val="Compact"/>
            </w:pPr>
            <w:r>
              <w:t xml:space="preserve">Oral finasteride</w:t>
            </w:r>
          </w:p>
        </w:tc>
        <w:tc>
          <w:tcPr/>
          <w:p>
            <w:pPr>
              <w:pStyle w:val="Compact"/>
            </w:pPr>
            <w:r>
              <w:t xml:space="preserve">Slows pattern hair loss in men</w:t>
            </w:r>
          </w:p>
        </w:tc>
        <w:tc>
          <w:tcPr/>
          <w:p>
            <w:pPr>
              <w:pStyle w:val="Compact"/>
            </w:pPr>
            <w:r>
              <w:t xml:space="preserve">5α-reductase inhibitor</w:t>
            </w:r>
          </w:p>
        </w:tc>
      </w:tr>
      <w:tr>
        <w:tc>
          <w:tcPr/>
          <w:p>
            <w:pPr>
              <w:pStyle w:val="Compact"/>
            </w:pPr>
            <w:r>
              <w:t xml:space="preserve">Baricitinib</w:t>
            </w:r>
          </w:p>
        </w:tc>
        <w:tc>
          <w:tcPr/>
          <w:p>
            <w:pPr>
              <w:pStyle w:val="Compact"/>
            </w:pPr>
            <w:r>
              <w:t xml:space="preserve">Regrowth in severe alopecia areata</w:t>
            </w:r>
          </w:p>
        </w:tc>
        <w:tc>
          <w:tcPr/>
          <w:p>
            <w:pPr>
              <w:pStyle w:val="Compact"/>
            </w:pPr>
            <w:r>
              <w:t xml:space="preserve">Oral JAK inhibitor</w:t>
            </w:r>
          </w:p>
        </w:tc>
      </w:tr>
      <w:tr>
        <w:tc>
          <w:tcPr/>
          <w:p>
            <w:pPr>
              <w:pStyle w:val="Compact"/>
            </w:pPr>
            <w:r>
              <w:t xml:space="preserve">PTD-DBM spray</w:t>
            </w:r>
          </w:p>
        </w:tc>
        <w:tc>
          <w:tcPr/>
          <w:p>
            <w:pPr>
              <w:pStyle w:val="Compact"/>
            </w:pPr>
            <w:r>
              <w:t xml:space="preserve">Regrowth in pattern hair loss</w:t>
            </w:r>
          </w:p>
        </w:tc>
        <w:tc>
          <w:tcPr/>
          <w:p>
            <w:pPr>
              <w:pStyle w:val="Compact"/>
            </w:pPr>
            <w:r>
              <w:t xml:space="preserve">Wnt activator, compounded or research-grade</w:t>
            </w:r>
          </w:p>
        </w:tc>
      </w:tr>
      <w:tr>
        <w:tc>
          <w:tcPr/>
          <w:p>
            <w:pPr>
              <w:pStyle w:val="Compact"/>
            </w:pPr>
            <w:r>
              <w:t xml:space="preserve">Zinc thymulin spray</w:t>
            </w:r>
          </w:p>
        </w:tc>
        <w:tc>
          <w:tcPr/>
          <w:p>
            <w:pPr>
              <w:pStyle w:val="Compact"/>
            </w:pPr>
            <w:r>
              <w:t xml:space="preserve">Thicker, fuller hair</w:t>
            </w:r>
          </w:p>
        </w:tc>
        <w:tc>
          <w:tcPr/>
          <w:p>
            <w:pPr>
              <w:pStyle w:val="Compact"/>
            </w:pPr>
            <w:r>
              <w:t xml:space="preserve">Zinc-bound thymic peptide, compounded</w:t>
            </w:r>
          </w:p>
        </w:tc>
      </w:tr>
    </w:tbl>
    <w:p>
      <w:pPr>
        <w:pStyle w:val="BodyText"/>
      </w:pPr>
      <w:r>
        <w:rPr>
          <w:b/>
          <w:bCs/>
        </w:rPr>
        <w:t xml:space="preserve">Callout:</w:t>
      </w:r>
      <w:r>
        <w:t xml:space="preserve"> </w:t>
      </w:r>
      <w:r>
        <w:t xml:space="preserve">A plausible pathway is a reason to run a trial. The trial is what you grade.</w:t>
      </w:r>
    </w:p>
    <w:p>
      <w:pPr>
        <w:pStyle w:val="BodyText"/>
      </w:pPr>
      <w:r>
        <w:rPr>
          <w:b/>
          <w:bCs/>
        </w:rPr>
        <w:t xml:space="preserve">Exercise (classify) · Trial or theory?</w:t>
      </w:r>
      <w:r>
        <w:t xml:space="preserve"> </w:t>
      </w:r>
      <w:r>
        <w:t xml:space="preserve">— Tap what stands behind each one.</w:t>
      </w:r>
      <w:r>
        <w:t xml:space="preserve"> </w:t>
      </w:r>
      <w:r>
        <w:t xml:space="preserve">- Topical minoxidil →</w:t>
      </w:r>
      <w:r>
        <w:t xml:space="preserve"> </w:t>
      </w:r>
      <w:r>
        <w:rPr>
          <w:b/>
          <w:bCs/>
        </w:rPr>
        <w:t xml:space="preserve">Approved, with randomized trials</w:t>
      </w:r>
      <w:r>
        <w:t xml:space="preserve"> </w:t>
      </w:r>
      <w:r>
        <w:t xml:space="preserve">—</w:t>
      </w:r>
      <w:r>
        <w:t xml:space="preserve"> </w:t>
      </w:r>
      <w:r>
        <w:rPr>
          <w:i/>
          <w:iCs/>
        </w:rPr>
        <w:t xml:space="preserve">GRADE A. Meta-analysed randomized trials show benefit in men and women; in the US it has been FDA-approved since 1988 and is sold over the counter.</w:t>
      </w:r>
      <w:r>
        <w:t xml:space="preserve"> </w:t>
      </w:r>
      <w:r>
        <w:t xml:space="preserve">- Oral finasteride →</w:t>
      </w:r>
      <w:r>
        <w:t xml:space="preserve"> </w:t>
      </w:r>
      <w:r>
        <w:rPr>
          <w:b/>
          <w:bCs/>
        </w:rPr>
        <w:t xml:space="preserve">Approved, with randomized trials</w:t>
      </w:r>
      <w:r>
        <w:t xml:space="preserve"> </w:t>
      </w:r>
      <w:r>
        <w:t xml:space="preserve">—</w:t>
      </w:r>
      <w:r>
        <w:t xml:space="preserve"> </w:t>
      </w:r>
      <w:r>
        <w:rPr>
          <w:i/>
          <w:iCs/>
        </w:rPr>
        <w:t xml:space="preserve">GRADE A in men. Meta-analysed randomized trials; in the US a prescription drug for hair loss since 1997.</w:t>
      </w:r>
      <w:r>
        <w:t xml:space="preserve"> </w:t>
      </w:r>
      <w:r>
        <w:t xml:space="preserve">- Baricitinib →</w:t>
      </w:r>
      <w:r>
        <w:t xml:space="preserve"> </w:t>
      </w:r>
      <w:r>
        <w:rPr>
          <w:b/>
          <w:bCs/>
        </w:rPr>
        <w:t xml:space="preserve">Approved, with randomized trials</w:t>
      </w:r>
      <w:r>
        <w:t xml:space="preserve"> </w:t>
      </w:r>
      <w:r>
        <w:t xml:space="preserve">—</w:t>
      </w:r>
      <w:r>
        <w:t xml:space="preserve"> </w:t>
      </w:r>
      <w:r>
        <w:rPr>
          <w:i/>
          <w:iCs/>
        </w:rPr>
        <w:t xml:space="preserve">GRADE A. Two phase 3 trials in 1,200 adults; FDA-approved for adults with severe alopecia areata in June 2022.</w:t>
      </w:r>
      <w:r>
        <w:t xml:space="preserve"> </w:t>
      </w:r>
      <w:r>
        <w:t xml:space="preserve">- PTD-DBM spray →</w:t>
      </w:r>
      <w:r>
        <w:t xml:space="preserve"> </w:t>
      </w:r>
      <w:r>
        <w:rPr>
          <w:b/>
          <w:bCs/>
        </w:rPr>
        <w:t xml:space="preserve">No human trial</w:t>
      </w:r>
      <w:r>
        <w:t xml:space="preserve"> </w:t>
      </w:r>
      <w:r>
        <w:t xml:space="preserve">—</w:t>
      </w:r>
      <w:r>
        <w:t xml:space="preserve"> </w:t>
      </w:r>
      <w:r>
        <w:rPr>
          <w:i/>
          <w:iCs/>
        </w:rPr>
        <w:t xml:space="preserve">GRADE D. One 2017 study in mice and scalp tissue from the developer's group; no human trial published or registered; on none of FDA's 503A lists.</w:t>
      </w:r>
      <w:r>
        <w:t xml:space="preserve"> </w:t>
      </w:r>
      <w:r>
        <w:t xml:space="preserve">- Zinc thymulin spray →</w:t>
      </w:r>
      <w:r>
        <w:t xml:space="preserve"> </w:t>
      </w:r>
      <w:r>
        <w:rPr>
          <w:b/>
          <w:bCs/>
        </w:rPr>
        <w:t xml:space="preserve">No human trial</w:t>
      </w:r>
      <w:r>
        <w:t xml:space="preserve"> </w:t>
      </w:r>
      <w:r>
        <w:t xml:space="preserve">—</w:t>
      </w:r>
      <w:r>
        <w:t xml:space="preserve"> </w:t>
      </w:r>
      <w:r>
        <w:rPr>
          <w:i/>
          <w:iCs/>
        </w:rPr>
        <w:t xml:space="preserve">GRADE D. No indexed human hair study; the guide's cited case series could not be found. In the US, thymulin acetate sits in 503A Category 3, nominated without adequate support.</w:t>
      </w:r>
    </w:p>
    <w:p>
      <w:pPr>
        <w:pStyle w:val="BodyText"/>
      </w:pPr>
      <w:r>
        <w:t xml:space="preserve">Sources: Adil A 2017 · King B 2022 · US Food and Drug Administration 1988 · US Food and Drug Administration 1997 · US Food and Drug Administration 2022 · Lee SH 2017 · Dardenne M 1982 · US Food and Drug Administration 2026 · The Peptide Pocket Guide — 2026 Edition · Clinical Reference (seventy-two entries) 2026</w:t>
      </w:r>
    </w:p>
    <w:bookmarkEnd w:id="128"/>
    <w:bookmarkStart w:id="129" w:name="X25ad964860569b320524680b0d7986cc6acbd22"/>
    <w:p>
      <w:pPr>
        <w:pStyle w:val="Heading3"/>
      </w:pPr>
      <w:r>
        <w:t xml:space="preserve">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In the UK, a spray made up for one patient would be an unlicensed 'special', and MHRA guidance says an unlicensed product should not be used where a UK-licensed one, such as minoxidil, could meet the patient's need. The useful conversation names the grade, returns to the workup and describes the approved options.</w:t>
      </w:r>
    </w:p>
    <w:p>
      <w:pPr>
        <w:pStyle w:val="Compact"/>
        <w:numPr>
          <w:ilvl w:val="0"/>
          <w:numId w:val="1047"/>
        </w:numPr>
      </w:pPr>
      <w:r>
        <w:t xml:space="preserve">Thymulin acetate: 503A Category 3 (US, May 2026)</w:t>
      </w:r>
    </w:p>
    <w:p>
      <w:pPr>
        <w:pStyle w:val="Compact"/>
        <w:numPr>
          <w:ilvl w:val="0"/>
          <w:numId w:val="1047"/>
        </w:numPr>
      </w:pPr>
      <w:r>
        <w:t xml:space="preserve">PTD-DBM: on no FDA 503A list</w:t>
      </w:r>
    </w:p>
    <w:p>
      <w:pPr>
        <w:pStyle w:val="Compact"/>
        <w:numPr>
          <w:ilvl w:val="0"/>
          <w:numId w:val="104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 In the United Kingdom, a spray made up for one patient would be an unlicensed special, and MHRA guidance puts any licensed product that could meet the need, minoxidil included, ahead of it.</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 · Medicines and Healthcare products Regulatory Agency (UK) 2023 · McNeil Products Limited (marketing authorisation holder) 2026</w:t>
      </w:r>
    </w:p>
    <w:bookmarkEnd w:id="129"/>
    <w:bookmarkStart w:id="130" w:name="the-new-minoxidil"/>
    <w:p>
      <w:pPr>
        <w:pStyle w:val="Heading3"/>
      </w:pPr>
      <w:r>
        <w:t xml:space="preserve">18 / 19 · 'The new minoxidil'?</w:t>
      </w:r>
    </w:p>
    <w:p>
      <w:pPr>
        <w:pStyle w:val="FirstParagraph"/>
      </w:pPr>
      <w:r>
        <w:rPr>
          <w:i/>
          <w:iCs/>
        </w:rPr>
        <w:t xml:space="preserve">Your turn · quiz</w:t>
      </w:r>
    </w:p>
    <w:p>
      <w:pPr>
        <w:pStyle w:val="BodyText"/>
      </w:pPr>
      <w:r>
        <w:t xml:space="preserve">One question to close lesson 5.3.</w:t>
      </w:r>
    </w:p>
    <w:p>
      <w:pPr>
        <w:pStyle w:val="BodyText"/>
      </w:pPr>
      <w:r>
        <w:rPr>
          <w:b/>
          <w:bCs/>
        </w:rPr>
        <w:t xml:space="preserve">Q.</w:t>
      </w:r>
      <w:r>
        <w:t xml:space="preserve"> </w:t>
      </w:r>
      <w:r>
        <w:t xml:space="preserve">A patient with pattern thinning asks whether a compounded PTD-DBM spray is 'the new minoxidil'. What does the evidence support?</w:t>
      </w:r>
      <w:r>
        <w:t xml:space="preserve"> </w:t>
      </w:r>
      <w:r>
        <w:t xml:space="preserve">- ✗ Yes. It acts on the Wnt pathway, which drives hair growth. —</w:t>
      </w:r>
      <w:r>
        <w:t xml:space="preserve"> </w:t>
      </w:r>
      <w:r>
        <w:rPr>
          <w:i/>
          <w:iCs/>
        </w:rPr>
        <w:t xml:space="preserve">That is a mechanism argument. There is no human trial of PTD-DBM, so 'works like minoxidil' has nothing behind it.</w:t>
      </w:r>
      <w:r>
        <w:t xml:space="preserve"> </w:t>
      </w:r>
      <w:r>
        <w:t xml:space="preserve">- ✔ PTD-DBM has mouse data and no human trial (D); minoxidil has randomized-trial support and US approval (A). Start with the workup and the approved options. —</w:t>
      </w:r>
      <w:r>
        <w:t xml:space="preserve"> </w:t>
      </w:r>
      <w:r>
        <w:rPr>
          <w:i/>
          <w:iCs/>
        </w:rPr>
        <w:t xml:space="preserve">Correct. Name the grade of each, then go back to the diagnosis.</w:t>
      </w:r>
      <w:r>
        <w:t xml:space="preserve"> </w:t>
      </w:r>
      <w:r>
        <w:t xml:space="preserve">- ✗ It is safer than minoxidil because it is a peptide. —</w:t>
      </w:r>
      <w:r>
        <w:t xml:space="preserve"> </w:t>
      </w:r>
      <w:r>
        <w:rPr>
          <w:i/>
          <w:iCs/>
        </w:rPr>
        <w:t xml:space="preserve">Being a peptide says nothing about safety. Its effects in people, short or long term, are unknown.</w:t>
      </w:r>
    </w:p>
    <w:bookmarkEnd w:id="130"/>
    <w:bookmarkStart w:id="131" w:name="X68c0443655afec24b74ce7ff7120a2c9187bf4b"/>
    <w:p>
      <w:pPr>
        <w:pStyle w:val="Heading3"/>
      </w:pPr>
      <w:r>
        <w:t xml:space="preserve">19 / 19 · Before my next hair or tanning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follicle and pigment checklist</w:t>
      </w:r>
      <w:r>
        <w:t xml:space="preserve"> </w:t>
      </w:r>
      <w:r>
        <w:t xml:space="preserve">— Tap everything you will do. Choose as many as you like.</w:t>
      </w:r>
      <w:r>
        <w:t xml:space="preserve"> </w:t>
      </w:r>
      <w:r>
        <w:rPr>
          <w:i/>
          <w:iCs/>
        </w:rPr>
        <w:t xml:space="preserve">Before my next hair or tanning conversation I will …</w:t>
      </w:r>
      <w:r>
        <w:t xml:space="preserve"> </w:t>
      </w:r>
      <w:r>
        <w:t xml:space="preserve">work up the hair loss before any product · name the evidence grade out loud · ask exactly what was injected or sprayed, and from where · examine or refer new or changing moles · ask about a personal or family history of melanoma · check the product's current status with my regulator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product the patient used, the grade you quoted, and your referral.</w:t>
      </w:r>
      <w:r>
        <w:t xml:space="preserve"> </w:t>
      </w:r>
      <w:r>
        <w:t xml:space="preserve">-</w:t>
      </w:r>
      <w:r>
        <w:t xml:space="preserve"> </w:t>
      </w:r>
      <w:r>
        <w:rPr>
          <w:i/>
          <w:iCs/>
        </w:rPr>
        <w:t xml:space="preserve">Clinical staff:</w:t>
      </w:r>
      <w:r>
        <w:t xml:space="preserve"> </w:t>
      </w:r>
      <w:r>
        <w:t xml:space="preserve">Your checklist ends with escalation: melanocortin use, new moles or patchy hair loss go to the prescriber the same day.</w:t>
      </w:r>
      <w:r>
        <w:t xml:space="preserve"> </w:t>
      </w:r>
      <w:r>
        <w:t xml:space="preserve">-</w:t>
      </w:r>
      <w:r>
        <w:t xml:space="preserve"> </w:t>
      </w:r>
      <w:r>
        <w:rPr>
          <w:i/>
          <w:iCs/>
        </w:rPr>
        <w:t xml:space="preserve">Advisor:</w:t>
      </w:r>
      <w:r>
        <w:t xml:space="preserve"> </w:t>
      </w:r>
      <w:r>
        <w:t xml:space="preserve">Your checklist ends with referral: product facts you can give; skin changes and a hair-loss diagnosis go to a prescriber.</w:t>
      </w:r>
    </w:p>
    <w:p>
      <w:pPr>
        <w:pStyle w:val="BodyText"/>
      </w:pPr>
      <w:r>
        <w:t xml:space="preserve">Sources: Aesthetic &amp; Regenerative Endocrinology — A Clinician's Pocket Guide 2026 · Böhm M 2025</w:t>
      </w:r>
    </w:p>
    <w:bookmarkEnd w:id="131"/>
    <w:bookmarkEnd w:id="132"/>
    <w:bookmarkStart w:id="133" w:name="module-check-4"/>
    <w:p>
      <w:pPr>
        <w:pStyle w:val="Heading2"/>
      </w:pPr>
      <w:r>
        <w:t xml:space="preserve">Module check</w:t>
      </w:r>
    </w:p>
    <w:p>
      <w:pPr>
        <w:pStyle w:val="FirstParagraph"/>
      </w:pPr>
      <w:r>
        <w:rPr>
          <w:b/>
          <w:bCs/>
        </w:rPr>
        <w:t xml:space="preserve">Q.</w:t>
      </w:r>
      <w:r>
        <w:t xml:space="preserve"> </w:t>
      </w:r>
      <w:r>
        <w:t xml:space="preserve">Closing Module 5: which statement keeps the four registers apart for Melanotan II?</w:t>
      </w:r>
      <w:r>
        <w:t xml:space="preserve"> </w:t>
      </w:r>
      <w:r>
        <w:t xml:space="preserve">- ✗ It shares afamelanotide's receptor, so it shares afamelanotide's approval. —</w:t>
      </w:r>
      <w:r>
        <w:t xml:space="preserve"> </w:t>
      </w:r>
      <w:r>
        <w:rPr>
          <w:i/>
          <w:iCs/>
        </w:rPr>
        <w:t xml:space="preserve">That blends mechanism into regulatory status. The approval belongs to afamelanotide, for EPP only.</w:t>
      </w:r>
      <w:r>
        <w:t xml:space="preserve"> </w:t>
      </w:r>
      <w:r>
        <w:t xml:space="preserve">- ✔ Mechanism: a non-selective melanocortin agonist. Evidence: two tiny 1990s studies and case reports of harm (D). Status: approved nowhere, with US, UK and Australian regulators on record against it. Open question: whether it causes melanoma. —</w:t>
      </w:r>
      <w:r>
        <w:t xml:space="preserve"> </w:t>
      </w:r>
      <w:r>
        <w:rPr>
          <w:i/>
          <w:iCs/>
        </w:rPr>
        <w:t xml:space="preserve">Correct. Four separate answers, each with its own source.</w:t>
      </w:r>
      <w:r>
        <w:t xml:space="preserve"> </w:t>
      </w:r>
      <w:r>
        <w:t xml:space="preserve">- ✗ Because melanoma causation is unproven, it is safe to use with monitoring. —</w:t>
      </w:r>
      <w:r>
        <w:t xml:space="preserve"> </w:t>
      </w:r>
      <w:r>
        <w:rPr>
          <w:i/>
          <w:iCs/>
        </w:rPr>
        <w:t xml:space="preserve">An unproven cause is an open question and offers no reassurance; the documented harms and the lack of approval still stand.</w:t>
      </w:r>
    </w:p>
    <w:p>
      <w:r>
        <w:pict>
          <v:rect style="width:0;height:1.5pt" o:hralign="center" o:hrstd="t" o:hr="t"/>
        </w:pict>
      </w:r>
    </w:p>
    <w:bookmarkEnd w:id="133"/>
    <w:bookmarkEnd w:id="134"/>
    <w:bookmarkStart w:id="158" w:name="X97e028be6ef20639e874c3be1ecc4cf8a7d439e"/>
    <w:p>
      <w:pPr>
        <w:pStyle w:val="Heading1"/>
      </w:pPr>
      <w:r>
        <w:t xml:space="preserve">Hormones and Peptides for Skin · Module 06 — review draft</w:t>
      </w:r>
    </w:p>
    <w:p>
      <w:pPr>
        <w:pStyle w:val="FirstParagraph"/>
      </w:pPr>
      <w:r>
        <w:rPr>
          <w:i/>
          <w:iCs/>
        </w:rPr>
        <w:t xml:space="preserve">approved · authored 2026-09-24 · 19 moments, ~26 min + module check · 42 sources · 21 claims</w:t>
      </w:r>
    </w:p>
    <w:p>
      <w:pPr>
        <w:pStyle w:val="BodyText"/>
      </w:pPr>
      <w:r>
        <w:t xml:space="preserve">Every factual sentence traces to the graded registry (</w:t>
      </w:r>
      <w:r>
        <w:rPr>
          <w:rStyle w:val="VerbatimChar"/>
        </w:rPr>
        <w:t xml:space="preserve">citations/m06.md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41" w:name="X1aefa51e1c03b8604534c3723470338a58ea8af"/>
    <w:p>
      <w:pPr>
        <w:pStyle w:val="Heading2"/>
      </w:pPr>
      <w:r>
        <w:t xml:space="preserve">Lesson 6.1 · Growth hormone and IGF-1 in skin homeostasis</w:t>
      </w:r>
    </w:p>
    <w:bookmarkStart w:id="135" w:name="X04e2f29e10eb0164a459637f7a82717bf5f9d29"/>
    <w:p>
      <w:pPr>
        <w:pStyle w:val="Heading3"/>
      </w:pPr>
      <w:r>
        <w:t xml:space="preserve">01 / 19 · Real endocrinology, borrowed for marketing.</w:t>
      </w:r>
    </w:p>
    <w:p>
      <w:pPr>
        <w:pStyle w:val="FirstParagraph"/>
      </w:pPr>
      <w:r>
        <w:rPr>
          <w:i/>
          <w:iCs/>
        </w:rPr>
        <w:t xml:space="preserve">Module 06 · The growth-hormone axis and the skin · title</w:t>
      </w:r>
    </w:p>
    <w:p>
      <w:pPr>
        <w:pStyle w:val="BodyText"/>
      </w:pPr>
      <w:r>
        <w:t xml:space="preserve">Growth hormone and IGF-1 genuinely shape skin, and one peptide on this axis has approval-grade trials. Most of what patients are offered has much less behind it. In three lessons you will separate the physiology from the promise, the approved from the anecdotal, and the side-effects you can see from the risks nobody has measured.</w:t>
      </w:r>
    </w:p>
    <w:p>
      <w:pPr>
        <w:pStyle w:val="Compact"/>
        <w:numPr>
          <w:ilvl w:val="0"/>
          <w:numId w:val="1048"/>
        </w:numPr>
      </w:pPr>
      <w:r>
        <w:t xml:space="preserve">6.1 Growth hormone and IGF-1 in the skin</w:t>
      </w:r>
    </w:p>
    <w:p>
      <w:pPr>
        <w:pStyle w:val="Compact"/>
        <w:numPr>
          <w:ilvl w:val="0"/>
          <w:numId w:val="1048"/>
        </w:numPr>
      </w:pPr>
      <w:r>
        <w:t xml:space="preserve">6.2 GHRH analogues and secretagogues: what stands behind each</w:t>
      </w:r>
    </w:p>
    <w:p>
      <w:pPr>
        <w:pStyle w:val="Compact"/>
        <w:numPr>
          <w:ilvl w:val="0"/>
          <w:numId w:val="1048"/>
        </w:numPr>
      </w:pPr>
      <w:r>
        <w:t xml:space="preserve">6.3 Signs of excess, oedema and mitogenic risk</w:t>
      </w:r>
    </w:p>
    <w:bookmarkEnd w:id="135"/>
    <w:bookmarkStart w:id="136" w:name="two-hormones-two-layers-of-skin."/>
    <w:p>
      <w:pPr>
        <w:pStyle w:val="Heading3"/>
      </w:pPr>
      <w:r>
        <w:t xml:space="preserve">02 / 19 · Two hormones, two layers of skin.</w:t>
      </w:r>
    </w:p>
    <w:p>
      <w:pPr>
        <w:pStyle w:val="FirstParagraph"/>
      </w:pPr>
      <w:r>
        <w:rPr>
          <w:i/>
          <w:iCs/>
        </w:rPr>
        <w:t xml:space="preserve">Lesson 6.1 · Mechanism · audio</w:t>
      </w:r>
    </w:p>
    <w:p>
      <w:pPr>
        <w:pStyle w:val="BodyText"/>
      </w:pPr>
      <w:r>
        <w:t xml:space="preserve">Growth hormone acts mostly in the dermis. Its receptor is expressed more by fibroblasts than by keratinocytes, and it increases fibroblast numbers and supports collagen synthesis. IGF-1, made locally by fibroblasts and melanocytes, reaches keratinocytes through the IGF-1 receptor and makes them divide. Human hair follicles even run their own small growth-hormone loop in the laboratory. With age, GH secretion and IGF-1 fall steadily; this is the somatopause.</w:t>
      </w:r>
    </w:p>
    <w:p>
      <w:pPr>
        <w:pStyle w:val="Compact"/>
        <w:numPr>
          <w:ilvl w:val="0"/>
          <w:numId w:val="1049"/>
        </w:numPr>
      </w:pPr>
      <w:r>
        <w:t xml:space="preserve">GH: dermal fibroblasts and collagen</w:t>
      </w:r>
    </w:p>
    <w:p>
      <w:pPr>
        <w:pStyle w:val="Compact"/>
        <w:numPr>
          <w:ilvl w:val="0"/>
          <w:numId w:val="1049"/>
        </w:numPr>
      </w:pPr>
      <w:r>
        <w:t xml:space="preserve">IGF-1: keratinocyte proliferation, supplied locally</w:t>
      </w:r>
    </w:p>
    <w:p>
      <w:pPr>
        <w:pStyle w:val="Compact"/>
        <w:numPr>
          <w:ilvl w:val="0"/>
          <w:numId w:val="1049"/>
        </w:numPr>
      </w:pPr>
      <w:r>
        <w:t xml:space="preserve">Somatopause: GH and IGF-1 fall with age</w:t>
      </w:r>
    </w:p>
    <w:p>
      <w:pPr>
        <w:pStyle w:val="FirstParagraph"/>
      </w:pPr>
      <w:r>
        <w:t xml:space="preserve">Narration script</w:t>
      </w:r>
    </w:p>
    <w:p>
      <w:pPr>
        <w:pStyle w:val="BodyText"/>
      </w:pPr>
      <w:r>
        <w:t xml:space="preserve">Two layers of skin listen to two different parts of the same axis. Growth hormone speaks mainly to the dermis. Its receptor is expressed more on fibroblasts than on keratinocytes, and in culture growth hormone increases fibroblast numbers and supports collagen synthesis, sometimes directly and sometimes through IGF-1. The epidermis listens to IGF-1. Keratinocytes carry the IGF-1 receptor, their neighbours in the dermis supply the hormone, and in culture IGF-1 makes keratinocytes divide where growth hormone on its own does nothing. Human hair follicles even keep a small growth-hormone loop running when they are cultured outside the body. With age, growth-hormone pulses and IGF-1 fall steadily, a change called the somatopause. Hold all of this as mechanism. It explains why the axis could matter for skin. Whether changing it helps a patient is a separate question, and the trials answer it.</w:t>
      </w:r>
    </w:p>
    <w:p>
      <w:pPr>
        <w:pStyle w:val="BodyText"/>
      </w:pPr>
      <w:r>
        <w:t xml:space="preserve">Sources: Tavakkol A 1992 · Edmondson SR 2003 · Horesh EJ 2023 · Veldhuis JD 2008 · Aesthetic &amp; Regenerative Endocrinology — A Clinician's Pocket Guide 2026</w:t>
      </w:r>
    </w:p>
    <w:bookmarkEnd w:id="136"/>
    <w:bookmarkStart w:id="137" w:name="a-much-cited-skin-result-read-again."/>
    <w:p>
      <w:pPr>
        <w:pStyle w:val="Heading3"/>
      </w:pPr>
      <w:r>
        <w:t xml:space="preserve">03 / 19 · A much-cited skin result, read again.</w:t>
      </w:r>
    </w:p>
    <w:p>
      <w:pPr>
        <w:pStyle w:val="FirstParagraph"/>
      </w:pPr>
      <w:r>
        <w:rPr>
          <w:i/>
          <w:iCs/>
        </w:rPr>
        <w:t xml:space="preserve">Human evidence · stat</w:t>
      </w:r>
    </w:p>
    <w:p>
      <w:pPr>
        <w:pStyle w:val="BodyText"/>
      </w:pPr>
      <w:r>
        <w:t xml:space="preserve">In 1990 a much-cited New England Journal of Medicine study gave growth hormone for six months to 12 healthy men over 60, with nine untreated men for comparison and no placebo. Lean mass rose and fat fell. Skin thickness rose 7.1%, with P = 0.07, short of statistical significance. A small 1996 randomized trial in 28 older men found 15% more collagen laid down in implanted wound tubes on GH, a laboratory surrogate for repair.</w:t>
      </w:r>
    </w:p>
    <w:p>
      <w:pPr>
        <w:pStyle w:val="BodyText"/>
      </w:pPr>
      <w:r>
        <w:rPr>
          <w:b/>
          <w:bCs/>
        </w:rPr>
        <w:t xml:space="preserve">7.1%</w:t>
      </w:r>
      <w:r>
        <w:t xml:space="preserve"> </w:t>
      </w:r>
      <w:r>
        <w:t xml:space="preserve">— rise in skin thickness in 12 older men given growth hormone for six months (1990) (P = 0.07 · nine untreated men as comparison · no placebo)</w:t>
      </w:r>
      <w:r>
        <w:br/>
      </w:r>
      <w:r>
        <w:rPr>
          <w:i/>
          <w:iCs/>
        </w:rPr>
        <w:t xml:space="preserve">Means:</w:t>
      </w:r>
      <w:r>
        <w:t xml:space="preserve"> </w:t>
      </w:r>
      <w:r>
        <w:t xml:space="preserve">A skin result still quoted for growth hormone comes from 12 treated men, without a placebo, and it missed statistical significance. Graded on its design, it is D.</w:t>
      </w:r>
      <w:r>
        <w:br/>
      </w:r>
      <w:r>
        <w:rPr>
          <w:i/>
          <w:iCs/>
        </w:rPr>
        <w:t xml:space="preserve">Does not mean:</w:t>
      </w:r>
      <w:r>
        <w:t xml:space="preserve"> </w:t>
      </w:r>
      <w:r>
        <w:t xml:space="preserve">It does not show that GH thins skin or that it fails in true deficiency, and it says nothing about secretagogues. It shows how thin the direct skin evidence for growth hormone in healthy ageing is.</w:t>
      </w:r>
    </w:p>
    <w:p>
      <w:pPr>
        <w:pStyle w:val="BodyText"/>
      </w:pPr>
      <w:r>
        <w:t xml:space="preserve">Sources: Rudman D 1990 · Papadakis MA 1996</w:t>
      </w:r>
    </w:p>
    <w:bookmarkEnd w:id="137"/>
    <w:bookmarkStart w:id="138" w:name="X3712699165567ea527d82d1e95b824c701a6d89"/>
    <w:p>
      <w:pPr>
        <w:pStyle w:val="Heading3"/>
      </w:pPr>
      <w:r>
        <w:t xml:space="preserve">04 / 19 · Mechanism, human evidence or open question?</w:t>
      </w:r>
    </w:p>
    <w:p>
      <w:pPr>
        <w:pStyle w:val="FirstParagraph"/>
      </w:pPr>
      <w:r>
        <w:rPr>
          <w:i/>
          <w:iCs/>
        </w:rPr>
        <w:t xml:space="preserve">Sort the evidence · tool</w:t>
      </w:r>
    </w:p>
    <w:p>
      <w:pPr>
        <w:pStyle w:val="BodyText"/>
      </w:pPr>
      <w:r>
        <w:t xml:space="preserve">Six things you will hear about growth hormone and skin, each accurate as worded. Before you see the answer, decide what kind of statement each one 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Keratinocytes</w:t>
            </w:r>
          </w:p>
        </w:tc>
        <w:tc>
          <w:tcPr/>
          <w:p>
            <w:pPr>
              <w:pStyle w:val="Compact"/>
            </w:pPr>
            <w:r>
              <w:t xml:space="preserve">IGF-1 makes them divide in culture; GH alone does not</w:t>
            </w:r>
          </w:p>
        </w:tc>
        <w:tc>
          <w:tcPr/>
          <w:p>
            <w:pPr>
              <w:pStyle w:val="Compact"/>
            </w:pPr>
            <w:r>
              <w:t xml:space="preserve">1992</w:t>
            </w:r>
          </w:p>
        </w:tc>
      </w:tr>
      <w:tr>
        <w:tc>
          <w:tcPr/>
          <w:p>
            <w:pPr>
              <w:pStyle w:val="Compact"/>
            </w:pPr>
            <w:r>
              <w:t xml:space="preserve">GH deficiency</w:t>
            </w:r>
          </w:p>
        </w:tc>
        <w:tc>
          <w:tcPr/>
          <w:p>
            <w:pPr>
              <w:pStyle w:val="Compact"/>
            </w:pPr>
            <w:r>
              <w:t xml:space="preserve">Adults with untreated deficiency have a thinner epidermis on biopsy</w:t>
            </w:r>
          </w:p>
        </w:tc>
        <w:tc>
          <w:tcPr/>
          <w:p>
            <w:pPr>
              <w:pStyle w:val="Compact"/>
            </w:pPr>
            <w:r>
              <w:t xml:space="preserve">2001</w:t>
            </w:r>
          </w:p>
        </w:tc>
      </w:tr>
      <w:tr>
        <w:tc>
          <w:tcPr/>
          <w:p>
            <w:pPr>
              <w:pStyle w:val="Compact"/>
            </w:pPr>
            <w:r>
              <w:t xml:space="preserve">Major burns</w:t>
            </w:r>
          </w:p>
        </w:tc>
        <w:tc>
          <w:tcPr/>
          <w:p>
            <w:pPr>
              <w:pStyle w:val="Compact"/>
            </w:pPr>
            <w:r>
              <w:t xml:space="preserve">GH shortened donor-site healing by about three days in adults</w:t>
            </w:r>
          </w:p>
        </w:tc>
        <w:tc>
          <w:tcPr/>
          <w:p>
            <w:pPr>
              <w:pStyle w:val="Compact"/>
            </w:pPr>
            <w:r>
              <w:t xml:space="preserve">2014</w:t>
            </w:r>
          </w:p>
        </w:tc>
      </w:tr>
      <w:tr>
        <w:tc>
          <w:tcPr/>
          <w:p>
            <w:pPr>
              <w:pStyle w:val="Compact"/>
            </w:pPr>
            <w:r>
              <w:t xml:space="preserve">Hair follicle</w:t>
            </w:r>
          </w:p>
        </w:tc>
        <w:tc>
          <w:tcPr/>
          <w:p>
            <w:pPr>
              <w:pStyle w:val="Compact"/>
            </w:pPr>
            <w:r>
              <w:t xml:space="preserve">Follicles keep a GH–IGF-1 loop running outside the body</w:t>
            </w:r>
          </w:p>
        </w:tc>
        <w:tc>
          <w:tcPr/>
          <w:p>
            <w:pPr>
              <w:pStyle w:val="Compact"/>
            </w:pPr>
            <w:r>
              <w:t xml:space="preserve">2023</w:t>
            </w:r>
          </w:p>
        </w:tc>
      </w:tr>
      <w:tr>
        <w:tc>
          <w:tcPr/>
          <w:p>
            <w:pPr>
              <w:pStyle w:val="Compact"/>
            </w:pPr>
            <w:r>
              <w:t xml:space="preserve">Acromegaly</w:t>
            </w:r>
          </w:p>
        </w:tc>
        <w:tc>
          <w:tcPr/>
          <w:p>
            <w:pPr>
              <w:pStyle w:val="Compact"/>
            </w:pPr>
            <w:r>
              <w:t xml:space="preserve">Glycosaminoglycan deposits and oedema thicken and puff the skin</w:t>
            </w:r>
          </w:p>
        </w:tc>
        <w:tc>
          <w:tcPr/>
          <w:p>
            <w:pPr>
              <w:pStyle w:val="Compact"/>
            </w:pPr>
            <w:r>
              <w:t xml:space="preserve">2006</w:t>
            </w:r>
          </w:p>
        </w:tc>
      </w:tr>
      <w:tr>
        <w:tc>
          <w:tcPr/>
          <w:p>
            <w:pPr>
              <w:pStyle w:val="Compact"/>
            </w:pPr>
            <w:r>
              <w:t xml:space="preserve">Healthy adults</w:t>
            </w:r>
          </w:p>
        </w:tc>
        <w:tc>
          <w:tcPr/>
          <w:p>
            <w:pPr>
              <w:pStyle w:val="Compact"/>
            </w:pPr>
            <w:r>
              <w:t xml:space="preserve">Whether raising GH or IGF-1 makes facial skin look younger</w:t>
            </w:r>
          </w:p>
        </w:tc>
        <w:tc>
          <w:tcPr/>
          <w:p>
            <w:pPr>
              <w:pStyle w:val="Compact"/>
            </w:pPr>
            <w:r>
              <w:t xml:space="preserve">—</w:t>
            </w:r>
          </w:p>
        </w:tc>
      </w:tr>
    </w:tbl>
    <w:p>
      <w:pPr>
        <w:pStyle w:val="BodyText"/>
      </w:pPr>
      <w:r>
        <w:rPr>
          <w:b/>
          <w:bCs/>
        </w:rPr>
        <w:t xml:space="preserve">Callout:</w:t>
      </w:r>
      <w:r>
        <w:t xml:space="preserve"> </w:t>
      </w:r>
      <w:r>
        <w:t xml:space="preserve">Knowing what growth hormone does to skin in disease is different from knowing what it does to healthy skin.</w:t>
      </w:r>
    </w:p>
    <w:p>
      <w:pPr>
        <w:pStyle w:val="BodyText"/>
      </w:pPr>
      <w:r>
        <w:rPr>
          <w:b/>
          <w:bCs/>
        </w:rPr>
        <w:t xml:space="preserve">Exercise (classify) · Which register?</w:t>
      </w:r>
      <w:r>
        <w:t xml:space="preserve"> </w:t>
      </w:r>
      <w:r>
        <w:t xml:space="preserve">— Tap the kind of statement each one is.</w:t>
      </w:r>
      <w:r>
        <w:t xml:space="preserve"> </w:t>
      </w:r>
      <w:r>
        <w:t xml:space="preserve">- IGF-1 makes keratinocytes divide in culture; GH alone does not →</w:t>
      </w:r>
      <w:r>
        <w:t xml:space="preserve"> </w:t>
      </w:r>
      <w:r>
        <w:rPr>
          <w:b/>
          <w:bCs/>
        </w:rPr>
        <w:t xml:space="preserve">Mechanism</w:t>
      </w:r>
      <w:r>
        <w:t xml:space="preserve"> </w:t>
      </w:r>
      <w:r>
        <w:t xml:space="preserve">—</w:t>
      </w:r>
      <w:r>
        <w:t xml:space="preserve"> </w:t>
      </w:r>
      <w:r>
        <w:rPr>
          <w:i/>
          <w:iCs/>
        </w:rPr>
        <w:t xml:space="preserve">Mechanism (D). Cell-culture work from 1992 explains a pathway; it tells you nothing about a patient's skin.</w:t>
      </w:r>
      <w:r>
        <w:t xml:space="preserve"> </w:t>
      </w:r>
      <w:r>
        <w:t xml:space="preserve">- Adults with untreated GH deficiency have a thinner epidermis on biopsy →</w:t>
      </w:r>
      <w:r>
        <w:t xml:space="preserve"> </w:t>
      </w:r>
      <w:r>
        <w:rPr>
          <w:b/>
          <w:bCs/>
        </w:rPr>
        <w:t xml:space="preserve">Human evidence</w:t>
      </w:r>
      <w:r>
        <w:t xml:space="preserve"> </w:t>
      </w:r>
      <w:r>
        <w:t xml:space="preserve">—</w:t>
      </w:r>
      <w:r>
        <w:t xml:space="preserve"> </w:t>
      </w:r>
      <w:r>
        <w:rPr>
          <w:i/>
          <w:iCs/>
        </w:rPr>
        <w:t xml:space="preserve">Human evidence (C), small and observational: 45 people biopsied in 2001. Treatment of childhood-onset deficiency did not fully normalise the skin.</w:t>
      </w:r>
      <w:r>
        <w:t xml:space="preserve"> </w:t>
      </w:r>
      <w:r>
        <w:t xml:space="preserve">- GH shortened donor-site healing in adults with major burns →</w:t>
      </w:r>
      <w:r>
        <w:t xml:space="preserve"> </w:t>
      </w:r>
      <w:r>
        <w:rPr>
          <w:b/>
          <w:bCs/>
        </w:rPr>
        <w:t xml:space="preserve">Human evidence</w:t>
      </w:r>
      <w:r>
        <w:t xml:space="preserve"> </w:t>
      </w:r>
      <w:r>
        <w:t xml:space="preserve">—</w:t>
      </w:r>
      <w:r>
        <w:t xml:space="preserve"> </w:t>
      </w:r>
      <w:r>
        <w:rPr>
          <w:i/>
          <w:iCs/>
        </w:rPr>
        <w:t xml:space="preserve">Human evidence (C): 13 small randomized trials pooled by Cochrane in 2014, with more hyperglycaemia on GH and a risk of bias. Burns over 40% of the body, far from cosmetic use.</w:t>
      </w:r>
      <w:r>
        <w:t xml:space="preserve"> </w:t>
      </w:r>
      <w:r>
        <w:t xml:space="preserve">- Hair follicles keep a GH–IGF-1 loop running outside the body →</w:t>
      </w:r>
      <w:r>
        <w:t xml:space="preserve"> </w:t>
      </w:r>
      <w:r>
        <w:rPr>
          <w:b/>
          <w:bCs/>
        </w:rPr>
        <w:t xml:space="preserve">Mechanism</w:t>
      </w:r>
      <w:r>
        <w:t xml:space="preserve"> </w:t>
      </w:r>
      <w:r>
        <w:t xml:space="preserve">—</w:t>
      </w:r>
      <w:r>
        <w:t xml:space="preserve"> </w:t>
      </w:r>
      <w:r>
        <w:rPr>
          <w:i/>
          <w:iCs/>
        </w:rPr>
        <w:t xml:space="preserve">Mechanism (D). An ex vivo finding from 2023 about follicle biology.</w:t>
      </w:r>
      <w:r>
        <w:t xml:space="preserve"> </w:t>
      </w:r>
      <w:r>
        <w:t xml:space="preserve">- In acromegaly, glycosaminoglycan deposits and oedema thicken the skin →</w:t>
      </w:r>
      <w:r>
        <w:t xml:space="preserve"> </w:t>
      </w:r>
      <w:r>
        <w:rPr>
          <w:b/>
          <w:bCs/>
        </w:rPr>
        <w:t xml:space="preserve">Human evidence</w:t>
      </w:r>
      <w:r>
        <w:t xml:space="preserve"> </w:t>
      </w:r>
      <w:r>
        <w:t xml:space="preserve">—</w:t>
      </w:r>
      <w:r>
        <w:t xml:space="preserve"> </w:t>
      </w:r>
      <w:r>
        <w:rPr>
          <w:i/>
          <w:iCs/>
        </w:rPr>
        <w:t xml:space="preserve">Human evidence from disease. It shows what too much growth hormone does to skin, and says nothing about a cosmetic benefit.</w:t>
      </w:r>
      <w:r>
        <w:t xml:space="preserve"> </w:t>
      </w:r>
      <w:r>
        <w:t xml:space="preserve">- Whether raising GH or IGF-1 makes a healthy adult's facial skin look younger →</w:t>
      </w:r>
      <w:r>
        <w:t xml:space="preserve"> </w:t>
      </w:r>
      <w:r>
        <w:rPr>
          <w:b/>
          <w:bCs/>
        </w:rPr>
        <w:t xml:space="preserve">Open question</w:t>
      </w:r>
      <w:r>
        <w:t xml:space="preserve"> </w:t>
      </w:r>
      <w:r>
        <w:t xml:space="preserve">—</w:t>
      </w:r>
      <w:r>
        <w:t xml:space="preserve"> </w:t>
      </w:r>
      <w:r>
        <w:rPr>
          <w:i/>
          <w:iCs/>
        </w:rPr>
        <w:t xml:space="preserve">Open question. No randomized trial has measured it, and the 1990 skin result missed statistical significance.</w:t>
      </w:r>
    </w:p>
    <w:p>
      <w:pPr>
        <w:pStyle w:val="BodyText"/>
      </w:pPr>
      <w:r>
        <w:t xml:space="preserve">Sources: Tavakkol A 1992 · Lange M 2001 · Breederveld RS 2014 · Horesh EJ 2023 · Ben-Shlomo A 2006 · Rudman D 1990 · Edmondson SR 2003</w:t>
      </w:r>
    </w:p>
    <w:bookmarkEnd w:id="138"/>
    <w:bookmarkStart w:id="139" w:name="X486a3913ba3fc45409490ad485bd226715c7861"/>
    <w:p>
      <w:pPr>
        <w:pStyle w:val="Heading3"/>
      </w:pPr>
      <w:r>
        <w:t xml:space="preserve">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 In the UK, somatropin is a prescription-only medicine licensed for growth hormone deficiency and specific growth disorders, and a Class C controlled drug.</w:t>
      </w:r>
    </w:p>
    <w:p>
      <w:pPr>
        <w:pStyle w:val="Compact"/>
        <w:numPr>
          <w:ilvl w:val="0"/>
          <w:numId w:val="1050"/>
        </w:numPr>
      </w:pPr>
      <w:r>
        <w:t xml:space="preserve">Healthy ageing: small body-composition change, more side-effects</w:t>
      </w:r>
    </w:p>
    <w:p>
      <w:pPr>
        <w:pStyle w:val="Compact"/>
        <w:numPr>
          <w:ilvl w:val="0"/>
          <w:numId w:val="1050"/>
        </w:numPr>
      </w:pPr>
      <w:r>
        <w:t xml:space="preserve">Grade B on the trials (guide: A), same conclusion</w:t>
      </w:r>
    </w:p>
    <w:p>
      <w:pPr>
        <w:pStyle w:val="Compact"/>
        <w:numPr>
          <w:ilvl w:val="0"/>
          <w:numId w:val="1050"/>
        </w:numPr>
      </w:pPr>
      <w:r>
        <w:t xml:space="preserve">US: anti-ageing distribution is a federal offence · UK: prescription-only, Class C</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In the United Kingdom, somatropin is a prescription-only medicine and a Class C controlled drug.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bookmarkEnd w:id="139"/>
    <w:bookmarkStart w:id="140" w:name="low-for-my-age."/>
    <w:p>
      <w:pPr>
        <w:pStyle w:val="Heading3"/>
      </w:pPr>
      <w:r>
        <w:t xml:space="preserve">06 / 19 · 'Low for my age.'</w:t>
      </w:r>
    </w:p>
    <w:p>
      <w:pPr>
        <w:pStyle w:val="FirstParagraph"/>
      </w:pPr>
      <w:r>
        <w:rPr>
          <w:i/>
          <w:iCs/>
        </w:rPr>
        <w:t xml:space="preserve">Your turn · quiz</w:t>
      </w:r>
    </w:p>
    <w:p>
      <w:pPr>
        <w:pStyle w:val="BodyText"/>
      </w:pPr>
      <w:r>
        <w:t xml:space="preserve">One question to close lesson 6.1.</w:t>
      </w:r>
    </w:p>
    <w:p>
      <w:pPr>
        <w:pStyle w:val="BodyText"/>
      </w:pPr>
      <w:r>
        <w:rPr>
          <w:b/>
          <w:bCs/>
        </w:rPr>
        <w:t xml:space="preserve">Q.</w:t>
      </w:r>
      <w:r>
        <w:t xml:space="preserve"> </w:t>
      </w:r>
      <w:r>
        <w:t xml:space="preserve">Fictional chart note: a healthy 58-year-old asks for growth hormone 'for her skin' after an online test reported her IGF-1 as 'below the range for a 30-year-old'. She has no pituitary history. What does the evidence support?</w:t>
      </w:r>
      <w:r>
        <w:t xml:space="preserve"> </w:t>
      </w:r>
      <w:r>
        <w:t xml:space="preserve">- ✗ Start growth hormone, because restoring a youthful IGF-1 thickens skin. —</w:t>
      </w:r>
      <w:r>
        <w:t xml:space="preserve"> </w:t>
      </w:r>
      <w:r>
        <w:rPr>
          <w:i/>
          <w:iCs/>
        </w:rPr>
        <w:t xml:space="preserve">The much-cited skin result for that idea missed statistical significance, and trials in healthy adults show more side-effects than benefit.</w:t>
      </w:r>
      <w:r>
        <w:t xml:space="preserve"> </w:t>
      </w:r>
      <w:r>
        <w:t xml:space="preserve">- ✔ Read her IGF-1 against an age-matched range; without a diagnosed deficiency, the trials show small gains and more side-effects, so growth hormone is not the answer. —</w:t>
      </w:r>
      <w:r>
        <w:t xml:space="preserve"> </w:t>
      </w:r>
      <w:r>
        <w:rPr>
          <w:i/>
          <w:iCs/>
        </w:rPr>
        <w:t xml:space="preserve">Correct. A low-for-young IGF-1 is often normal for age, and the healthy-ageing trials point against treatment.</w:t>
      </w:r>
      <w:r>
        <w:t xml:space="preserve"> </w:t>
      </w:r>
      <w:r>
        <w:t xml:space="preserve">- ✗ Offer a secretagogue instead, because it raises her own growth hormone more gently. —</w:t>
      </w:r>
      <w:r>
        <w:t xml:space="preserve"> </w:t>
      </w:r>
      <w:r>
        <w:rPr>
          <w:i/>
          <w:iCs/>
        </w:rPr>
        <w:t xml:space="preserve">That is a mechanism argument. No secretagogue has trial evidence of benefit for skin or healthy ageing, as lesson 6.2 shows.</w:t>
      </w:r>
    </w:p>
    <w:bookmarkEnd w:id="140"/>
    <w:bookmarkEnd w:id="141"/>
    <w:bookmarkStart w:id="149" w:name="Xc86538447d128292dfc312c7136a62fb0c82eb3"/>
    <w:p>
      <w:pPr>
        <w:pStyle w:val="Heading2"/>
      </w:pPr>
      <w:r>
        <w:t xml:space="preserve">Lesson 6.2 · GHRH analogues and secretagogues: clinical pharmacology</w:t>
      </w:r>
    </w:p>
    <w:bookmarkStart w:id="142" w:name="one-axis-four-ways-in."/>
    <w:p>
      <w:pPr>
        <w:pStyle w:val="Heading3"/>
      </w:pPr>
      <w:r>
        <w:t xml:space="preserve">07 / 19 · One axis, four ways in.</w:t>
      </w:r>
    </w:p>
    <w:p>
      <w:pPr>
        <w:pStyle w:val="FirstParagraph"/>
      </w:pPr>
      <w:r>
        <w:rPr>
          <w:i/>
          <w:iCs/>
        </w:rPr>
        <w:t xml:space="preserve">Lesson 6.2 · Concept · audio</w:t>
      </w:r>
    </w:p>
    <w:p>
      <w:pPr>
        <w:pStyle w:val="BodyText"/>
      </w:pPr>
      <w:r>
        <w:t xml:space="preserve">Somatropin is growth hormone itself. GHRH analogues (sermorelin, tesamorelin, CJC-1295) stimulate the pituitary's GHRH receptor. Ghrelin-receptor agonists (ipamorelin, GHRP-2, GHRP-6 and the oral ibutamoren, MK-677) stimulate GH release through a second pituitary receptor. IGF-1 analogues such as IGF-1 LR3 bypass the pituitary altogether. They are sold as one family, and the next moments take them apart.</w:t>
      </w:r>
    </w:p>
    <w:p>
      <w:pPr>
        <w:pStyle w:val="Compact"/>
        <w:numPr>
          <w:ilvl w:val="0"/>
          <w:numId w:val="1051"/>
        </w:numPr>
      </w:pPr>
      <w:r>
        <w:t xml:space="preserve">Replace: somatropin</w:t>
      </w:r>
    </w:p>
    <w:p>
      <w:pPr>
        <w:pStyle w:val="Compact"/>
        <w:numPr>
          <w:ilvl w:val="0"/>
          <w:numId w:val="1051"/>
        </w:numPr>
      </w:pPr>
      <w:r>
        <w:t xml:space="preserve">Stimulate: GHRH analogues and ghrelin-receptor agonists</w:t>
      </w:r>
    </w:p>
    <w:p>
      <w:pPr>
        <w:pStyle w:val="Compact"/>
        <w:numPr>
          <w:ilvl w:val="0"/>
          <w:numId w:val="1051"/>
        </w:numPr>
      </w:pPr>
      <w:r>
        <w:t xml:space="preserve">Bypass: IGF-1 analogues</w:t>
      </w:r>
    </w:p>
    <w:p>
      <w:pPr>
        <w:pStyle w:val="FirstParagraph"/>
      </w:pPr>
      <w:r>
        <w:t xml:space="preserve">Narration script</w:t>
      </w:r>
    </w:p>
    <w:p>
      <w:pPr>
        <w:pStyle w:val="BodyText"/>
      </w:pPr>
      <w:r>
        <w:t xml:space="preserve">Four routes lead into the same axis, and patients rarely know which one they are on. Somatropin is growth hormone itself, made by recombinant technology. GHRH analogues, sermorelin, tesamorelin and CJC-1295, press on the pituitary's releasing-hormone receptor, so the gland releases its own growth hormone in pulses. Ghrelin-receptor agonists, ipamorelin, GHRP-2, GHRP-6 and the oral compound ibutamoren, press on a second pituitary receptor. IGF-1 analogues such as IGF-1 LR3 skip the pituitary and act on the IGF-1 receptor directly. Every route ends at that same receptor, which is why lesson three treats their risks together. Clinics often sell all of these as one family with one promise. Keep them apart, because the trials, the approvals and the side-effects belong to each molecule separately.</w:t>
      </w:r>
    </w:p>
    <w:p>
      <w:pPr>
        <w:pStyle w:val="BodyText"/>
      </w:pPr>
      <w:r>
        <w:t xml:space="preserve">Sources: Dominikowski A 2026 · Teichman SL 2006 · Nass R 2008 · Pfizer (FDA-approved labeling) 2026 · Aesthetic &amp; Regenerative Endocrinology — A Clinician's Pocket Guide 2026 · The Peptide Pocket Guide — 2026 Edition · Clinical Reference (seventy-two entries) 2026</w:t>
      </w:r>
    </w:p>
    <w:bookmarkEnd w:id="142"/>
    <w:bookmarkStart w:id="143" w:name="what-real-peptide-evidence-looks-like."/>
    <w:p>
      <w:pPr>
        <w:pStyle w:val="Heading3"/>
      </w:pPr>
      <w:r>
        <w:t xml:space="preserve">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UK status (MHRA products database, 25 September 2026)</w:t>
            </w:r>
          </w:p>
        </w:tc>
        <w:tc>
          <w:tcPr/>
          <w:p>
            <w:pPr>
              <w:pStyle w:val="Compact"/>
            </w:pPr>
            <w:r>
              <w:t xml:space="preserve">No UK product information</w:t>
            </w:r>
          </w:p>
        </w:tc>
        <w:tc>
          <w:tcPr/>
          <w:p>
            <w:pPr>
              <w:pStyle w:val="Compact"/>
            </w:pPr>
            <w:r>
              <w:t xml:space="preserve">A search for tesamorelin returned no summary of product characteristics, patient leaflet or assessment report.</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bookmarkEnd w:id="143"/>
    <w:bookmarkStart w:id="144" w:name="zero-skin-trials."/>
    <w:p>
      <w:pPr>
        <w:pStyle w:val="Heading3"/>
      </w:pPr>
      <w:r>
        <w:t xml:space="preserve">09 / 19 · Zero skin trials.</w:t>
      </w:r>
    </w:p>
    <w:p>
      <w:pPr>
        <w:pStyle w:val="FirstParagraph"/>
      </w:pPr>
      <w:r>
        <w:rPr>
          <w:i/>
          <w:iCs/>
        </w:rPr>
        <w:t xml:space="preserve">The evidence · stat</w:t>
      </w:r>
    </w:p>
    <w:p>
      <w:pPr>
        <w:pStyle w:val="BodyText"/>
      </w:pPr>
      <w:r>
        <w:t xml:space="preserve">A PubMed search in September 2026 found no randomized trial with a skin outcome for tesamorelin, CJC-1295, ipamorelin or IGF-1 LR3. The nearest is a 1997 study of a GHRH(1-29) analogue related to sermorelin, in 19 older adults. Skin thickness measured by caliper rose after 16 weeks, compared with a placebo lead-in rather than a parallel control group.</w:t>
      </w:r>
    </w:p>
    <w:p>
      <w:pPr>
        <w:pStyle w:val="BodyText"/>
      </w:pPr>
      <w:r>
        <w:rPr>
          <w:b/>
          <w:bCs/>
        </w:rPr>
        <w:t xml:space="preserve">0</w:t>
      </w:r>
      <w:r>
        <w:t xml:space="preserve"> </w:t>
      </w:r>
      <w:r>
        <w:t xml:space="preserve">— randomized trials with a skin outcome for tesamorelin, CJC-1295, ipamorelin or IGF-1 LR3 (PubMed, September 2026) (Closest: a 1997 single-blind study of a GHRH(1-29) analogue, 19 older adults, skin thickness by caliper)</w:t>
      </w:r>
      <w:r>
        <w:br/>
      </w:r>
      <w:r>
        <w:rPr>
          <w:i/>
          <w:iCs/>
        </w:rPr>
        <w:t xml:space="preserve">Means:</w:t>
      </w:r>
      <w:r>
        <w:t xml:space="preserve"> </w:t>
      </w:r>
      <w:r>
        <w:t xml:space="preserve">Every skin promise made for these peptides rests on mechanism and anecdote. The nearest data are one small study without a parallel control group (D).</w:t>
      </w:r>
      <w:r>
        <w:br/>
      </w:r>
      <w:r>
        <w:rPr>
          <w:i/>
          <w:iCs/>
        </w:rPr>
        <w:t xml:space="preserve">Does not mean:</w:t>
      </w:r>
      <w:r>
        <w:t xml:space="preserve"> </w:t>
      </w:r>
      <w:r>
        <w:t xml:space="preserve">It does not show these peptides harm skin or do nothing for it. It shows the question has never been properly tested, and a clinic brochure cannot fill that gap.</w:t>
      </w:r>
    </w:p>
    <w:p>
      <w:pPr>
        <w:pStyle w:val="BodyText"/>
      </w:pPr>
      <w:r>
        <w:t xml:space="preserve">Sources: Khorram O 1997 · Dominikowski A 2026 · The Peptide Pocket Guide — 2026 Edition · Clinical Reference (seventy-two entries) 2026</w:t>
      </w:r>
    </w:p>
    <w:bookmarkEnd w:id="144"/>
    <w:bookmarkStart w:id="145" w:name="approval-grade-hormone-levels-or-nothing"/>
    <w:p>
      <w:pPr>
        <w:pStyle w:val="Heading3"/>
      </w:pPr>
      <w:r>
        <w:t xml:space="preserve">10 / 19 · Approval-grade, hormone levels, or nothing?</w:t>
      </w:r>
    </w:p>
    <w:p>
      <w:pPr>
        <w:pStyle w:val="FirstParagraph"/>
      </w:pPr>
      <w:r>
        <w:rPr>
          <w:i/>
          <w:iCs/>
        </w:rPr>
        <w:t xml:space="preserve">Sort the evidence · tool</w:t>
      </w:r>
    </w:p>
    <w:p>
      <w:pPr>
        <w:pStyle w:val="BodyText"/>
      </w:pPr>
      <w:r>
        <w:t xml:space="preserve">Seven products on this axis and the use each one is offered for. Decide what actually stands behind each before you see its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Tesamorelin</w:t>
            </w:r>
          </w:p>
        </w:tc>
        <w:tc>
          <w:tcPr/>
          <w:p>
            <w:pPr>
              <w:pStyle w:val="Compact"/>
            </w:pPr>
            <w:r>
              <w:t xml:space="preserve">Less visceral fat in HIV-associated lipodystrophy</w:t>
            </w:r>
          </w:p>
        </w:tc>
        <w:tc>
          <w:tcPr/>
          <w:p>
            <w:pPr>
              <w:pStyle w:val="Compact"/>
            </w:pPr>
            <w:r>
              <w:t xml:space="preserve">GHRH analogue</w:t>
            </w:r>
          </w:p>
        </w:tc>
      </w:tr>
      <w:tr>
        <w:tc>
          <w:tcPr/>
          <w:p>
            <w:pPr>
              <w:pStyle w:val="Compact"/>
            </w:pPr>
            <w:r>
              <w:t xml:space="preserve">Somatropin</w:t>
            </w:r>
          </w:p>
        </w:tc>
        <w:tc>
          <w:tcPr/>
          <w:p>
            <w:pPr>
              <w:pStyle w:val="Compact"/>
            </w:pPr>
            <w:r>
              <w:t xml:space="preserve">Treats adult growth-hormone deficiency</w:t>
            </w:r>
          </w:p>
        </w:tc>
        <w:tc>
          <w:tcPr/>
          <w:p>
            <w:pPr>
              <w:pStyle w:val="Compact"/>
            </w:pPr>
            <w:r>
              <w:t xml:space="preserve">Recombinant GH</w:t>
            </w:r>
          </w:p>
        </w:tc>
      </w:tr>
      <w:tr>
        <w:tc>
          <w:tcPr/>
          <w:p>
            <w:pPr>
              <w:pStyle w:val="Compact"/>
            </w:pPr>
            <w:r>
              <w:t xml:space="preserve">Sermorelin</w:t>
            </w:r>
          </w:p>
        </w:tc>
        <w:tc>
          <w:tcPr/>
          <w:p>
            <w:pPr>
              <w:pStyle w:val="Compact"/>
            </w:pPr>
            <w:r>
              <w:t xml:space="preserve">Youthful GH levels in healthy adults</w:t>
            </w:r>
          </w:p>
        </w:tc>
        <w:tc>
          <w:tcPr/>
          <w:p>
            <w:pPr>
              <w:pStyle w:val="Compact"/>
            </w:pPr>
            <w:r>
              <w:t xml:space="preserve">GHRH(1-29)</w:t>
            </w:r>
          </w:p>
        </w:tc>
      </w:tr>
      <w:tr>
        <w:tc>
          <w:tcPr/>
          <w:p>
            <w:pPr>
              <w:pStyle w:val="Compact"/>
            </w:pPr>
            <w:r>
              <w:t xml:space="preserve">CJC-1295 with DAC</w:t>
            </w:r>
          </w:p>
        </w:tc>
        <w:tc>
          <w:tcPr/>
          <w:p>
            <w:pPr>
              <w:pStyle w:val="Compact"/>
            </w:pPr>
            <w:r>
              <w:t xml:space="preserve">A weeks-long GH boost for skin and recovery</w:t>
            </w:r>
          </w:p>
        </w:tc>
        <w:tc>
          <w:tcPr/>
          <w:p>
            <w:pPr>
              <w:pStyle w:val="Compact"/>
            </w:pPr>
            <w:r>
              <w:t xml:space="preserve">Long-acting GHRH analogue</w:t>
            </w:r>
          </w:p>
        </w:tc>
      </w:tr>
      <w:tr>
        <w:tc>
          <w:tcPr/>
          <w:p>
            <w:pPr>
              <w:pStyle w:val="Compact"/>
            </w:pPr>
            <w:r>
              <w:t xml:space="preserve">CJC-1295 without DAC ('Mod GRF 1-29')</w:t>
            </w:r>
          </w:p>
        </w:tc>
        <w:tc>
          <w:tcPr/>
          <w:p>
            <w:pPr>
              <w:pStyle w:val="Compact"/>
            </w:pPr>
            <w:r>
              <w:t xml:space="preserve">Pulsed GH for skin and sleep</w:t>
            </w:r>
          </w:p>
        </w:tc>
        <w:tc>
          <w:tcPr/>
          <w:p>
            <w:pPr>
              <w:pStyle w:val="Compact"/>
            </w:pPr>
            <w:r>
              <w:t xml:space="preserve">GHRH analogue</w:t>
            </w:r>
          </w:p>
        </w:tc>
      </w:tr>
      <w:tr>
        <w:tc>
          <w:tcPr/>
          <w:p>
            <w:pPr>
              <w:pStyle w:val="Compact"/>
            </w:pPr>
            <w:r>
              <w:t xml:space="preserve">Ipamorelin</w:t>
            </w:r>
          </w:p>
        </w:tc>
        <w:tc>
          <w:tcPr/>
          <w:p>
            <w:pPr>
              <w:pStyle w:val="Compact"/>
            </w:pPr>
            <w:r>
              <w:t xml:space="preserve">'Clean' GH release for anti-ageing</w:t>
            </w:r>
          </w:p>
        </w:tc>
        <w:tc>
          <w:tcPr/>
          <w:p>
            <w:pPr>
              <w:pStyle w:val="Compact"/>
            </w:pPr>
            <w:r>
              <w:t xml:space="preserve">Ghrelin-receptor agonist</w:t>
            </w:r>
          </w:p>
        </w:tc>
      </w:tr>
      <w:tr>
        <w:tc>
          <w:tcPr/>
          <w:p>
            <w:pPr>
              <w:pStyle w:val="Compact"/>
            </w:pPr>
            <w:r>
              <w:t xml:space="preserve">IGF-1 LR3</w:t>
            </w:r>
          </w:p>
        </w:tc>
        <w:tc>
          <w:tcPr/>
          <w:p>
            <w:pPr>
              <w:pStyle w:val="Compact"/>
            </w:pPr>
            <w:r>
              <w:t xml:space="preserve">Muscle and skin repair</w:t>
            </w:r>
          </w:p>
        </w:tc>
        <w:tc>
          <w:tcPr/>
          <w:p>
            <w:pPr>
              <w:pStyle w:val="Compact"/>
            </w:pPr>
            <w:r>
              <w:t xml:space="preserve">IGF-1 analogue</w:t>
            </w:r>
          </w:p>
        </w:tc>
      </w:tr>
    </w:tbl>
    <w:p>
      <w:pPr>
        <w:pStyle w:val="BodyText"/>
      </w:pPr>
      <w:r>
        <w:rPr>
          <w:b/>
          <w:bCs/>
        </w:rPr>
        <w:t xml:space="preserve">Callout:</w:t>
      </w:r>
      <w:r>
        <w:t xml:space="preserve"> </w:t>
      </w:r>
      <w:r>
        <w:t xml:space="preserve">A higher IGF-1 is a laboratory result. Benefit to a patient needs a clinical trial.</w:t>
      </w:r>
    </w:p>
    <w:p>
      <w:pPr>
        <w:pStyle w:val="BodyText"/>
      </w:pPr>
      <w:r>
        <w:rPr>
          <w:b/>
          <w:bCs/>
        </w:rPr>
        <w:t xml:space="preserve">Exercise (quickfire) · What stands behind it?</w:t>
      </w:r>
      <w:r>
        <w:t xml:space="preserve"> </w:t>
      </w:r>
      <w:r>
        <w:t xml:space="preserve">— One product at a time: approval-grade trials, hormone levels only, or no human studies?</w:t>
      </w:r>
      <w:r>
        <w:t xml:space="preserve"> </w:t>
      </w:r>
      <w:r>
        <w:t xml:space="preserve">- Tesamorelin, for HIV-associated abdominal fat →</w:t>
      </w:r>
      <w:r>
        <w:t xml:space="preserve"> </w:t>
      </w:r>
      <w:r>
        <w:rPr>
          <w:b/>
          <w:bCs/>
        </w:rPr>
        <w:t xml:space="preserve">Approval-grade trials for this use</w:t>
      </w:r>
      <w:r>
        <w:t xml:space="preserve"> </w:t>
      </w:r>
      <w:r>
        <w:t xml:space="preserve">—</w:t>
      </w:r>
      <w:r>
        <w:t xml:space="preserve"> </w:t>
      </w:r>
      <w:r>
        <w:rPr>
          <w:i/>
          <w:iCs/>
        </w:rPr>
        <w:t xml:space="preserve">GRADE A. Two phase 3 trials and FDA approval in 2010, for this indication and no other.</w:t>
      </w:r>
      <w:r>
        <w:t xml:space="preserve"> </w:t>
      </w:r>
      <w:r>
        <w:t xml:space="preserve">- Somatropin, for adult GH deficiency →</w:t>
      </w:r>
      <w:r>
        <w:t xml:space="preserve"> </w:t>
      </w:r>
      <w:r>
        <w:rPr>
          <w:b/>
          <w:bCs/>
        </w:rPr>
        <w:t xml:space="preserve">Approval-grade trials for this use</w:t>
      </w:r>
      <w:r>
        <w:t xml:space="preserve"> </w:t>
      </w:r>
      <w:r>
        <w:t xml:space="preserve">—</w:t>
      </w:r>
      <w:r>
        <w:t xml:space="preserve"> </w:t>
      </w:r>
      <w:r>
        <w:rPr>
          <w:i/>
          <w:iCs/>
        </w:rPr>
        <w:t xml:space="preserve">GRADE A for diagnosed deficiency, on decades of trials. For healthy ageing, the trials show more side-effects than benefit.</w:t>
      </w:r>
      <w:r>
        <w:t xml:space="preserve"> </w:t>
      </w:r>
      <w:r>
        <w:t xml:space="preserve">- Sermorelin, for youthful GH in healthy adults →</w:t>
      </w:r>
      <w:r>
        <w:t xml:space="preserve"> </w:t>
      </w:r>
      <w:r>
        <w:rPr>
          <w:b/>
          <w:bCs/>
        </w:rPr>
        <w:t xml:space="preserve">Hormone levels rise; no benefit shown</w:t>
      </w:r>
      <w:r>
        <w:t xml:space="preserve"> </w:t>
      </w:r>
      <w:r>
        <w:t xml:space="preserve">—</w:t>
      </w:r>
      <w:r>
        <w:t xml:space="preserve"> </w:t>
      </w:r>
      <w:r>
        <w:rPr>
          <w:i/>
          <w:iCs/>
        </w:rPr>
        <w:t xml:space="preserve">In this course, GRADE D for this use. Small studies show GH and IGF-1 rising; none shows a clinical or skin benefit. Its former US approval was for children with GH deficiency.</w:t>
      </w:r>
      <w:r>
        <w:t xml:space="preserve"> </w:t>
      </w:r>
      <w:r>
        <w:t xml:space="preserve">- CJC-1295 with DAC, for skin and recovery →</w:t>
      </w:r>
      <w:r>
        <w:t xml:space="preserve"> </w:t>
      </w:r>
      <w:r>
        <w:rPr>
          <w:b/>
          <w:bCs/>
        </w:rPr>
        <w:t xml:space="preserve">Hormone levels rise; no benefit shown</w:t>
      </w:r>
      <w:r>
        <w:t xml:space="preserve"> </w:t>
      </w:r>
      <w:r>
        <w:t xml:space="preserve">—</w:t>
      </w:r>
      <w:r>
        <w:t xml:space="preserve"> </w:t>
      </w:r>
      <w:r>
        <w:rPr>
          <w:i/>
          <w:iCs/>
        </w:rPr>
        <w:t xml:space="preserve">GRADE D for any clinical use. Two phase 1 trials in healthy adults showed GH and IGF-1 rising for days; neither measured a clinical outcome. The Hormonaly guides rate it C; the trials stop at hormone levels.</w:t>
      </w:r>
      <w:r>
        <w:t xml:space="preserve"> </w:t>
      </w:r>
      <w:r>
        <w:t xml:space="preserve">- CJC-1295 without DAC, for skin and sleep →</w:t>
      </w:r>
      <w:r>
        <w:t xml:space="preserve"> </w:t>
      </w:r>
      <w:r>
        <w:rPr>
          <w:b/>
          <w:bCs/>
        </w:rPr>
        <w:t xml:space="preserve">No published human studies</w:t>
      </w:r>
      <w:r>
        <w:t xml:space="preserve"> </w:t>
      </w:r>
      <w:r>
        <w:t xml:space="preserve">—</w:t>
      </w:r>
      <w:r>
        <w:t xml:space="preserve"> </w:t>
      </w:r>
      <w:r>
        <w:rPr>
          <w:i/>
          <w:iCs/>
        </w:rPr>
        <w:t xml:space="preserve">GRADE D. No peer-reviewed human study of this form exists; its promises are borrowed from sermorelin and from the DAC version.</w:t>
      </w:r>
      <w:r>
        <w:t xml:space="preserve"> </w:t>
      </w:r>
      <w:r>
        <w:t xml:space="preserve">- Ipamorelin, for anti-ageing →</w:t>
      </w:r>
      <w:r>
        <w:t xml:space="preserve"> </w:t>
      </w:r>
      <w:r>
        <w:rPr>
          <w:b/>
          <w:bCs/>
        </w:rPr>
        <w:t xml:space="preserve">Hormone levels rise; no benefit shown</w:t>
      </w:r>
      <w:r>
        <w:t xml:space="preserve"> </w:t>
      </w:r>
      <w:r>
        <w:t xml:space="preserve">—</w:t>
      </w:r>
      <w:r>
        <w:t xml:space="preserve"> </w:t>
      </w:r>
      <w:r>
        <w:rPr>
          <w:i/>
          <w:iCs/>
        </w:rPr>
        <w:t xml:space="preserve">GRADE D for anti-ageing and skin. Human studies show GH release; its only phase 2 trial, in postoperative ileus, showed no benefit over placebo.</w:t>
      </w:r>
      <w:r>
        <w:t xml:space="preserve"> </w:t>
      </w:r>
      <w:r>
        <w:t xml:space="preserve">- IGF-1 LR3, for muscle and skin repair →</w:t>
      </w:r>
      <w:r>
        <w:t xml:space="preserve"> </w:t>
      </w:r>
      <w:r>
        <w:rPr>
          <w:b/>
          <w:bCs/>
        </w:rPr>
        <w:t xml:space="preserve">No published human studies</w:t>
      </w:r>
      <w:r>
        <w:t xml:space="preserve"> </w:t>
      </w:r>
      <w:r>
        <w:t xml:space="preserve">—</w:t>
      </w:r>
      <w:r>
        <w:t xml:space="preserve"> </w:t>
      </w:r>
      <w:r>
        <w:rPr>
          <w:i/>
          <w:iCs/>
        </w:rPr>
        <w:t xml:space="preserve">GRADE D. No peer-reviewed human study; mechanism and user reports only.</w:t>
      </w:r>
    </w:p>
    <w:p>
      <w:pPr>
        <w:pStyle w:val="BodyText"/>
      </w:pPr>
      <w:r>
        <w:t xml:space="preserve">Sources: Falutz J 2007 · Pfizer (FDA-approved labeling) 2026 · Teichman SL 2006 · Beck DE 2014 · Dominikowski A 2026 · US Food and Drug Administration 2013 · Aesthetic &amp; Regenerative Endocrinology — A Clinician's Pocket Guide 2026 · The Peptide Pocket Guide — 2026 Edition · Clinical Reference (seventy-two entries) 2026</w:t>
      </w:r>
    </w:p>
    <w:bookmarkEnd w:id="145"/>
    <w:bookmarkStart w:id="146" w:name="where-each-one-stands-in-the-us."/>
    <w:p>
      <w:pPr>
        <w:pStyle w:val="Heading3"/>
      </w:pPr>
      <w:r>
        <w:t xml:space="preserve">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bookmarkEnd w:id="146"/>
    <w:bookmarkStart w:id="147" w:name="name-the-indication-before-the-molecule."/>
    <w:p>
      <w:pPr>
        <w:pStyle w:val="Heading3"/>
      </w:pPr>
      <w:r>
        <w:t xml:space="preserve">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In the UK, MHRA's products database holds no product information for tesamorelin, sermorelin or ipamorelin (searched 25 September 2026), so any of them would reach a patient only as an unlicensed medicine. Tesamorelin's GRADE A belongs to HIV-associated abdominal fat and transfers to nothing else.</w:t>
      </w:r>
    </w:p>
    <w:p>
      <w:pPr>
        <w:pStyle w:val="Compact"/>
        <w:numPr>
          <w:ilvl w:val="0"/>
          <w:numId w:val="1052"/>
        </w:numPr>
      </w:pPr>
      <w:r>
        <w:t xml:space="preserve">Which molecule, exactly</w:t>
      </w:r>
    </w:p>
    <w:p>
      <w:pPr>
        <w:pStyle w:val="Compact"/>
        <w:numPr>
          <w:ilvl w:val="0"/>
          <w:numId w:val="1052"/>
        </w:numPr>
      </w:pPr>
      <w:r>
        <w:t xml:space="preserve">What stands behind it</w:t>
      </w:r>
    </w:p>
    <w:p>
      <w:pPr>
        <w:pStyle w:val="Compact"/>
        <w:numPr>
          <w:ilvl w:val="0"/>
          <w:numId w:val="1052"/>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 In the UK, tesamorelin, sermorelin and ipamorelin have no UK product information, and an unlicensed special needs a clinical need that no licensed medicine meets.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 In the United Kingdom, MHRA's products database holds no product information for tesamorelin, sermorelin or ipamorelin, so any of them would be an unlicensed medicine there.</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bookmarkEnd w:id="147"/>
    <w:bookmarkStart w:id="148" w:name="basically-tesamorelin"/>
    <w:p>
      <w:pPr>
        <w:pStyle w:val="Heading3"/>
      </w:pPr>
      <w:r>
        <w:t xml:space="preserve">13 / 19 · 'Basically tesamorelin?'</w:t>
      </w:r>
    </w:p>
    <w:p>
      <w:pPr>
        <w:pStyle w:val="FirstParagraph"/>
      </w:pPr>
      <w:r>
        <w:rPr>
          <w:i/>
          <w:iCs/>
        </w:rPr>
        <w:t xml:space="preserve">Your turn · quiz</w:t>
      </w:r>
    </w:p>
    <w:p>
      <w:pPr>
        <w:pStyle w:val="BodyText"/>
      </w:pPr>
      <w:r>
        <w:t xml:space="preserve">One question to close lesson 6.2.</w:t>
      </w:r>
    </w:p>
    <w:p>
      <w:pPr>
        <w:pStyle w:val="BodyText"/>
      </w:pPr>
      <w:r>
        <w:rPr>
          <w:b/>
          <w:bCs/>
        </w:rPr>
        <w:t xml:space="preserve">Q.</w:t>
      </w:r>
      <w:r>
        <w:t xml:space="preserve"> </w:t>
      </w:r>
      <w:r>
        <w:t xml:space="preserve">Fictional chart note: a 47-year-old has been prescribed a compounded 'CJC-1295/ipamorelin' product by a wellness clinic for skin quality. She asks whether it is 'basically tesamorelin'. What is the most accurate answer?</w:t>
      </w:r>
      <w:r>
        <w:t xml:space="preserve"> </w:t>
      </w:r>
      <w:r>
        <w:t xml:space="preserve">- ✗ Yes. Both work on the growth-hormone pathway, so tesamorelin's approval covers the class. —</w:t>
      </w:r>
      <w:r>
        <w:t xml:space="preserve"> </w:t>
      </w:r>
      <w:r>
        <w:rPr>
          <w:i/>
          <w:iCs/>
        </w:rPr>
        <w:t xml:space="preserve">An approval and its GRADE A belong to tesamorelin, for HIV-associated abdominal fat. They do not transfer to other molecules or uses.</w:t>
      </w:r>
      <w:r>
        <w:t xml:space="preserve"> </w:t>
      </w:r>
      <w:r>
        <w:t xml:space="preserve">- ✔ No. Tesamorelin has phase 3 trials and a US approval for HIV-associated abdominal fat; CJC-1295 and ipamorelin have hormone-level data at best and no skin trials; neither is on the US 503A bulks list. —</w:t>
      </w:r>
      <w:r>
        <w:t xml:space="preserve"> </w:t>
      </w:r>
      <w:r>
        <w:rPr>
          <w:i/>
          <w:iCs/>
        </w:rPr>
        <w:t xml:space="preserve">Correct. Different molecules, different evidence, different regulatory standing.</w:t>
      </w:r>
      <w:r>
        <w:t xml:space="preserve"> </w:t>
      </w:r>
      <w:r>
        <w:t xml:space="preserve">- ✗ Yes, provided the compounding pharmacy is licensed. —</w:t>
      </w:r>
      <w:r>
        <w:t xml:space="preserve"> </w:t>
      </w:r>
      <w:r>
        <w:rPr>
          <w:i/>
          <w:iCs/>
        </w:rPr>
        <w:t xml:space="preserve">A licensed pharmacy changes neither the evidence nor the fact that, in the US, these substances have no bulks-list standing.</w:t>
      </w:r>
    </w:p>
    <w:bookmarkEnd w:id="148"/>
    <w:bookmarkEnd w:id="149"/>
    <w:bookmarkStart w:id="156" w:name="Xde8836c6ecbaf4301e43350c63565f2e051bde8"/>
    <w:p>
      <w:pPr>
        <w:pStyle w:val="Heading2"/>
      </w:pPr>
      <w:r>
        <w:t xml:space="preserve">Lesson 6.3 · GH excess, oedema and mitogenic risk</w:t>
      </w:r>
    </w:p>
    <w:bookmarkStart w:id="150" w:name="what-too-much-growth-hormone-looks-like."/>
    <w:p>
      <w:pPr>
        <w:pStyle w:val="Heading3"/>
      </w:pPr>
      <w:r>
        <w:t xml:space="preserve">14 / 19 · What too much growth hormone looks like.</w:t>
      </w:r>
    </w:p>
    <w:p>
      <w:pPr>
        <w:pStyle w:val="FirstParagraph"/>
      </w:pPr>
      <w:r>
        <w:rPr>
          <w:i/>
          <w:iCs/>
        </w:rPr>
        <w:t xml:space="preserve">Lesson 6.3 · Recognition · audio</w:t>
      </w:r>
    </w:p>
    <w:p>
      <w:pPr>
        <w:pStyle w:val="BodyText"/>
      </w:pPr>
      <w:r>
        <w:t xml:space="preserve">Sustained GH excess changes skin in ways you can see. In acromegaly, glycosaminoglycan deposits and oedema make the face, hands and feet puffy and thick; the skin turns oily with large pores; sweating increases; skin tags and acanthosis nigricans appear. Drugs on this axis bring their own signs: fluid retention with swelling, joint pain, tingling and carpal tunnel symptoms. The Endocrine Society recommends measuring IGF-1 when typical acral and facial features are present.</w:t>
      </w:r>
    </w:p>
    <w:p>
      <w:pPr>
        <w:pStyle w:val="Compact"/>
        <w:numPr>
          <w:ilvl w:val="0"/>
          <w:numId w:val="1053"/>
        </w:numPr>
      </w:pPr>
      <w:r>
        <w:t xml:space="preserve">Soft tissue: puffy, thickened face, hands and feet</w:t>
      </w:r>
    </w:p>
    <w:p>
      <w:pPr>
        <w:pStyle w:val="Compact"/>
        <w:numPr>
          <w:ilvl w:val="0"/>
          <w:numId w:val="1053"/>
        </w:numPr>
      </w:pPr>
      <w:r>
        <w:t xml:space="preserve">Skin: oily, sweaty, skin tags, acanthosis nigricans</w:t>
      </w:r>
    </w:p>
    <w:p>
      <w:pPr>
        <w:pStyle w:val="Compact"/>
        <w:numPr>
          <w:ilvl w:val="0"/>
          <w:numId w:val="1053"/>
        </w:numPr>
      </w:pPr>
      <w:r>
        <w:t xml:space="preserve">On treatment: swelling, joint pain, tingling</w:t>
      </w:r>
    </w:p>
    <w:p>
      <w:pPr>
        <w:pStyle w:val="FirstParagraph"/>
      </w:pPr>
      <w:r>
        <w:t xml:space="preserve">Narration script</w:t>
      </w:r>
    </w:p>
    <w:p>
      <w:pPr>
        <w:pStyle w:val="BodyText"/>
      </w:pPr>
      <w:r>
        <w:t xml:space="preserve">Excess growth hormone leaves visible marks on skin and soft tissue, and noticing them early matters. In acromegaly, glycosaminoglycan deposits and oedema thicken the face, hands and feet, so features look puffy and coarse. The skin turns oily with large pores, sweating increases, and skin tags and acanthosis nigricans appear. Hands and feet enlarge slowly, and the jaw widens. Drugs on this axis bring their own signs, usually transient, with swelling, joint pain, tingling fingers and carpal tunnel symptoms. On somatropin, the label asks for existing moles to be watched for growth or malignant change. The Endocrine Society recommends measuring IGF-1 when typical acral and facial features are present, and suggests it when several associated conditions cluster. For most of you the job is recognition and referral, and the diagnosis belongs to endocrinology.</w:t>
      </w:r>
    </w:p>
    <w:p>
      <w:pPr>
        <w:pStyle w:val="BodyText"/>
      </w:pPr>
      <w:r>
        <w:t xml:space="preserve">Sources: Ben-Shlomo A 2006 · Katznelson L 2014 · Giustina A 2024 · Pfizer (FDA-approved labeling) 2026 · Liu H 2007</w:t>
      </w:r>
    </w:p>
    <w:bookmarkEnd w:id="150"/>
    <w:bookmarkStart w:id="151" w:name="does-raising-igf-1-cause-cancer"/>
    <w:p>
      <w:pPr>
        <w:pStyle w:val="Heading3"/>
      </w:pPr>
      <w:r>
        <w:t xml:space="preserve">15 / 19 · Does raising IGF-1 cause cancer?</w:t>
      </w:r>
    </w:p>
    <w:p>
      <w:pPr>
        <w:pStyle w:val="FirstParagraph"/>
      </w:pPr>
      <w:r>
        <w:rPr>
          <w:i/>
          <w:iCs/>
        </w:rPr>
        <w:t xml:space="preserve">Four registers · tool</w:t>
      </w:r>
    </w:p>
    <w:p>
      <w:pPr>
        <w:pStyle w:val="BodyText"/>
      </w:pPr>
      <w:r>
        <w:t xml:space="preserve">The honest answer has four parts, and each has its own source. Keep them apart, or a mechanism will be heard as a measured risk.</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IGF-1 receptor signalling drives cell proliferation and survival, which gives any IGF-1-raising product a theoretical concern</w:t>
            </w:r>
          </w:p>
        </w:tc>
      </w:tr>
      <w:tr>
        <w:tc>
          <w:tcPr/>
          <w:p>
            <w:pPr>
              <w:pStyle w:val="Compact"/>
            </w:pPr>
            <w:r>
              <w:t xml:space="preserve">Human observation</w:t>
            </w:r>
          </w:p>
        </w:tc>
        <w:tc>
          <w:tcPr/>
          <w:p>
            <w:pPr>
              <w:pStyle w:val="Compact"/>
            </w:pPr>
            <w:r>
              <w:t xml:space="preserve">Modest associations</w:t>
            </w:r>
          </w:p>
        </w:tc>
        <w:tc>
          <w:tcPr/>
          <w:p>
            <w:pPr>
              <w:pStyle w:val="Compact"/>
            </w:pPr>
            <w:r>
              <w:t xml:space="preserve">In large studies, higher natural IGF-1 goes with slightly higher risks of prostate, breast, colorectal and thyroid cancer; reverse causation is not excluded. In one Ecuadorian cohort, people with GH-receptor deficiency had almost no cancer.</w:t>
            </w:r>
          </w:p>
        </w:tc>
      </w:tr>
      <w:tr>
        <w:tc>
          <w:tcPr/>
          <w:p>
            <w:pPr>
              <w:pStyle w:val="Compact"/>
            </w:pPr>
            <w:r>
              <w:t xml:space="preserve">Acromegaly</w:t>
            </w:r>
          </w:p>
        </w:tc>
        <w:tc>
          <w:tcPr/>
          <w:p>
            <w:pPr>
              <w:pStyle w:val="Compact"/>
            </w:pPr>
            <w:r>
              <w:t xml:space="preserve">Slightly raised, inconsistently</w:t>
            </w:r>
          </w:p>
        </w:tc>
        <w:tc>
          <w:tcPr/>
          <w:p>
            <w:pPr>
              <w:pStyle w:val="Compact"/>
            </w:pPr>
            <w:r>
              <w:t xml:space="preserve">Pooled studies show about 1.5 times the expected cancer incidence, with the highest estimates from small single-centre series; a Danish nationwide cohort found no clear rise</w:t>
            </w:r>
          </w:p>
        </w:tc>
      </w:tr>
      <w:tr>
        <w:tc>
          <w:tcPr/>
          <w:p>
            <w:pPr>
              <w:pStyle w:val="Compact"/>
            </w:pPr>
            <w:r>
              <w:t xml:space="preserve">GH replacement</w:t>
            </w:r>
          </w:p>
        </w:tc>
        <w:tc>
          <w:tcPr/>
          <w:p>
            <w:pPr>
              <w:pStyle w:val="Compact"/>
            </w:pPr>
            <w:r>
              <w:t xml:space="preserve">Largely reassuring</w:t>
            </w:r>
          </w:p>
        </w:tc>
        <w:tc>
          <w:tcPr/>
          <w:p>
            <w:pPr>
              <w:pStyle w:val="Compact"/>
            </w:pPr>
            <w:r>
              <w:t xml:space="preserve">No clear raised risk in 23,984 GH-treated children with growth failure and no other disease; a 2022 consensus found no link with primary tumours or recurrence in survivors</w:t>
            </w:r>
          </w:p>
        </w:tc>
      </w:tr>
      <w:tr>
        <w:tc>
          <w:tcPr/>
          <w:p>
            <w:pPr>
              <w:pStyle w:val="Compact"/>
            </w:pPr>
            <w:r>
              <w:t xml:space="preserve">Open question</w:t>
            </w:r>
          </w:p>
        </w:tc>
        <w:tc>
          <w:tcPr/>
          <w:p>
            <w:pPr>
              <w:pStyle w:val="Compact"/>
            </w:pPr>
            <w:r>
              <w:t xml:space="preserve">Unmeasured</w:t>
            </w:r>
          </w:p>
        </w:tc>
        <w:tc>
          <w:tcPr/>
          <w:p>
            <w:pPr>
              <w:pStyle w:val="Compact"/>
            </w:pPr>
            <w:r>
              <w:t xml:space="preserve">No long-term cancer data exist for secretagogues or IGF-1 LR3 used for ageing or skin</w:t>
            </w:r>
          </w:p>
        </w:tc>
      </w:tr>
    </w:tbl>
    <w:p>
      <w:pPr>
        <w:pStyle w:val="BodyText"/>
      </w:pPr>
      <w:r>
        <w:rPr>
          <w:b/>
          <w:bCs/>
        </w:rPr>
        <w:t xml:space="preserve">Callout:</w:t>
      </w:r>
      <w:r>
        <w:t xml:space="preserve"> </w:t>
      </w:r>
      <w:r>
        <w:t xml:space="preserve">A plausible mechanism plus a modest association is a reason for caution and consent. It is a different thing from a measured risk.</w:t>
      </w:r>
    </w:p>
    <w:p>
      <w:pPr>
        <w:pStyle w:val="BodyText"/>
      </w:pPr>
      <w:r>
        <w:t xml:space="preserve">Sources: Edmondson SR 2003 · Renehan AG 2004 · Knuppel A 2020 · Dal J 2018 · Swerdlow AJ 2017 · Boguszewski MCS 2022 · Guevara-Aguirre J 2011 · Dominikowski A 2026</w:t>
      </w:r>
    </w:p>
    <w:bookmarkEnd w:id="151"/>
    <w:bookmarkStart w:id="152" w:name="half-the-patients-on-the-approved-one."/>
    <w:p>
      <w:pPr>
        <w:pStyle w:val="Heading3"/>
      </w:pPr>
      <w:r>
        <w:t xml:space="preserve">16 / 19 · Half the patients on the approved one.</w:t>
      </w:r>
    </w:p>
    <w:p>
      <w:pPr>
        <w:pStyle w:val="FirstParagraph"/>
      </w:pPr>
      <w:r>
        <w:rPr>
          <w:i/>
          <w:iCs/>
        </w:rPr>
        <w:t xml:space="preserve">The evidence · stat</w:t>
      </w:r>
    </w:p>
    <w:p>
      <w:pPr>
        <w:pStyle w:val="BodyText"/>
      </w:pPr>
      <w:r>
        <w:t xml:space="preserve">Tesamorelin is the best-studied peptide on this axis. In its pivotal trials, 47% of treated patients had IGF-1 more than two standard deviations above the mean at 26 weeks, and 36% more than three. Its label states that the effects of prolonged IGF-1 elevation are unknown. For unapproved secretagogues bought for skin, nobody has published the equivalent figure.</w:t>
      </w:r>
    </w:p>
    <w:p>
      <w:pPr>
        <w:pStyle w:val="BodyText"/>
      </w:pPr>
      <w:r>
        <w:rPr>
          <w:b/>
          <w:bCs/>
        </w:rPr>
        <w:t xml:space="preserve">47%</w:t>
      </w:r>
      <w:r>
        <w:t xml:space="preserve"> </w:t>
      </w:r>
      <w:r>
        <w:t xml:space="preserve">— of tesamorelin-treated patients with IGF-1 above +2 SD at 26 weeks in its pivotal trials (36% above +3 SD · label: effects of prolonged elevation unknown)</w:t>
      </w:r>
      <w:r>
        <w:br/>
      </w:r>
      <w:r>
        <w:rPr>
          <w:i/>
          <w:iCs/>
        </w:rPr>
        <w:t xml:space="preserve">Means:</w:t>
      </w:r>
      <w:r>
        <w:t xml:space="preserve"> </w:t>
      </w:r>
      <w:r>
        <w:t xml:space="preserve">Pushing IGF-1 above the normal range is common even with an approved GHRH analogue used as labelled, in monitored trials.</w:t>
      </w:r>
      <w:r>
        <w:br/>
      </w:r>
      <w:r>
        <w:rPr>
          <w:i/>
          <w:iCs/>
        </w:rPr>
        <w:t xml:space="preserve">Does not mean:</w:t>
      </w:r>
      <w:r>
        <w:t xml:space="preserve"> </w:t>
      </w:r>
      <w:r>
        <w:t xml:space="preserve">It does not show that tesamorelin causes cancer, and it is no target to aim for. It shows why sustained, unmonitored use of any IGF-1-raising product is an open safety question.</w:t>
      </w:r>
    </w:p>
    <w:p>
      <w:pPr>
        <w:pStyle w:val="BodyText"/>
      </w:pPr>
      <w:r>
        <w:t xml:space="preserve">Sources: Theratechnologies Inc. (FDA-approved labeling) 2026 · Falutz J 2010 · Dominikowski A 2026</w:t>
      </w:r>
    </w:p>
    <w:bookmarkEnd w:id="152"/>
    <w:bookmarkStart w:id="153" w:name="tight-rings-eight-months-into-cjcipa."/>
    <w:p>
      <w:pPr>
        <w:pStyle w:val="Heading3"/>
      </w:pPr>
      <w:r>
        <w:t xml:space="preserve">17 / 19 · Tight rings, eight months into 'CJC/ipa'.</w:t>
      </w:r>
    </w:p>
    <w:p>
      <w:pPr>
        <w:pStyle w:val="FirstParagraph"/>
      </w:pPr>
      <w:r>
        <w:rPr>
          <w:i/>
          <w:iCs/>
        </w:rPr>
        <w:t xml:space="preserve">Fictional case · audio</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 This case is fictional, built from the lesson's evidence; there is one best first step.</w:t>
      </w:r>
    </w:p>
    <w:p>
      <w:pPr>
        <w:pStyle w:val="Compact"/>
        <w:numPr>
          <w:ilvl w:val="0"/>
          <w:numId w:val="1054"/>
        </w:numPr>
      </w:pPr>
      <w:r>
        <w:t xml:space="preserve">Tight rings, puffy hands and face</w:t>
      </w:r>
    </w:p>
    <w:p>
      <w:pPr>
        <w:pStyle w:val="Compact"/>
        <w:numPr>
          <w:ilvl w:val="0"/>
          <w:numId w:val="1054"/>
        </w:numPr>
      </w:pPr>
      <w:r>
        <w:t xml:space="preserve">Night-time tingling, sweating, new skin tags</w:t>
      </w:r>
    </w:p>
    <w:p>
      <w:pPr>
        <w:pStyle w:val="Compact"/>
        <w:numPr>
          <w:ilvl w:val="0"/>
          <w:numId w:val="1054"/>
        </w:numPr>
      </w:pPr>
      <w:r>
        <w:t xml:space="preserve">An unapproved product with no skin trials</w:t>
      </w:r>
    </w:p>
    <w:p>
      <w:pPr>
        <w:pStyle w:val="FirstParagraph"/>
      </w:pPr>
      <w:r>
        <w:rPr>
          <w:b/>
          <w:bCs/>
        </w:rPr>
        <w:t xml:space="preserve">Exercise (scenario) · What do you do first?</w:t>
      </w:r>
      <w:r>
        <w:t xml:space="preserve"> </w:t>
      </w:r>
      <w:r>
        <w:t xml:space="preserve">—</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w:t>
      </w:r>
    </w:p>
    <w:p>
      <w:pPr>
        <w:pStyle w:val="Compact"/>
        <w:numPr>
          <w:ilvl w:val="0"/>
          <w:numId w:val="1055"/>
        </w:numPr>
      </w:pPr>
      <w:r>
        <w:t xml:space="preserve">✗ Reassure her that mild water retention is expected on growth-hormone peptides and review in three months. —</w:t>
      </w:r>
      <w:r>
        <w:t xml:space="preserve"> </w:t>
      </w:r>
      <w:r>
        <w:rPr>
          <w:i/>
          <w:iCs/>
        </w:rPr>
        <w:t xml:space="preserve">Fluid retention is a known effect, but this cluster is the pattern the Endocrine Society says should prompt IGF-1 testing. Three more months on an unmonitored product leaves it unassessed.</w:t>
      </w:r>
    </w:p>
    <w:p>
      <w:pPr>
        <w:pStyle w:val="Compact"/>
        <w:numPr>
          <w:ilvl w:val="0"/>
          <w:numId w:val="1055"/>
        </w:numPr>
      </w:pPr>
      <w:r>
        <w:t xml:space="preserve">✔ Advise stopping the product, record exactly what she used, from where and for how long, and route her promptly to a prescriber for assessment of GH excess, including IGF-1. —</w:t>
      </w:r>
      <w:r>
        <w:t xml:space="preserve"> </w:t>
      </w:r>
      <w:r>
        <w:rPr>
          <w:i/>
          <w:iCs/>
        </w:rPr>
        <w:t xml:space="preserve">Right. Stop the exposure, capture the product details, and get the signs assessed. Fluid retention on these agents usually settles when treatment stops; signs that persist need an endocrine work-up.</w:t>
      </w:r>
    </w:p>
    <w:p>
      <w:pPr>
        <w:pStyle w:val="Compact"/>
        <w:numPr>
          <w:ilvl w:val="0"/>
          <w:numId w:val="1055"/>
        </w:numPr>
      </w:pPr>
      <w:r>
        <w:t xml:space="preserve">✗ Switch her to tesamorelin, since it is FDA-approved. —</w:t>
      </w:r>
      <w:r>
        <w:t xml:space="preserve"> </w:t>
      </w:r>
      <w:r>
        <w:rPr>
          <w:i/>
          <w:iCs/>
        </w:rPr>
        <w:t xml:space="preserve">Tesamorelin's approval covers HIV-associated abdominal fat, and it pushes IGF-1 above the normal range in about half of treated patients. It would add to the problem.</w:t>
      </w:r>
    </w:p>
    <w:p>
      <w:pPr>
        <w:pStyle w:val="FirstParagraph"/>
      </w:pPr>
      <w:r>
        <w:t xml:space="preserve">Follow-up: Then document the conversation: the product and its source, the signs you saw, what you advised, and who assesses her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examine for acral and facial change, measure IGF-1 or refer to endocrinology, check glucose and blood pressure, and document the unapproved product and your advice.</w:t>
      </w:r>
      <w:r>
        <w:t xml:space="preserve"> </w:t>
      </w:r>
      <w:r>
        <w:t xml:space="preserve">-</w:t>
      </w:r>
      <w:r>
        <w:t xml:space="preserve"> </w:t>
      </w:r>
      <w:r>
        <w:rPr>
          <w:i/>
          <w:iCs/>
        </w:rPr>
        <w:t xml:space="preserve">Clinical staff:</w:t>
      </w:r>
      <w:r>
        <w:t xml:space="preserve"> </w:t>
      </w:r>
      <w:r>
        <w:t xml:space="preserve">You record the product name, supplier and duration, note the swelling and tingling,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 stronger product or another supplier.</w:t>
      </w:r>
    </w:p>
    <w:p>
      <w:pPr>
        <w:pStyle w:val="BodyText"/>
      </w:pPr>
      <w:r>
        <w:t xml:space="preserve">Narration script</w:t>
      </w:r>
    </w:p>
    <w:p>
      <w:pPr>
        <w:pStyle w:val="BodyText"/>
      </w:pPr>
      <w:r>
        <w:t xml:space="preserve">This patient is fictional, built from the lesson's evidence. She is fifty-two and has injected a clinic-supplied product labelled CJC-1295 and ipamorelin for eight months, for skin and recovery. Her rings no longer fit. Her face and hands look puffy, her fingers tingle at night, she sweats more than she used to, and small skin tags have appeared on her neck. She likes her skin and asks for a stronger version. Read the cluster before the request. Swollen hands and face, tingling, sweating and new skin tags together make up the soft-tissue pattern of growth-hormone excess, and carpal tunnel symptoms and heavy sweating are among the conditions that prompt an IGF-1 test. Neither peptide has a skin trial behind it. Choose the move you would make first.</w:t>
      </w:r>
    </w:p>
    <w:p>
      <w:pPr>
        <w:pStyle w:val="BodyText"/>
      </w:pPr>
      <w:r>
        <w:t xml:space="preserve">Sources: Katznelson L 2014 · Ben-Shlomo A 2006 · Giustina A 2024 · Theratechnologies Inc. (FDA-approved labeling) 2026 · US Food and Drug Administration 2026 · Dominikowski A 2026 · The Peptide Pocket Guide — 2026 Edition · Clinical Reference (seventy-two entries) 2026</w:t>
      </w:r>
    </w:p>
    <w:bookmarkEnd w:id="153"/>
    <w:bookmarkStart w:id="154" w:name="will-it-give-me-cancer"/>
    <w:p>
      <w:pPr>
        <w:pStyle w:val="Heading3"/>
      </w:pPr>
      <w:r>
        <w:t xml:space="preserve">18 / 19 · 'Will it give me cancer?'</w:t>
      </w:r>
    </w:p>
    <w:p>
      <w:pPr>
        <w:pStyle w:val="FirstParagraph"/>
      </w:pPr>
      <w:r>
        <w:rPr>
          <w:i/>
          <w:iCs/>
        </w:rPr>
        <w:t xml:space="preserve">Your turn · quiz</w:t>
      </w:r>
    </w:p>
    <w:p>
      <w:pPr>
        <w:pStyle w:val="BodyText"/>
      </w:pPr>
      <w:r>
        <w:t xml:space="preserve">One question to close lesson 6.3.</w:t>
      </w:r>
    </w:p>
    <w:p>
      <w:pPr>
        <w:pStyle w:val="BodyText"/>
      </w:pPr>
      <w:r>
        <w:rPr>
          <w:b/>
          <w:bCs/>
        </w:rPr>
        <w:t xml:space="preserve">Q.</w:t>
      </w:r>
      <w:r>
        <w:t xml:space="preserve"> </w:t>
      </w:r>
      <w:r>
        <w:t xml:space="preserve">Fictional chart note: a 44-year-old using an IGF-1 LR3 product bought online asks you directly whether it causes cancer. Which answer keeps the registers apart?</w:t>
      </w:r>
      <w:r>
        <w:t xml:space="preserve"> </w:t>
      </w:r>
      <w:r>
        <w:t xml:space="preserve">- ✗ Yes. IGF-1 drives cell growth, so it causes cancer. —</w:t>
      </w:r>
      <w:r>
        <w:t xml:space="preserve"> </w:t>
      </w:r>
      <w:r>
        <w:rPr>
          <w:i/>
          <w:iCs/>
        </w:rPr>
        <w:t xml:space="preserve">That turns a mechanism into a measured risk. The mechanism is plausible; the effect of this product on cancer has never been studied.</w:t>
      </w:r>
      <w:r>
        <w:t xml:space="preserve"> </w:t>
      </w:r>
      <w:r>
        <w:t xml:space="preserve">- ✔ The mechanism makes it a concern; people with higher natural IGF-1 have slightly higher rates of some cancers; IGF-1 LR3 itself has no human studies, so the risk is plausible and unmeasured. —</w:t>
      </w:r>
      <w:r>
        <w:t xml:space="preserve"> </w:t>
      </w:r>
      <w:r>
        <w:rPr>
          <w:i/>
          <w:iCs/>
        </w:rPr>
        <w:t xml:space="preserve">Correct. Mechanism, observation and the open question, each stated for what it is.</w:t>
      </w:r>
      <w:r>
        <w:t xml:space="preserve"> </w:t>
      </w:r>
      <w:r>
        <w:t xml:space="preserve">- ✗ No. Large studies of growth-hormone treatment found no cancer signal. —</w:t>
      </w:r>
      <w:r>
        <w:t xml:space="preserve"> </w:t>
      </w:r>
      <w:r>
        <w:rPr>
          <w:i/>
          <w:iCs/>
        </w:rPr>
        <w:t xml:space="preserve">Those cohorts studied replacement in children with growth failure, and even they flagged a few signals. They say nothing about an unstudied IGF-1 analogue used for skin.</w:t>
      </w:r>
    </w:p>
    <w:bookmarkEnd w:id="154"/>
    <w:bookmarkStart w:id="155" w:name="X0c99b433cfe667ba336fb94f00f589d98f5be31"/>
    <w:p>
      <w:pPr>
        <w:pStyle w:val="Heading3"/>
      </w:pPr>
      <w:r>
        <w:t xml:space="preserve">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status with my regulator (FDA lists in the US, MHRA in the UK)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bookmarkEnd w:id="155"/>
    <w:bookmarkEnd w:id="156"/>
    <w:bookmarkStart w:id="157" w:name="module-check-5"/>
    <w:p>
      <w:pPr>
        <w:pStyle w:val="Heading2"/>
      </w:pPr>
      <w:r>
        <w:t xml:space="preserve">Module check</w:t>
      </w:r>
    </w:p>
    <w:p>
      <w:pPr>
        <w:pStyle w:val="FirstParagraph"/>
      </w:pPr>
      <w:r>
        <w:rPr>
          <w:b/>
          <w:bCs/>
        </w:rPr>
        <w:t xml:space="preserve">Q.</w:t>
      </w:r>
      <w:r>
        <w:t xml:space="preserve"> </w:t>
      </w:r>
      <w:r>
        <w:t xml:space="preserve">Closing Module 6: which statement about tesamorelin keeps the four registers apart?</w:t>
      </w:r>
      <w:r>
        <w:t xml:space="preserve"> </w:t>
      </w:r>
      <w:r>
        <w:t xml:space="preserve">- ✗ Tesamorelin raises growth hormone through the pituitary, so its GRADE A covers skin ageing. —</w:t>
      </w:r>
      <w:r>
        <w:t xml:space="preserve"> </w:t>
      </w:r>
      <w:r>
        <w:rPr>
          <w:i/>
          <w:iCs/>
        </w:rPr>
        <w:t xml:space="preserve">That stretches a mechanism and an indication-specific grade to a use no trial has tested.</w:t>
      </w:r>
      <w:r>
        <w:t xml:space="preserve"> </w:t>
      </w:r>
      <w:r>
        <w:t xml:space="preserve">- ✔ GHRH-receptor agonist (mechanism); GRADE A for HIV-associated abdominal fat (human evidence); FDA-approved in the US for that use since 2010 (regulatory status); whether sustained IGF-1 elevation carries long-term risk is unknown (open question). —</w:t>
      </w:r>
      <w:r>
        <w:t xml:space="preserve"> </w:t>
      </w:r>
      <w:r>
        <w:rPr>
          <w:i/>
          <w:iCs/>
        </w:rPr>
        <w:t xml:space="preserve">Correct. Four separate answers, each with its own source.</w:t>
      </w:r>
      <w:r>
        <w:t xml:space="preserve"> </w:t>
      </w:r>
      <w:r>
        <w:t xml:space="preserve">- ✗ Because it is FDA-approved, tesamorelin is safe to use for skin. —</w:t>
      </w:r>
      <w:r>
        <w:t xml:space="preserve"> </w:t>
      </w:r>
      <w:r>
        <w:rPr>
          <w:i/>
          <w:iCs/>
        </w:rPr>
        <w:t xml:space="preserve">Approval covers one indication, and its own label lists raised IGF-1, fluid retention and glucose intolerance.</w:t>
      </w:r>
    </w:p>
    <w:p>
      <w:r>
        <w:pict>
          <v:rect style="width:0;height:1.5pt" o:hralign="center" o:hrstd="t" o:hr="t"/>
        </w:pict>
      </w:r>
    </w:p>
    <w:bookmarkEnd w:id="157"/>
    <w:bookmarkEnd w:id="158"/>
    <w:bookmarkStart w:id="187" w:name="Xe8c7545b6b7f980972282acde12209c0dba2287"/>
    <w:p>
      <w:pPr>
        <w:pStyle w:val="Heading1"/>
      </w:pPr>
      <w:r>
        <w:t xml:space="preserve">Hormones and Peptides for Skin · Module 07 — review draft</w:t>
      </w:r>
    </w:p>
    <w:p>
      <w:pPr>
        <w:pStyle w:val="FirstParagraph"/>
      </w:pPr>
      <w:r>
        <w:rPr>
          <w:i/>
          <w:iCs/>
        </w:rPr>
        <w:t xml:space="preserve">approved · authored 2026-09-24 · 22 moments, ~29 min + module check · 54 sources · 29 claims</w:t>
      </w:r>
    </w:p>
    <w:p>
      <w:pPr>
        <w:pStyle w:val="BodyText"/>
      </w:pPr>
      <w:r>
        <w:t xml:space="preserve">Every factual sentence traces to the graded registry (</w:t>
      </w:r>
      <w:r>
        <w:rPr>
          <w:rStyle w:val="VerbatimChar"/>
        </w:rPr>
        <w:t xml:space="preserve">citations/m07.md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65" w:name="Xedd1554cfa136123dd227fcf3bc2d148ccb01ac"/>
    <w:p>
      <w:pPr>
        <w:pStyle w:val="Heading2"/>
      </w:pPr>
      <w:r>
        <w:t xml:space="preserve">Lesson 7.1 · Grading the evidence behind an aesthetic claim</w:t>
      </w:r>
    </w:p>
    <w:bookmarkStart w:id="159" w:name="grade-it-check-it-write-it-down."/>
    <w:p>
      <w:pPr>
        <w:pStyle w:val="Heading3"/>
      </w:pPr>
      <w:r>
        <w:t xml:space="preserve">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and the UK: lesson 7.2 adds the UK route for unlicensed medicines and the UK rules on selling and advertising peptides. EU rules are not covered.</w:t>
      </w:r>
    </w:p>
    <w:p>
      <w:pPr>
        <w:pStyle w:val="Compact"/>
        <w:numPr>
          <w:ilvl w:val="0"/>
          <w:numId w:val="1056"/>
        </w:numPr>
      </w:pPr>
      <w:r>
        <w:t xml:space="preserve">7.1 Grading the evidence behind an aesthetic claim</w:t>
      </w:r>
    </w:p>
    <w:p>
      <w:pPr>
        <w:pStyle w:val="Compact"/>
        <w:numPr>
          <w:ilvl w:val="0"/>
          <w:numId w:val="1056"/>
        </w:numPr>
      </w:pPr>
      <w:r>
        <w:t xml:space="preserve">7.2 Compounding law, the 40-amino-acid line and certificates of analysis</w:t>
      </w:r>
    </w:p>
    <w:p>
      <w:pPr>
        <w:pStyle w:val="Compact"/>
        <w:numPr>
          <w:ilvl w:val="0"/>
          <w:numId w:val="1056"/>
        </w:numPr>
      </w:pPr>
      <w:r>
        <w:t xml:space="preserve">7.3 Cosmetic, compounded or investigational: consent and the chart</w:t>
      </w:r>
    </w:p>
    <w:bookmarkEnd w:id="159"/>
    <w:bookmarkStart w:id="160" w:name="Xf1f737f3136c767c1f12b443976753840513c48"/>
    <w:p>
      <w:pPr>
        <w:pStyle w:val="Heading3"/>
      </w:pPr>
      <w:r>
        <w:t xml:space="preserve">02 / 22 · GRADE rates certainty in an effect, one outcome at a time.</w:t>
      </w:r>
    </w:p>
    <w:p>
      <w:pPr>
        <w:pStyle w:val="FirstParagraph"/>
      </w:pPr>
      <w:r>
        <w:rPr>
          <w:i/>
          <w:iCs/>
        </w:rPr>
        <w:t xml:space="preserve">Lesson 7.1 · Concept · audio</w:t>
      </w:r>
    </w:p>
    <w:p>
      <w:pPr>
        <w:pStyle w:val="BodyText"/>
      </w:pPr>
      <w:r>
        <w:t xml:space="preserve">GRADE sorts the evidence on a specific question into four levels of certainty: high, moderate, low and very low. The rating applies to a body of evidence for one outcome, never to a single study or to a molecule. Randomized trials start high and observational studies start low; certainty then falls for risk of bias, inconsistency, indirectness, imprecision or suspected publication bias, and occasionally rises for a very large effect. Both Hormonaly guides print the letters A to D for the same idea, adapted, and attach each letter to a specific use.</w:t>
      </w:r>
    </w:p>
    <w:p>
      <w:pPr>
        <w:pStyle w:val="Compact"/>
        <w:numPr>
          <w:ilvl w:val="0"/>
          <w:numId w:val="1057"/>
        </w:numPr>
      </w:pPr>
      <w:r>
        <w:t xml:space="preserve">Four levels, applied to a body of evidence</w:t>
      </w:r>
    </w:p>
    <w:p>
      <w:pPr>
        <w:pStyle w:val="Compact"/>
        <w:numPr>
          <w:ilvl w:val="0"/>
          <w:numId w:val="1057"/>
        </w:numPr>
      </w:pPr>
      <w:r>
        <w:t xml:space="preserve">Five named reasons to rate down</w:t>
      </w:r>
    </w:p>
    <w:p>
      <w:pPr>
        <w:pStyle w:val="Compact"/>
        <w:numPr>
          <w:ilvl w:val="0"/>
          <w:numId w:val="1057"/>
        </w:numPr>
      </w:pPr>
      <w:r>
        <w:t xml:space="preserve">The letter belongs to a use, never to a molecule</w:t>
      </w:r>
    </w:p>
    <w:p>
      <w:pPr>
        <w:pStyle w:val="FirstParagraph"/>
      </w:pPr>
      <w:r>
        <w:t xml:space="preserve">Narration script</w:t>
      </w:r>
    </w:p>
    <w:p>
      <w:pPr>
        <w:pStyle w:val="BodyText"/>
      </w:pPr>
      <w:r>
        <w:t xml:space="preserve">Every claim you hear about a skin peptide carries a hidden question. How sure can we be? GRADE answers it with four levels of certainty, from high to very low. The rating belongs to a body of evidence for one outcome, such as wrinkle depth at twelve weeks, and never to a single study or to the molecule itself. Randomized trials start high and observational studies start low. From there, certainty drops for five reasons you can name, which are risk of bias, inconsistency between trials, indirectness, imprecision, and suspected publication bias. It can occasionally rise, for example when an effect is very large. Both Hormonaly guides print a letter from A to D beside each use. Read those letters as the same four levels, adapted. They rate the evidence for that use, and they say nothing about whether a product is legal.</w:t>
      </w:r>
    </w:p>
    <w:p>
      <w:pPr>
        <w:pStyle w:val="BodyText"/>
      </w:pPr>
      <w:r>
        <w:t xml:space="preserve">Sources: Balshem H 2011 · Guyatt GH 2008 · Guyatt G 2025 · The Peptide Pocket Guide — 2026 Edition · Clinical Reference (seventy-two entries) 2026 · Aesthetic &amp; Regenerative Endocrinology — A Clinician's Pocket Guide 2026</w:t>
      </w:r>
    </w:p>
    <w:bookmarkEnd w:id="160"/>
    <w:bookmarkStart w:id="161" w:name="sponsored-studies-come-out-better."/>
    <w:p>
      <w:pPr>
        <w:pStyle w:val="Heading3"/>
      </w:pPr>
      <w:r>
        <w:t xml:space="preserve">03 / 22 · Sponsored studies come out better.</w:t>
      </w:r>
    </w:p>
    <w:p>
      <w:pPr>
        <w:pStyle w:val="FirstParagraph"/>
      </w:pPr>
      <w:r>
        <w:rPr>
          <w:i/>
          <w:iCs/>
        </w:rPr>
        <w:t xml:space="preserve">Who paid · stat</w:t>
      </w:r>
    </w:p>
    <w:p>
      <w:pPr>
        <w:pStyle w:val="BodyText"/>
      </w:pPr>
      <w:r>
        <w:t xml:space="preserve">A Cochrane methodology review brought together 75 papers, each comparing studies sponsored by the manufacturer with studies funded in other ways. Industry-sponsored drug and device studies more often reported favourable efficacy results and favourable conclusions, and the difference was not explained by the usual risk-of-bias checks. It is the pattern you met with oral collagen in module 04.</w:t>
      </w:r>
    </w:p>
    <w:p>
      <w:pPr>
        <w:pStyle w:val="BodyText"/>
      </w:pPr>
      <w:r>
        <w:rPr>
          <w:b/>
          <w:bCs/>
        </w:rPr>
        <w:t xml:space="preserve">1.27</w:t>
      </w:r>
      <w:r>
        <w:t xml:space="preserve"> </w:t>
      </w:r>
      <w:r>
        <w:t xml:space="preserve">— risk ratio for a favourable efficacy result, industry-sponsored versus other studies (Lundh et al., Cochrane 2017 · 95% CI 1.17–1.37 · moderate-certainty evidence)</w:t>
      </w:r>
      <w:r>
        <w:br/>
      </w:r>
      <w:r>
        <w:rPr>
          <w:i/>
          <w:iCs/>
        </w:rPr>
        <w:t xml:space="preserve">Means:</w:t>
      </w:r>
      <w:r>
        <w:t xml:space="preserve"> </w:t>
      </w:r>
      <w:r>
        <w:t xml:space="preserve">When a manufacturer pays for the trial, a favourable result is more likely. Funding is a reason to read a trial harder and to look for independent replication.</w:t>
      </w:r>
      <w:r>
        <w:br/>
      </w:r>
      <w:r>
        <w:rPr>
          <w:i/>
          <w:iCs/>
        </w:rPr>
        <w:t xml:space="preserve">Does not mean:</w:t>
      </w:r>
      <w:r>
        <w:t xml:space="preserve"> </w:t>
      </w:r>
      <w:r>
        <w:t xml:space="preserve">It does not make a sponsored trial wrong or an independent one right. It describes an average tilt across many studies and says nothing about any single product.</w:t>
      </w:r>
    </w:p>
    <w:p>
      <w:pPr>
        <w:pStyle w:val="BodyText"/>
      </w:pPr>
      <w:r>
        <w:t xml:space="preserve">Sources: Lundh A 2017 · Myung SK 2025 · Guyatt G 2025</w:t>
      </w:r>
    </w:p>
    <w:bookmarkEnd w:id="161"/>
    <w:bookmarkStart w:id="162" w:name="name-what-lowers-certainty."/>
    <w:p>
      <w:pPr>
        <w:pStyle w:val="Heading3"/>
      </w:pPr>
      <w:r>
        <w:t xml:space="preserve">04 / 22 · Name what lowers certainty.</w:t>
      </w:r>
    </w:p>
    <w:p>
      <w:pPr>
        <w:pStyle w:val="FirstParagraph"/>
      </w:pPr>
      <w:r>
        <w:rPr>
          <w:i/>
          <w:iCs/>
        </w:rPr>
        <w:t xml:space="preserve">Worked example · tool</w:t>
      </w:r>
    </w:p>
    <w:p>
      <w:pPr>
        <w:pStyle w:val="BodyText"/>
      </w:pPr>
      <w:r>
        <w:t xml:space="preserve">GRADE names the ways a body of evidence can mislead. Read the four you will use most. Then sort four cases from this course by the reason that most lowers certainty. The fifth, publication bias, is suspected when the evidence is a handful of small, mostly commercially funded studies.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Risk of bias</w:t>
            </w:r>
          </w:p>
        </w:tc>
        <w:tc>
          <w:tcPr/>
          <w:p>
            <w:pPr>
              <w:pStyle w:val="Compact"/>
            </w:pPr>
            <w:r>
              <w:t xml:space="preserve">How the trials were run</w:t>
            </w:r>
          </w:p>
        </w:tc>
        <w:tc>
          <w:tcPr/>
          <w:p>
            <w:pPr>
              <w:pStyle w:val="Compact"/>
            </w:pPr>
            <w:r>
              <w:t xml:space="preserve">Flaws in design or conduct that can exaggerate an effect; check whether low- and high-quality trials disagree</w:t>
            </w:r>
          </w:p>
        </w:tc>
      </w:tr>
      <w:tr>
        <w:tc>
          <w:tcPr/>
          <w:p>
            <w:pPr>
              <w:pStyle w:val="Compact"/>
            </w:pPr>
            <w:r>
              <w:t xml:space="preserve">Inconsistency</w:t>
            </w:r>
          </w:p>
        </w:tc>
        <w:tc>
          <w:tcPr/>
          <w:p>
            <w:pPr>
              <w:pStyle w:val="Compact"/>
            </w:pPr>
            <w:r>
              <w:t xml:space="preserve">The trials disagree</w:t>
            </w:r>
          </w:p>
        </w:tc>
        <w:tc>
          <w:tcPr/>
          <w:p>
            <w:pPr>
              <w:pStyle w:val="Compact"/>
            </w:pPr>
            <w:r>
              <w:t xml:space="preserve">Unexplained differences in results between studies of the same question</w:t>
            </w:r>
          </w:p>
        </w:tc>
      </w:tr>
      <w:tr>
        <w:tc>
          <w:tcPr/>
          <w:p>
            <w:pPr>
              <w:pStyle w:val="Compact"/>
            </w:pPr>
            <w:r>
              <w:t xml:space="preserve">Indirectness</w:t>
            </w:r>
          </w:p>
        </w:tc>
        <w:tc>
          <w:tcPr/>
          <w:p>
            <w:pPr>
              <w:pStyle w:val="Compact"/>
            </w:pPr>
            <w:r>
              <w:t xml:space="preserve">A different question answered</w:t>
            </w:r>
          </w:p>
        </w:tc>
        <w:tc>
          <w:tcPr/>
          <w:p>
            <w:pPr>
              <w:pStyle w:val="Compact"/>
            </w:pPr>
            <w:r>
              <w:t xml:space="preserve">The studies differ from your question in population, intervention, comparison or outcome</w:t>
            </w:r>
          </w:p>
        </w:tc>
      </w:tr>
      <w:tr>
        <w:tc>
          <w:tcPr/>
          <w:p>
            <w:pPr>
              <w:pStyle w:val="Compact"/>
            </w:pPr>
            <w:r>
              <w:t xml:space="preserve">Imprecision</w:t>
            </w:r>
          </w:p>
        </w:tc>
        <w:tc>
          <w:tcPr/>
          <w:p>
            <w:pPr>
              <w:pStyle w:val="Compact"/>
            </w:pPr>
            <w:r>
              <w:t xml:space="preserve">Too little data</w:t>
            </w:r>
          </w:p>
        </w:tc>
        <w:tc>
          <w:tcPr/>
          <w:p>
            <w:pPr>
              <w:pStyle w:val="Compact"/>
            </w:pPr>
            <w:r>
              <w:t xml:space="preserve">Too few people or events; the confidence interval spans an important effect and little or none</w:t>
            </w:r>
          </w:p>
        </w:tc>
      </w:tr>
    </w:tbl>
    <w:p>
      <w:pPr>
        <w:pStyle w:val="BodyText"/>
      </w:pPr>
      <w:r>
        <w:rPr>
          <w:b/>
          <w:bCs/>
        </w:rPr>
        <w:t xml:space="preserve">Callout:</w:t>
      </w:r>
      <w:r>
        <w:t xml:space="preserve"> </w:t>
      </w:r>
      <w:r>
        <w:t xml:space="preserve">Name the reason and you can explain a grade to a patient in one sentence.</w:t>
      </w:r>
    </w:p>
    <w:p>
      <w:pPr>
        <w:pStyle w:val="BodyText"/>
      </w:pPr>
      <w:r>
        <w:rPr>
          <w:b/>
          <w:bCs/>
        </w:rPr>
        <w:t xml:space="preserve">Exercise (quickfire) · Name the problem</w:t>
      </w:r>
      <w:r>
        <w:t xml:space="preserve"> </w:t>
      </w:r>
      <w:r>
        <w:t xml:space="preserve">— One case at a time: which reason most lowers certainty here?</w:t>
      </w:r>
      <w:r>
        <w:t xml:space="preserve"> </w:t>
      </w:r>
      <w:r>
        <w:t xml:space="preserve">- Topical GHK-Cu: the only indexed trial measured healing after laser resurfacing. Your patient asks about photoageing. →</w:t>
      </w:r>
      <w:r>
        <w:t xml:space="preserve"> </w:t>
      </w:r>
      <w:r>
        <w:rPr>
          <w:b/>
          <w:bCs/>
        </w:rPr>
        <w:t xml:space="preserve">Indirectness</w:t>
      </w:r>
      <w:r>
        <w:t xml:space="preserve"> </w:t>
      </w:r>
      <w:r>
        <w:t xml:space="preserve">—</w:t>
      </w:r>
      <w:r>
        <w:t xml:space="preserve"> </w:t>
      </w:r>
      <w:r>
        <w:rPr>
          <w:i/>
          <w:iCs/>
        </w:rPr>
        <w:t xml:space="preserve">Indirectness. The trial's outcome, healing after resurfacing, is a neighbour of your patient's question, photoageing, so it answers a different question.</w:t>
      </w:r>
      <w:r>
        <w:t xml:space="preserve"> </w:t>
      </w:r>
      <w:r>
        <w:t xml:space="preserve">- LL-37 in venous leg ulcers: a 34-person trial was positive; a 148-person multicentre trial was negative in its full cohort. →</w:t>
      </w:r>
      <w:r>
        <w:t xml:space="preserve"> </w:t>
      </w:r>
      <w:r>
        <w:rPr>
          <w:b/>
          <w:bCs/>
        </w:rPr>
        <w:t xml:space="preserve">Inconsistency</w:t>
      </w:r>
      <w:r>
        <w:t xml:space="preserve"> </w:t>
      </w:r>
      <w:r>
        <w:t xml:space="preserve">—</w:t>
      </w:r>
      <w:r>
        <w:t xml:space="preserve"> </w:t>
      </w:r>
      <w:r>
        <w:rPr>
          <w:i/>
          <w:iCs/>
        </w:rPr>
        <w:t xml:space="preserve">Inconsistency. Two randomized trials of the same question point in different directions, and the larger one found no effect overall.</w:t>
      </w:r>
      <w:r>
        <w:t xml:space="preserve"> </w:t>
      </w:r>
      <w:r>
        <w:t xml:space="preserve">- Oral collagen: the pooled benefit disappears when only high-quality trials are kept. →</w:t>
      </w:r>
      <w:r>
        <w:t xml:space="preserve"> </w:t>
      </w:r>
      <w:r>
        <w:rPr>
          <w:b/>
          <w:bCs/>
        </w:rPr>
        <w:t xml:space="preserve">Risk of bias</w:t>
      </w:r>
      <w:r>
        <w:t xml:space="preserve"> </w:t>
      </w:r>
      <w:r>
        <w:t xml:space="preserve">—</w:t>
      </w:r>
      <w:r>
        <w:t xml:space="preserve"> </w:t>
      </w:r>
      <w:r>
        <w:rPr>
          <w:i/>
          <w:iCs/>
        </w:rPr>
        <w:t xml:space="preserve">Risk of bias. When low- and high-quality trials disagree, GRADE gives the high-quality ones the weight, and here they show no effect.</w:t>
      </w:r>
      <w:r>
        <w:t xml:space="preserve"> </w:t>
      </w:r>
      <w:r>
        <w:t xml:space="preserve">- BPC-157 for skin healing: the wound data come from animal models, mostly rodents. →</w:t>
      </w:r>
      <w:r>
        <w:t xml:space="preserve"> </w:t>
      </w:r>
      <w:r>
        <w:rPr>
          <w:b/>
          <w:bCs/>
        </w:rPr>
        <w:t xml:space="preserve">Indirectness</w:t>
      </w:r>
      <w:r>
        <w:t xml:space="preserve"> </w:t>
      </w:r>
      <w:r>
        <w:t xml:space="preserve">—</w:t>
      </w:r>
      <w:r>
        <w:t xml:space="preserve"> </w:t>
      </w:r>
      <w:r>
        <w:rPr>
          <w:i/>
          <w:iCs/>
        </w:rPr>
        <w:t xml:space="preserve">Indirectness. The population is animals and your question is about people, as indirect as evidence gets.</w:t>
      </w:r>
    </w:p>
    <w:p>
      <w:pPr>
        <w:pStyle w:val="BodyText"/>
      </w:pPr>
      <w:r>
        <w:t xml:space="preserve">Sources: Guyatt G 2025 · Guyatt G 2025 · Guyatt G 2025 · Guyatt G 2025 · Miller TR 2006 · Grönberg A 2014 · Mahlapuu M 2021 · Myung SK 2025 · Seiwerth S 2021</w:t>
      </w:r>
    </w:p>
    <w:bookmarkEnd w:id="162"/>
    <w:bookmarkStart w:id="163" w:name="two-checks-never-one."/>
    <w:p>
      <w:pPr>
        <w:pStyle w:val="Heading3"/>
      </w:pPr>
      <w:r>
        <w:t xml:space="preserve">05 / 22 · Two checks, never one.</w:t>
      </w:r>
    </w:p>
    <w:p>
      <w:pPr>
        <w:pStyle w:val="FirstParagraph"/>
      </w:pPr>
      <w:r>
        <w:rPr>
          <w:i/>
          <w:iCs/>
        </w:rPr>
        <w:t xml:space="preserve">What changes in practice · audio</w:t>
      </w:r>
    </w:p>
    <w:p>
      <w:pPr>
        <w:pStyle w:val="BodyText"/>
      </w:pPr>
      <w:r>
        <w:t xml:space="preserve">Evidence grade and regulatory status are separate axes, and both Hormonaly guides ask you to clear both. An approved drug can carry a low grade for the use a patient wants, and a compound with stronger human data can still have no lawful route. A plausible mechanism never raises a grade. Say the outcome, the grade and who ran the trials, then check the status as its own step.</w:t>
      </w:r>
    </w:p>
    <w:p>
      <w:pPr>
        <w:pStyle w:val="Compact"/>
        <w:numPr>
          <w:ilvl w:val="0"/>
          <w:numId w:val="1058"/>
        </w:numPr>
      </w:pPr>
      <w:r>
        <w:t xml:space="preserve">Grade: certainty for this outcome</w:t>
      </w:r>
    </w:p>
    <w:p>
      <w:pPr>
        <w:pStyle w:val="Compact"/>
        <w:numPr>
          <w:ilvl w:val="0"/>
          <w:numId w:val="1058"/>
        </w:numPr>
      </w:pPr>
      <w:r>
        <w:t xml:space="preserve">Status: what the law allows, checked separately</w:t>
      </w:r>
    </w:p>
    <w:p>
      <w:pPr>
        <w:pStyle w:val="Compact"/>
        <w:numPr>
          <w:ilvl w:val="0"/>
          <w:numId w:val="1058"/>
        </w:numPr>
      </w:pPr>
      <w:r>
        <w:t xml:space="preserve">Mechanism never raises a grade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you recommend or prescribe, write the outcome and its grade in the note, and record the product's regulatory status on a separate line. If no trial addresses the outcome the patient wants, say so and record it.</w:t>
      </w:r>
      <w:r>
        <w:t xml:space="preserve"> </w:t>
      </w:r>
      <w:r>
        <w:t xml:space="preserve">-</w:t>
      </w:r>
      <w:r>
        <w:t xml:space="preserve"> </w:t>
      </w:r>
      <w:r>
        <w:rPr>
          <w:i/>
          <w:iCs/>
        </w:rPr>
        <w:t xml:space="preserve">Clinical staff:</w:t>
      </w:r>
      <w:r>
        <w:t xml:space="preserve"> </w:t>
      </w:r>
      <w:r>
        <w:t xml:space="preserve">When a patient quotes a result, note which outcome it was and where it came from, and pass questions about grades and status to the prescriber rather than rating the product yourself.</w:t>
      </w:r>
      <w:r>
        <w:t xml:space="preserve"> </w:t>
      </w:r>
      <w:r>
        <w:t xml:space="preserve">-</w:t>
      </w:r>
      <w:r>
        <w:t xml:space="preserve"> </w:t>
      </w:r>
      <w:r>
        <w:rPr>
          <w:i/>
          <w:iCs/>
        </w:rPr>
        <w:t xml:space="preserve">Advisor:</w:t>
      </w:r>
      <w:r>
        <w:t xml:space="preserve"> </w:t>
      </w:r>
      <w:r>
        <w:t xml:space="preserve">Describe what a product has been shown to do, for which outcome, and who funded the trials. Leave the question of whether it can lawfully be prescribed to a prescriber.</w:t>
      </w:r>
    </w:p>
    <w:p>
      <w:pPr>
        <w:pStyle w:val="BodyText"/>
      </w:pPr>
      <w:r>
        <w:t xml:space="preserve">Narration script</w:t>
      </w:r>
    </w:p>
    <w:p>
      <w:pPr>
        <w:pStyle w:val="BodyText"/>
      </w:pPr>
      <w:r>
        <w:t xml:space="preserve">Suppose a patient asks whether a peptide works. Start with the outcome they care about, say fewer lines around the eyes, and give the certainty for that outcome, along with who paid for the trials behind it. Then, as a separate step, check what the product legally is. The Hormonaly guides keep these two checks apart for a reason. An approved drug can carry a low grade for the particular use a patient has in mind, and a compound with stronger human data may still have no lawful route in the United States. A persuasive mechanism leaves the grade exactly where it is. Whatever your role, say the outcome and the grade in one breath, and treat the regulatory answer as a question of its own.</w:t>
      </w:r>
    </w:p>
    <w:p>
      <w:pPr>
        <w:pStyle w:val="BodyText"/>
      </w:pPr>
      <w:r>
        <w:t xml:space="preserve">Sources: The Peptide Pocket Guide — 2026 Edition · Clinical Reference (seventy-two entries) 2026 · Aesthetic &amp; Regenerative Endocrinology — A Clinician's Pocket Guide 2026 · Balshem H 2011 · Lundh A 2017</w:t>
      </w:r>
    </w:p>
    <w:bookmarkEnd w:id="163"/>
    <w:bookmarkStart w:id="164" w:name="three-trials-grade-a"/>
    <w:p>
      <w:pPr>
        <w:pStyle w:val="Heading3"/>
      </w:pPr>
      <w:r>
        <w:t xml:space="preserve">06 / 22 · Three trials, grade A?</w:t>
      </w:r>
    </w:p>
    <w:p>
      <w:pPr>
        <w:pStyle w:val="FirstParagraph"/>
      </w:pPr>
      <w:r>
        <w:rPr>
          <w:i/>
          <w:iCs/>
        </w:rPr>
        <w:t xml:space="preserve">Your turn · quiz</w:t>
      </w:r>
    </w:p>
    <w:p>
      <w:pPr>
        <w:pStyle w:val="BodyText"/>
      </w:pPr>
      <w:r>
        <w:t xml:space="preserve">One question to close lesson 7.1.</w:t>
      </w:r>
    </w:p>
    <w:p>
      <w:pPr>
        <w:pStyle w:val="BodyText"/>
      </w:pPr>
      <w:r>
        <w:rPr>
          <w:b/>
          <w:bCs/>
        </w:rPr>
        <w:t xml:space="preserve">Q.</w:t>
      </w:r>
      <w:r>
        <w:t xml:space="preserve"> </w:t>
      </w:r>
      <w:r>
        <w:t xml:space="preserve">A fictional serum's brochure says 'GRADE A: three randomized trials'. All three were run by the maker, enrolled 20 to 30 people each, lasted four weeks and measured skin hydration. Your patient wants fewer wrinkles. What is the most defensible certainty for that outcome?</w:t>
      </w:r>
      <w:r>
        <w:t xml:space="preserve"> </w:t>
      </w:r>
      <w:r>
        <w:t xml:space="preserve">- ✗ High, because three randomized trials agree. —</w:t>
      </w:r>
      <w:r>
        <w:t xml:space="preserve"> </w:t>
      </w:r>
      <w:r>
        <w:rPr>
          <w:i/>
          <w:iCs/>
        </w:rPr>
        <w:t xml:space="preserve">Randomized trials start high, but these are small, sponsor-run and measured a different outcome, and each of those lowers certainty.</w:t>
      </w:r>
      <w:r>
        <w:t xml:space="preserve"> </w:t>
      </w:r>
      <w:r>
        <w:t xml:space="preserve">- ✔ Low or very low: small sponsor-run trials that measured hydration, not wrinkles. —</w:t>
      </w:r>
      <w:r>
        <w:t xml:space="preserve"> </w:t>
      </w:r>
      <w:r>
        <w:rPr>
          <w:i/>
          <w:iCs/>
        </w:rPr>
        <w:t xml:space="preserve">Correct. Indirectness (the wrong outcome), imprecision (few people) and suspected publication bias (small industry-funded studies) all rate it down.</w:t>
      </w:r>
      <w:r>
        <w:t xml:space="preserve"> </w:t>
      </w:r>
      <w:r>
        <w:t xml:space="preserve">- ✗ It cannot be graded, because industry-funded trials are invalid. —</w:t>
      </w:r>
      <w:r>
        <w:t xml:space="preserve"> </w:t>
      </w:r>
      <w:r>
        <w:rPr>
          <w:i/>
          <w:iCs/>
        </w:rPr>
        <w:t xml:space="preserve">Sponsored trials are still evidence. Funding is a reason to rate cautiously and to look for replication; it never deletes a trial.</w:t>
      </w:r>
    </w:p>
    <w:bookmarkEnd w:id="164"/>
    <w:bookmarkEnd w:id="165"/>
    <w:bookmarkStart w:id="176" w:name="Xf5176edd93e4a5c8395d3707e9b4f71345197e8"/>
    <w:p>
      <w:pPr>
        <w:pStyle w:val="Heading2"/>
      </w:pPr>
      <w:r>
        <w:t xml:space="preserve">Lesson 7.2 · Compounding law, the 40-amino-acid line and certificates of analysis</w:t>
      </w:r>
    </w:p>
    <w:bookmarkStart w:id="166" w:name="two-compounding-routes-one-strict-order."/>
    <w:p>
      <w:pPr>
        <w:pStyle w:val="Heading3"/>
      </w:pPr>
      <w:r>
        <w:t xml:space="preserve">07 / 22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59"/>
        </w:numPr>
      </w:pPr>
      <w:r>
        <w:t xml:space="preserve">503A: patient-specific, three exemptions</w:t>
      </w:r>
    </w:p>
    <w:p>
      <w:pPr>
        <w:pStyle w:val="Compact"/>
        <w:numPr>
          <w:ilvl w:val="0"/>
          <w:numId w:val="1059"/>
        </w:numPr>
      </w:pPr>
      <w:r>
        <w:t xml:space="preserve">Monograph, then approved component, then the bulks list</w:t>
      </w:r>
    </w:p>
    <w:p>
      <w:pPr>
        <w:pStyle w:val="Compact"/>
        <w:numPr>
          <w:ilvl w:val="0"/>
          <w:numId w:val="1059"/>
        </w:numPr>
      </w:pPr>
      <w:r>
        <w:t xml:space="preserve">503B: registered, inspected, held to good manufacturing practice</w:t>
      </w:r>
    </w:p>
    <w:p>
      <w:pPr>
        <w:pStyle w:val="FirstParagraph"/>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bookmarkEnd w:id="166"/>
    <w:bookmarkStart w:id="167" w:name="X6a4a02fbc04f985bae7952ea7d80ae1bf8acfec"/>
    <w:p>
      <w:pPr>
        <w:pStyle w:val="Heading3"/>
      </w:pPr>
      <w:r>
        <w:t xml:space="preserve">08 / 22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bookmarkEnd w:id="167"/>
    <w:bookmarkStart w:id="168" w:name="forty-amino-acids."/>
    <w:p>
      <w:pPr>
        <w:pStyle w:val="Heading3"/>
      </w:pPr>
      <w:r>
        <w:t xml:space="preserve">09 / 22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t xml:space="preserve">Sources: egrifta-wr-label-2026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bookmarkEnd w:id="168"/>
    <w:bookmarkStart w:id="169" w:name="in-the-uk-specials-instead-of-503a."/>
    <w:p>
      <w:pPr>
        <w:pStyle w:val="Heading3"/>
      </w:pPr>
      <w:r>
        <w:t xml:space="preserve">10 / 22 · In the UK, specials instead of 503A.</w:t>
      </w:r>
    </w:p>
    <w:p>
      <w:pPr>
        <w:pStyle w:val="FirstParagraph"/>
      </w:pPr>
      <w:r>
        <w:rPr>
          <w:i/>
          <w:iCs/>
        </w:rPr>
        <w:t xml:space="preserve">Regulatory status (UK) · tool</w:t>
      </w:r>
    </w:p>
    <w:p>
      <w:pPr>
        <w:pStyle w:val="BodyText"/>
      </w:pP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Dated to the Human Medicines Regulations 2012 and MHRA guidance as read on 25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The route (regulation 167)</w:t>
            </w:r>
          </w:p>
        </w:tc>
        <w:tc>
          <w:tcPr/>
          <w:p>
            <w:pPr>
              <w:pStyle w:val="Compact"/>
            </w:pPr>
            <w:r>
              <w:t xml:space="preserve">One patient, one prescriber, an unsolicited order</w:t>
            </w:r>
          </w:p>
        </w:tc>
        <w:tc>
          <w:tcPr/>
          <w:p>
            <w:pPr>
              <w:pStyle w:val="Compact"/>
            </w:pPr>
            <w:r>
              <w:t xml:space="preserve">Made to the specification of a doctor, dentist, nurse or pharmacist independent prescriber or supplementary prescriber, for a patient under their direct care. No advertisement may be published.</w:t>
            </w:r>
          </w:p>
        </w:tc>
      </w:tr>
      <w:tr>
        <w:tc>
          <w:tcPr/>
          <w:p>
            <w:pPr>
              <w:pStyle w:val="Compact"/>
            </w:pPr>
            <w:r>
              <w:t xml:space="preserve">Who makes it</w:t>
            </w:r>
          </w:p>
        </w:tc>
        <w:tc>
          <w:tcPr/>
          <w:p>
            <w:pPr>
              <w:pStyle w:val="Compact"/>
            </w:pPr>
            <w:r>
              <w:t xml:space="preserve">A manufacturer with a specials licence</w:t>
            </w:r>
          </w:p>
        </w:tc>
        <w:tc>
          <w:tcPr/>
          <w:p>
            <w:pPr>
              <w:pStyle w:val="Compact"/>
            </w:pPr>
            <w:r>
              <w:t xml:space="preserve">The site is inspected for good manufacturing practice; the product itself is otherwise unassessed for safety, quality and efficacy. A pharmacist may also prepare a medicine in a registered pharmacy against a prescription.</w:t>
            </w:r>
          </w:p>
        </w:tc>
      </w:tr>
      <w:tr>
        <w:tc>
          <w:tcPr/>
          <w:p>
            <w:pPr>
              <w:pStyle w:val="Compact"/>
            </w:pPr>
            <w:r>
              <w:t xml:space="preserve">Special need</w:t>
            </w:r>
          </w:p>
        </w:tc>
        <w:tc>
          <w:tcPr/>
          <w:p>
            <w:pPr>
              <w:pStyle w:val="Compact"/>
            </w:pPr>
            <w:r>
              <w:t xml:space="preserve">The patient's clinical need</w:t>
            </w:r>
          </w:p>
        </w:tc>
        <w:tc>
          <w:tcPr/>
          <w:p>
            <w:pPr>
              <w:pStyle w:val="Compact"/>
            </w:pPr>
            <w:r>
              <w:t xml:space="preserve">MHRA's examples include an intolerance or allergy to an ingredient, or an inability to swallow solid doses. Cost, convenience and operational needs do not count.</w:t>
            </w:r>
          </w:p>
        </w:tc>
      </w:tr>
      <w:tr>
        <w:tc>
          <w:tcPr/>
          <w:p>
            <w:pPr>
              <w:pStyle w:val="Compact"/>
            </w:pPr>
            <w:r>
              <w:t xml:space="preserve">MHRA's order of preference</w:t>
            </w:r>
          </w:p>
        </w:tc>
        <w:tc>
          <w:tcPr/>
          <w:p>
            <w:pPr>
              <w:pStyle w:val="Compact"/>
            </w:pPr>
            <w:r>
              <w:t xml:space="preserve">Licensed, then off-label, then imported, then special</w:t>
            </w:r>
          </w:p>
        </w:tc>
        <w:tc>
          <w:tcPr/>
          <w:p>
            <w:pPr>
              <w:pStyle w:val="Compact"/>
            </w:pPr>
            <w:r>
              <w:t xml:space="preserve">A UK-licensed medicine comes first, even used off-label; then one licensed in its country of origin; then a UK special. Least acceptable are products that are not medicines where they are made, such as supplements.</w:t>
            </w:r>
          </w:p>
        </w:tc>
      </w:tr>
      <w:tr>
        <w:tc>
          <w:tcPr/>
          <w:p>
            <w:pPr>
              <w:pStyle w:val="Compact"/>
            </w:pPr>
            <w:r>
              <w:t xml:space="preserve">Responsibility</w:t>
            </w:r>
          </w:p>
        </w:tc>
        <w:tc>
          <w:tcPr/>
          <w:p>
            <w:pPr>
              <w:pStyle w:val="Compact"/>
            </w:pPr>
            <w:r>
              <w:t xml:space="preserve">The prescriber's</w:t>
            </w:r>
          </w:p>
        </w:tc>
        <w:tc>
          <w:tcPr/>
          <w:p>
            <w:pPr>
              <w:pStyle w:val="Compact"/>
            </w:pPr>
            <w:r>
              <w:t xml:space="preserve">Be satisfied the evidence supports safety and efficacy, take responsibility for the prescription and the follow-up, record your reasons, and explain them to the patient when the use is not routine. GMC, MHRA and GPhC guidance say this; nurse prescribers work within the NMC Code.</w:t>
            </w:r>
          </w:p>
        </w:tc>
      </w:tr>
    </w:tbl>
    <w:p>
      <w:pPr>
        <w:pStyle w:val="BodyText"/>
      </w:pPr>
      <w:r>
        <w:rPr>
          <w:b/>
          <w:bCs/>
        </w:rPr>
        <w:t xml:space="preserve">Callout:</w:t>
      </w:r>
      <w:r>
        <w:t xml:space="preserve"> </w:t>
      </w:r>
      <w:r>
        <w:t xml:space="preserve">Cost and convenience never justify a special, and a licensed option that meets the need comes first.</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p>
    <w:bookmarkEnd w:id="169"/>
    <w:bookmarkStart w:id="170" w:name="what-a-certificate-can-and-cannot-prove."/>
    <w:p>
      <w:pPr>
        <w:pStyle w:val="Heading3"/>
      </w:pPr>
      <w:r>
        <w:t xml:space="preserve">11 / 22 · What a certificate can and cannot prove.</w:t>
      </w:r>
    </w:p>
    <w:p>
      <w:pPr>
        <w:pStyle w:val="FirstParagraph"/>
      </w:pPr>
      <w:r>
        <w:rPr>
          <w:i/>
          <w:iCs/>
        </w:rPr>
        <w:t xml:space="preserve">Concept · audio</w:t>
      </w:r>
    </w:p>
    <w:p>
      <w:pPr>
        <w:pStyle w:val="BodyText"/>
      </w:pPr>
      <w:r>
        <w:t xml:space="preserve">A certificate of analysis is the supplier's own report on a named lot. Mass spectrometry checks identity, and a careful certificate prints the expected mass beside the observed one. HPLC gives purity as a percentage, which says nothing about what the impurities are. Endotoxin, microbial, water, counter-ion, metal and solvent results complete it. A certificate cannot prove that the vial in your hand came from that lot, how it was stored since, or that it is sterile and suitable to inject.</w:t>
      </w:r>
    </w:p>
    <w:p>
      <w:pPr>
        <w:pStyle w:val="Compact"/>
        <w:numPr>
          <w:ilvl w:val="0"/>
          <w:numId w:val="1060"/>
        </w:numPr>
      </w:pPr>
      <w:r>
        <w:t xml:space="preserve">Identity: mass spectrometry, observed against expected</w:t>
      </w:r>
    </w:p>
    <w:p>
      <w:pPr>
        <w:pStyle w:val="Compact"/>
        <w:numPr>
          <w:ilvl w:val="0"/>
          <w:numId w:val="1060"/>
        </w:numPr>
      </w:pPr>
      <w:r>
        <w:t xml:space="preserve">Purity: an HPLC percentage, impurities unnamed</w:t>
      </w:r>
    </w:p>
    <w:p>
      <w:pPr>
        <w:pStyle w:val="Compact"/>
        <w:numPr>
          <w:ilvl w:val="0"/>
          <w:numId w:val="1060"/>
        </w:numPr>
      </w:pPr>
      <w:r>
        <w:t xml:space="preserve">Suitability to inject needs sterility, endotoxin and the right lot</w:t>
      </w:r>
    </w:p>
    <w:p>
      <w:pPr>
        <w:pStyle w:val="FirstParagraph"/>
      </w:pPr>
      <w:r>
        <w:t xml:space="preserve">Narration script</w:t>
      </w:r>
    </w:p>
    <w:p>
      <w:pPr>
        <w:pStyle w:val="BodyText"/>
      </w:pPr>
      <w:r>
        <w:t xml:space="preserve">Picture the certificate a patient hands you, and read it line by line, asking what each line actually tests. Mass spectrometry checks identity, and a careful certificate shows the expected mass next to the one measured. HPLC reports purity as a percentage of the main peak, which tells you how much else is present and nothing about what that something else is. Endotoxin matters for anything injected, and FDA's guidance says the acceptable limit is calculated from the dose and the route, so a bare figure settles little. When FDA reviewed BPC-157 for its advisory committee, most public certificates listed purity alone, and the one a nominator supplied mentioned no endotoxin test. Then remember what paper cannot do. A certificate describes a lot. It cannot show that your vial came from that lot, how the vial was stored, or that it is sterile.</w:t>
      </w:r>
    </w:p>
    <w:p>
      <w:pPr>
        <w:pStyle w:val="BodyText"/>
      </w:pPr>
      <w:r>
        <w:t xml:space="preserve">Sources: The Peptide Pocket Guide — 2026 Edition · Clinical Reference (seventy-two entries) 2026 · US Food and Drug Administration 2026 · US Food and Drug Administration 2026 · Popławska M 2019 · United States Code (as codified) 2026</w:t>
      </w:r>
    </w:p>
    <w:bookmarkEnd w:id="170"/>
    <w:bookmarkStart w:id="171" w:name="audit-this-certificate."/>
    <w:p>
      <w:pPr>
        <w:pStyle w:val="Heading3"/>
      </w:pPr>
      <w:r>
        <w:t xml:space="preserve">12 / 22 · Audit this certificate.</w:t>
      </w:r>
    </w:p>
    <w:p>
      <w:pPr>
        <w:pStyle w:val="FirstParagraph"/>
      </w:pPr>
      <w:r>
        <w:rPr>
          <w:i/>
          <w:iCs/>
        </w:rPr>
        <w:t xml:space="preserve">Fictional certificate · tool</w:t>
      </w:r>
    </w:p>
    <w:p>
      <w:pPr>
        <w:pStyle w:val="BodyText"/>
      </w:pPr>
      <w:r>
        <w:t xml:space="preserve">A fictional certificate for a vial of a research-use-only peptide, sold online with injection instructions. Read each line, then decide which would count as useful evidence if it matched the vial, and which are red flags.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Lot number</w:t>
            </w:r>
          </w:p>
        </w:tc>
        <w:tc>
          <w:tcPr/>
          <w:p>
            <w:pPr>
              <w:pStyle w:val="Compact"/>
            </w:pPr>
            <w:r>
              <w:t xml:space="preserve">Printed</w:t>
            </w:r>
          </w:p>
        </w:tc>
        <w:tc>
          <w:tcPr/>
          <w:p>
            <w:pPr>
              <w:pStyle w:val="Compact"/>
            </w:pPr>
            <w:r>
              <w:t xml:space="preserve">Same number as on the vial label</w:t>
            </w:r>
          </w:p>
        </w:tc>
      </w:tr>
      <w:tr>
        <w:tc>
          <w:tcPr/>
          <w:p>
            <w:pPr>
              <w:pStyle w:val="Compact"/>
            </w:pPr>
            <w:r>
              <w:t xml:space="preserve">Purity (HPLC)</w:t>
            </w:r>
          </w:p>
        </w:tc>
        <w:tc>
          <w:tcPr/>
          <w:p>
            <w:pPr>
              <w:pStyle w:val="Compact"/>
            </w:pPr>
            <w:r>
              <w:t xml:space="preserve">99.2%</w:t>
            </w:r>
          </w:p>
        </w:tc>
        <w:tc>
          <w:tcPr/>
          <w:p>
            <w:pPr>
              <w:pStyle w:val="Compact"/>
            </w:pPr>
            <w:r>
              <w:t xml:space="preserve">No chromatogram attached</w:t>
            </w:r>
          </w:p>
        </w:tc>
      </w:tr>
      <w:tr>
        <w:tc>
          <w:tcPr/>
          <w:p>
            <w:pPr>
              <w:pStyle w:val="Compact"/>
            </w:pPr>
            <w:r>
              <w:t xml:space="preserve">Identity (mass spectrometry)</w:t>
            </w:r>
          </w:p>
        </w:tc>
        <w:tc>
          <w:tcPr/>
          <w:p>
            <w:pPr>
              <w:pStyle w:val="Compact"/>
            </w:pPr>
            <w:r>
              <w:t xml:space="preserve">Conforms</w:t>
            </w:r>
          </w:p>
        </w:tc>
        <w:tc>
          <w:tcPr/>
          <w:p>
            <w:pPr>
              <w:pStyle w:val="Compact"/>
            </w:pPr>
            <w:r>
              <w:t xml:space="preserve">Expected and observed mass both printed; spectrum attached</w:t>
            </w:r>
          </w:p>
        </w:tc>
      </w:tr>
      <w:tr>
        <w:tc>
          <w:tcPr/>
          <w:p>
            <w:pPr>
              <w:pStyle w:val="Compact"/>
            </w:pPr>
            <w:r>
              <w:t xml:space="preserve">Impurities</w:t>
            </w:r>
          </w:p>
        </w:tc>
        <w:tc>
          <w:tcPr/>
          <w:p>
            <w:pPr>
              <w:pStyle w:val="Compact"/>
            </w:pPr>
            <w:r>
              <w:t xml:space="preserve">Not listed</w:t>
            </w:r>
          </w:p>
        </w:tc>
        <w:tc>
          <w:tcPr/>
          <w:p>
            <w:pPr>
              <w:pStyle w:val="Compact"/>
            </w:pPr>
            <w:r>
              <w:t xml:space="preserve">No impurity limits or results</w:t>
            </w:r>
          </w:p>
        </w:tc>
      </w:tr>
      <w:tr>
        <w:tc>
          <w:tcPr/>
          <w:p>
            <w:pPr>
              <w:pStyle w:val="Compact"/>
            </w:pPr>
            <w:r>
              <w:t xml:space="preserve">Endotoxin</w:t>
            </w:r>
          </w:p>
        </w:tc>
        <w:tc>
          <w:tcPr/>
          <w:p>
            <w:pPr>
              <w:pStyle w:val="Compact"/>
            </w:pPr>
            <w:r>
              <w:t xml:space="preserve">Not tested</w:t>
            </w:r>
          </w:p>
        </w:tc>
        <w:tc>
          <w:tcPr/>
          <w:p>
            <w:pPr>
              <w:pStyle w:val="Compact"/>
            </w:pPr>
            <w:r>
              <w:t xml:space="preserve">Product page describes injection</w:t>
            </w:r>
          </w:p>
        </w:tc>
      </w:tr>
      <w:tr>
        <w:tc>
          <w:tcPr/>
          <w:p>
            <w:pPr>
              <w:pStyle w:val="Compact"/>
            </w:pPr>
            <w:r>
              <w:t xml:space="preserve">Test date</w:t>
            </w:r>
          </w:p>
        </w:tc>
        <w:tc>
          <w:tcPr/>
          <w:p>
            <w:pPr>
              <w:pStyle w:val="Compact"/>
            </w:pPr>
            <w:r>
              <w:t xml:space="preserve">20 months before purchase</w:t>
            </w:r>
          </w:p>
        </w:tc>
        <w:tc>
          <w:tcPr/>
          <w:p>
            <w:pPr>
              <w:pStyle w:val="Compact"/>
            </w:pPr>
            <w:r>
              <w:t xml:space="preserve">No retest shown</w:t>
            </w:r>
          </w:p>
        </w:tc>
      </w:tr>
    </w:tbl>
    <w:p>
      <w:pPr>
        <w:pStyle w:val="BodyText"/>
      </w:pPr>
      <w:r>
        <w:rPr>
          <w:b/>
          <w:bCs/>
        </w:rPr>
        <w:t xml:space="preserve">Callout:</w:t>
      </w:r>
      <w:r>
        <w:t xml:space="preserve"> </w:t>
      </w:r>
      <w:r>
        <w:t xml:space="preserve">A clean certificate is necessary and never sufficient. It cannot make a research-use-only vial sterile, lawful or the lot you think it is.</w:t>
      </w:r>
    </w:p>
    <w:p>
      <w:pPr>
        <w:pStyle w:val="BodyText"/>
      </w:pPr>
      <w:r>
        <w:rPr>
          <w:b/>
          <w:bCs/>
        </w:rPr>
        <w:t xml:space="preserve">Exercise (classify) · Useful or red flag?</w:t>
      </w:r>
      <w:r>
        <w:t xml:space="preserve"> </w:t>
      </w:r>
      <w:r>
        <w:t xml:space="preserve">— Tap what each line is worth.</w:t>
      </w:r>
      <w:r>
        <w:t xml:space="preserve"> </w:t>
      </w:r>
      <w:r>
        <w:t xml:space="preserve">- Lot number printed, matching the vial label →</w:t>
      </w:r>
      <w:r>
        <w:t xml:space="preserve"> </w:t>
      </w:r>
      <w:r>
        <w:rPr>
          <w:b/>
          <w:bCs/>
        </w:rPr>
        <w:t xml:space="preserve">Useful, if it matches the vial</w:t>
      </w:r>
      <w:r>
        <w:t xml:space="preserve"> </w:t>
      </w:r>
      <w:r>
        <w:t xml:space="preserve">—</w:t>
      </w:r>
      <w:r>
        <w:t xml:space="preserve"> </w:t>
      </w:r>
      <w:r>
        <w:rPr>
          <w:i/>
          <w:iCs/>
        </w:rPr>
        <w:t xml:space="preserve">A matching lot number links the paper to the product in hand. It is still the supplier's own claim.</w:t>
      </w:r>
      <w:r>
        <w:t xml:space="preserve"> </w:t>
      </w:r>
      <w:r>
        <w:t xml:space="preserve">- Purity 99.2% by HPLC, no chromatogram →</w:t>
      </w:r>
      <w:r>
        <w:t xml:space="preserve"> </w:t>
      </w:r>
      <w:r>
        <w:rPr>
          <w:b/>
          <w:bCs/>
        </w:rPr>
        <w:t xml:space="preserve">Red flag</w:t>
      </w:r>
      <w:r>
        <w:t xml:space="preserve"> </w:t>
      </w:r>
      <w:r>
        <w:t xml:space="preserve">—</w:t>
      </w:r>
      <w:r>
        <w:t xml:space="preserve"> </w:t>
      </w:r>
      <w:r>
        <w:rPr>
          <w:i/>
          <w:iCs/>
        </w:rPr>
        <w:t xml:space="preserve">A bare percentage cannot be checked, and it says nothing about which impurities make up the rest.</w:t>
      </w:r>
      <w:r>
        <w:t xml:space="preserve"> </w:t>
      </w:r>
      <w:r>
        <w:t xml:space="preserve">- Identity: expected and observed mass printed, spectrum attached →</w:t>
      </w:r>
      <w:r>
        <w:t xml:space="preserve"> </w:t>
      </w:r>
      <w:r>
        <w:rPr>
          <w:b/>
          <w:bCs/>
        </w:rPr>
        <w:t xml:space="preserve">Useful, if it matches the vial</w:t>
      </w:r>
      <w:r>
        <w:t xml:space="preserve"> </w:t>
      </w:r>
      <w:r>
        <w:t xml:space="preserve">—</w:t>
      </w:r>
      <w:r>
        <w:t xml:space="preserve"> </w:t>
      </w:r>
      <w:r>
        <w:rPr>
          <w:i/>
          <w:iCs/>
        </w:rPr>
        <w:t xml:space="preserve">That is how identity is shown. It confirms the molecule and tells you nothing about sterility.</w:t>
      </w:r>
      <w:r>
        <w:t xml:space="preserve"> </w:t>
      </w:r>
      <w:r>
        <w:t xml:space="preserve">- Impurities: not listed →</w:t>
      </w:r>
      <w:r>
        <w:t xml:space="preserve"> </w:t>
      </w:r>
      <w:r>
        <w:rPr>
          <w:b/>
          <w:bCs/>
        </w:rPr>
        <w:t xml:space="preserve">Red flag</w:t>
      </w:r>
      <w:r>
        <w:t xml:space="preserve"> </w:t>
      </w:r>
      <w:r>
        <w:t xml:space="preserve">—</w:t>
      </w:r>
      <w:r>
        <w:t xml:space="preserve"> </w:t>
      </w:r>
      <w:r>
        <w:rPr>
          <w:i/>
          <w:iCs/>
        </w:rPr>
        <w:t xml:space="preserve">FDA's reviewers flagged exactly this for BPC-157: purity reported, impurity profile missing, so immunogenic impurities cannot be ruled out.</w:t>
      </w:r>
      <w:r>
        <w:t xml:space="preserve"> </w:t>
      </w:r>
      <w:r>
        <w:t xml:space="preserve">- Endotoxin: not tested, on a product sold for injection →</w:t>
      </w:r>
      <w:r>
        <w:t xml:space="preserve"> </w:t>
      </w:r>
      <w:r>
        <w:rPr>
          <w:b/>
          <w:bCs/>
        </w:rPr>
        <w:t xml:space="preserve">Red flag</w:t>
      </w:r>
      <w:r>
        <w:t xml:space="preserve"> </w:t>
      </w:r>
      <w:r>
        <w:t xml:space="preserve">—</w:t>
      </w:r>
      <w:r>
        <w:t xml:space="preserve"> </w:t>
      </w:r>
      <w:r>
        <w:rPr>
          <w:i/>
          <w:iCs/>
        </w:rPr>
        <w:t xml:space="preserve">Endotoxin is a critical attribute for anything injected, and its limit depends on dose and route. 'Not tested' on an injectable is a hard stop.</w:t>
      </w:r>
      <w:r>
        <w:t xml:space="preserve"> </w:t>
      </w:r>
      <w:r>
        <w:t xml:space="preserve">- Tested 20 months before purchase →</w:t>
      </w:r>
      <w:r>
        <w:t xml:space="preserve"> </w:t>
      </w:r>
      <w:r>
        <w:rPr>
          <w:b/>
          <w:bCs/>
        </w:rPr>
        <w:t xml:space="preserve">Red flag</w:t>
      </w:r>
      <w:r>
        <w:t xml:space="preserve"> </w:t>
      </w:r>
      <w:r>
        <w:t xml:space="preserve">—</w:t>
      </w:r>
      <w:r>
        <w:t xml:space="preserve"> </w:t>
      </w:r>
      <w:r>
        <w:rPr>
          <w:i/>
          <w:iCs/>
        </w:rPr>
        <w:t xml:space="preserve">Peptides degrade in storage; the Peptide Pocket Guide treats a certificate more than 12 months older than the purchase as a warning sign.</w:t>
      </w:r>
    </w:p>
    <w:p>
      <w:pPr>
        <w:pStyle w:val="BodyText"/>
      </w:pPr>
      <w:r>
        <w:t xml:space="preserve">Sources: The Peptide Pocket Guide — 2026 Edition · Clinical Reference (seventy-two entries) 2026 · US Food and Drug Administration 2026 · US Food and Drug Administration 2026 · US Food and Drug Administration (Code of Federal Regulations) 2002</w:t>
      </w:r>
    </w:p>
    <w:bookmarkEnd w:id="171"/>
    <w:bookmarkStart w:id="172" w:name="on-the-label."/>
    <w:p>
      <w:pPr>
        <w:pStyle w:val="Heading3"/>
      </w:pPr>
      <w:r>
        <w:t xml:space="preserve">13 / 22 · 99% on the label.</w:t>
      </w:r>
    </w:p>
    <w:p>
      <w:pPr>
        <w:pStyle w:val="FirstParagraph"/>
      </w:pPr>
      <w:r>
        <w:rPr>
          <w:i/>
          <w:iCs/>
        </w:rPr>
        <w:t xml:space="preserve">Label against laboratory · stat</w:t>
      </w:r>
    </w:p>
    <w:p>
      <w:pPr>
        <w:pStyle w:val="BodyText"/>
      </w:pPr>
      <w:r>
        <w:t xml:space="preserve">Researchers made test purchases of semaglutide from illegal online pharmacies and analysed what arrived. The three vials that were delivered were all judged probably substandard or falsified: purity measured 7.7–14.4% against the 99% printed on the label, peptide content ran 29–39% above the labelled amount, and endotoxin was found in every vial, although none grew microorganisms.</w:t>
      </w:r>
    </w:p>
    <w:p>
      <w:pPr>
        <w:pStyle w:val="BodyText"/>
      </w:pPr>
      <w:r>
        <w:rPr>
          <w:b/>
          <w:bCs/>
        </w:rPr>
        <w:t xml:space="preserve">7.7–14.4%</w:t>
      </w:r>
      <w:r>
        <w:t xml:space="preserve"> </w:t>
      </w:r>
      <w:r>
        <w:t xml:space="preserve">— measured purity of online semaglutide vials labelled 99% (Ashraf et al., J Med Internet Res 2024 · three delivered vials · endotoxin detected in all three)</w:t>
      </w:r>
      <w:r>
        <w:br/>
      </w:r>
      <w:r>
        <w:rPr>
          <w:i/>
          <w:iCs/>
        </w:rPr>
        <w:t xml:space="preserve">Means:</w:t>
      </w:r>
      <w:r>
        <w:t xml:space="preserve"> </w:t>
      </w:r>
      <w:r>
        <w:t xml:space="preserve">Purity printed on a label can be wildly wrong, and a vial that grows nothing can still carry endotoxin. Independent testing found what the paperwork hid.</w:t>
      </w:r>
      <w:r>
        <w:br/>
      </w:r>
      <w:r>
        <w:rPr>
          <w:i/>
          <w:iCs/>
        </w:rPr>
        <w:t xml:space="preserve">Does not mean:</w:t>
      </w:r>
      <w:r>
        <w:t xml:space="preserve"> </w:t>
      </w:r>
      <w:r>
        <w:t xml:space="preserve">Three vials of one drug give no market-wide failure rate, and semaglutide is outside the skin-peptide shelf. It documents the gap between claim and content for one product; it does not measure research peptides as a class.</w:t>
      </w:r>
    </w:p>
    <w:p>
      <w:pPr>
        <w:pStyle w:val="BodyText"/>
      </w:pPr>
      <w:r>
        <w:t xml:space="preserve">Sources: Ashraf AR 2024 · The Peptide Pocket Guide — 2026 Edition · Clinical Reference (seventy-two entries) 2026</w:t>
      </w:r>
    </w:p>
    <w:bookmarkEnd w:id="172"/>
    <w:bookmarkStart w:id="173" w:name="X52eb1ed9dbfe644f4256706c167e3f1011c17bf"/>
    <w:p>
      <w:pPr>
        <w:pStyle w:val="Heading3"/>
      </w:pPr>
      <w:r>
        <w:t xml:space="preserve">14 / 22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61"/>
        </w:numPr>
      </w:pPr>
      <w:r>
        <w:t xml:space="preserve">The label permits laboratory research only</w:t>
      </w:r>
    </w:p>
    <w:p>
      <w:pPr>
        <w:pStyle w:val="Compact"/>
        <w:numPr>
          <w:ilvl w:val="0"/>
          <w:numId w:val="1061"/>
        </w:numPr>
      </w:pPr>
      <w:r>
        <w:t xml:space="preserve">Intended use is read from how a product is sold</w:t>
      </w:r>
    </w:p>
    <w:p>
      <w:pPr>
        <w:pStyle w:val="Compact"/>
        <w:numPr>
          <w:ilvl w:val="0"/>
          <w:numId w:val="1061"/>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bookmarkEnd w:id="173"/>
    <w:bookmarkStart w:id="174" w:name="Xadd6bee9bfa63c62c0d5241a88481ba0dba87bb"/>
    <w:p>
      <w:pPr>
        <w:pStyle w:val="Heading3"/>
      </w:pPr>
      <w:r>
        <w:t xml:space="preserve">15 / 22 · Selling and advertising peptides in the UK.</w:t>
      </w:r>
    </w:p>
    <w:p>
      <w:pPr>
        <w:pStyle w:val="FirstParagraph"/>
      </w:pPr>
      <w:r>
        <w:rPr>
          <w:i/>
          <w:iCs/>
        </w:rPr>
        <w:t xml:space="preserve">Regulatory status (UK) · audio</w:t>
      </w:r>
    </w:p>
    <w:p>
      <w:pPr>
        <w:pStyle w:val="BodyText"/>
      </w:pP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p>
    <w:p>
      <w:pPr>
        <w:pStyle w:val="Compact"/>
        <w:numPr>
          <w:ilvl w:val="0"/>
          <w:numId w:val="1062"/>
        </w:numPr>
      </w:pPr>
      <w:r>
        <w:t xml:space="preserve">Medicine or not: claims, form and use decide</w:t>
      </w:r>
    </w:p>
    <w:p>
      <w:pPr>
        <w:pStyle w:val="Compact"/>
        <w:numPr>
          <w:ilvl w:val="0"/>
          <w:numId w:val="1062"/>
        </w:numPr>
      </w:pPr>
      <w:r>
        <w:t xml:space="preserve">No UK licence: no sale, supply or advertising</w:t>
      </w:r>
    </w:p>
    <w:p>
      <w:pPr>
        <w:pStyle w:val="Compact"/>
        <w:numPr>
          <w:ilvl w:val="0"/>
          <w:numId w:val="1062"/>
        </w:numPr>
      </w:pPr>
      <w:r>
        <w:t xml:space="preserve">Prescription-only: never advertised to the public</w:t>
      </w:r>
    </w:p>
    <w:p>
      <w:pPr>
        <w:pStyle w:val="FirstParagraph"/>
      </w:pPr>
      <w:r>
        <w:t xml:space="preserve">Narration script</w:t>
      </w:r>
    </w:p>
    <w:p>
      <w:pPr>
        <w:pStyle w:val="BodyText"/>
      </w:pPr>
      <w:r>
        <w:t xml:space="preserve">Selling a peptide in the United Kingdom starts with one question, whether the product is a medicine, and MHRA answers it from the product as a whole. It reads every claim made for it, on a website or on social media, and looks at its form, such as an injection, and the way it is used. A medicine with no UK marketing authorisation may not be sold, supplied or advertised. MHRA classes injectable melanotan products as medicines, and in May 2026 it seized peptide products in its largest raid on unlicensed weight-loss medicines. Prescription-only medicines may not be advertised to the public at all. A clinic may promote treatment for lines and wrinkles, and it may leave the medicine unnamed. In February 2026 the advertising regulator ruled that influencer posts tagging a weight-loss injection were adverts for a prescription-only medicine. And GMC guidance requires doctors to examine a patient physically before prescribing any injectable cosmetic medicine, which rules out prescribing it by phone or online.</w:t>
      </w:r>
    </w:p>
    <w:p>
      <w:pPr>
        <w:pStyle w:val="BodyText"/>
      </w:pPr>
      <w:r>
        <w:t xml:space="preserve">Sources: 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p>
    <w:bookmarkEnd w:id="174"/>
    <w:bookmarkStart w:id="175" w:name="a-clean-certificate."/>
    <w:p>
      <w:pPr>
        <w:pStyle w:val="Heading3"/>
      </w:pPr>
      <w:r>
        <w:t xml:space="preserve">16 / 22 · A clean certificate.</w:t>
      </w:r>
    </w:p>
    <w:p>
      <w:pPr>
        <w:pStyle w:val="FirstParagraph"/>
      </w:pPr>
      <w:r>
        <w:rPr>
          <w:i/>
          <w:iCs/>
        </w:rPr>
        <w:t xml:space="preserve">Your turn · quiz</w:t>
      </w:r>
    </w:p>
    <w:p>
      <w:pPr>
        <w:pStyle w:val="BodyText"/>
      </w:pPr>
      <w:r>
        <w:t xml:space="preserve">One question to close lesson 7.2.</w:t>
      </w:r>
    </w:p>
    <w:p>
      <w:pPr>
        <w:pStyle w:val="BodyText"/>
      </w:pPr>
      <w:r>
        <w:rPr>
          <w:b/>
          <w:bCs/>
        </w:rPr>
        <w:t xml:space="preserve">Q.</w:t>
      </w:r>
      <w:r>
        <w:t xml:space="preserve"> </w:t>
      </w:r>
      <w:r>
        <w:t xml:space="preserve">A patient shows you the certificate for a research-use-only peptide she injects: 99.1% purity by HPLC with a chromatogram, the correct mass by mass spectrometry, and a lot number that matches her vial. What does it establish?</w:t>
      </w:r>
      <w:r>
        <w:t xml:space="preserve"> </w:t>
      </w:r>
      <w:r>
        <w:t xml:space="preserve">- ✗ That the vial is safe to inject. —</w:t>
      </w:r>
      <w:r>
        <w:t xml:space="preserve"> </w:t>
      </w:r>
      <w:r>
        <w:rPr>
          <w:i/>
          <w:iCs/>
        </w:rPr>
        <w:t xml:space="preserve">Identity and purity say nothing about sterility, endotoxin or storage, and research-use-only products are labelled not for use in humans.</w:t>
      </w:r>
      <w:r>
        <w:t xml:space="preserve"> </w:t>
      </w:r>
      <w:r>
        <w:t xml:space="preserve">- ✔ That the supplier reports the right molecule at high purity for that lot, and nothing about sterility, storage since testing or a lawful route. —</w:t>
      </w:r>
      <w:r>
        <w:t xml:space="preserve"> </w:t>
      </w:r>
      <w:r>
        <w:rPr>
          <w:i/>
          <w:iCs/>
        </w:rPr>
        <w:t xml:space="preserve">Correct. A certificate describes a lot; it cannot make the product sterile, pharmaceutical or lawful.</w:t>
      </w:r>
      <w:r>
        <w:t xml:space="preserve"> </w:t>
      </w:r>
      <w:r>
        <w:t xml:space="preserve">- ✗ Nothing at all, because certificates are always forged. —</w:t>
      </w:r>
      <w:r>
        <w:t xml:space="preserve"> </w:t>
      </w:r>
      <w:r>
        <w:rPr>
          <w:i/>
          <w:iCs/>
        </w:rPr>
        <w:t xml:space="preserve">Some are unreliable, but a lot-specific certificate with spectra is real information. The problem is what it cannot cover.</w:t>
      </w:r>
    </w:p>
    <w:bookmarkEnd w:id="175"/>
    <w:bookmarkEnd w:id="176"/>
    <w:bookmarkStart w:id="183" w:name="X5c774faa2e2c278faf095a9228e12a20daf7930"/>
    <w:p>
      <w:pPr>
        <w:pStyle w:val="Heading2"/>
      </w:pPr>
      <w:r>
        <w:t xml:space="preserve">Lesson 7.3 · Cosmetic, compounded or investigational: consent and the chart</w:t>
      </w:r>
    </w:p>
    <w:bookmarkStart w:id="177" w:name="off-label-needs-a-label."/>
    <w:p>
      <w:pPr>
        <w:pStyle w:val="Heading3"/>
      </w:pPr>
      <w:r>
        <w:t xml:space="preserve">17 / 22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63"/>
        </w:numPr>
      </w:pPr>
      <w:r>
        <w:t xml:space="preserve">Off-label applies only to approved drugs</w:t>
      </w:r>
    </w:p>
    <w:p>
      <w:pPr>
        <w:pStyle w:val="Compact"/>
        <w:numPr>
          <w:ilvl w:val="0"/>
          <w:numId w:val="1063"/>
        </w:numPr>
      </w:pPr>
      <w:r>
        <w:t xml:space="preserve">A never-approved peptide has no label</w:t>
      </w:r>
    </w:p>
    <w:p>
      <w:pPr>
        <w:pStyle w:val="Compact"/>
        <w:numPr>
          <w:ilvl w:val="0"/>
          <w:numId w:val="1063"/>
        </w:numPr>
      </w:pPr>
      <w:r>
        <w:t xml:space="preserve">Compounded is still unapproved</w:t>
      </w:r>
    </w:p>
    <w:p>
      <w:pPr>
        <w:pStyle w:val="FirstParagraph"/>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bookmarkEnd w:id="177"/>
    <w:bookmarkStart w:id="178" w:name="same-molecule-different-rulebooks."/>
    <w:p>
      <w:pPr>
        <w:pStyle w:val="Heading3"/>
      </w:pPr>
      <w:r>
        <w:t xml:space="preserve">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 The UK sorts products the same way, by claim, form and use, into cosmetics, food and medicines; lesson 7.2 set out its route for unlicensed medicines.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 · Medicines and Healthcare products Regulatory Agency (UK) 2025</w:t>
      </w:r>
    </w:p>
    <w:bookmarkEnd w:id="178"/>
    <w:bookmarkStart w:id="179" w:name="just-prescribe-it-off-label."/>
    <w:p>
      <w:pPr>
        <w:pStyle w:val="Heading3"/>
      </w:pPr>
      <w:r>
        <w:t xml:space="preserve">19 / 22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64"/>
        </w:numPr>
      </w:pPr>
      <w:r>
        <w:t xml:space="preserve">BPC-157 has no approval, so there is no label to go off</w:t>
      </w:r>
    </w:p>
    <w:p>
      <w:pPr>
        <w:pStyle w:val="Compact"/>
        <w:numPr>
          <w:ilvl w:val="0"/>
          <w:numId w:val="1064"/>
        </w:numPr>
      </w:pPr>
      <w:r>
        <w:t xml:space="preserve">It has no 503A route; FDA staff advised against listing it</w:t>
      </w:r>
    </w:p>
    <w:p>
      <w:pPr>
        <w:pStyle w:val="Compact"/>
        <w:numPr>
          <w:ilvl w:val="0"/>
          <w:numId w:val="1064"/>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65"/>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65"/>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65"/>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bookmarkEnd w:id="179"/>
    <w:bookmarkStart w:id="180" w:name="a-chart-note-a-reviewer-can-follow."/>
    <w:p>
      <w:pPr>
        <w:pStyle w:val="Heading3"/>
      </w:pPr>
      <w:r>
        <w:t xml:space="preserve">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bookmarkEnd w:id="180"/>
    <w:bookmarkStart w:id="181" w:name="one-molecule-three-products."/>
    <w:p>
      <w:pPr>
        <w:pStyle w:val="Heading3"/>
      </w:pPr>
      <w:r>
        <w:t xml:space="preserve">21 / 22 · One molecule, three products.</w:t>
      </w:r>
    </w:p>
    <w:p>
      <w:pPr>
        <w:pStyle w:val="FirstParagraph"/>
      </w:pPr>
      <w:r>
        <w:rPr>
          <w:i/>
          <w:iCs/>
        </w:rPr>
        <w:t xml:space="preserve">Your turn · quiz</w:t>
      </w:r>
    </w:p>
    <w:p>
      <w:pPr>
        <w:pStyle w:val="BodyText"/>
      </w:pPr>
      <w:r>
        <w:t xml:space="preserve">One question to close lesson 7.3.</w:t>
      </w:r>
    </w:p>
    <w:p>
      <w:pPr>
        <w:pStyle w:val="BodyText"/>
      </w:pPr>
      <w:r>
        <w:rPr>
          <w:b/>
          <w:bCs/>
        </w:rPr>
        <w:t xml:space="preserve">Q.</w:t>
      </w:r>
      <w:r>
        <w:t xml:space="preserve"> </w:t>
      </w:r>
      <w:r>
        <w:t xml:space="preserve">GHK-Cu appears in three products: a cream sold 'for the look of fine lines', the same cream sold 'to regenerate skin cells', and an injectable vial labelled research use only. In the US, which statement is right?</w:t>
      </w:r>
      <w:r>
        <w:t xml:space="preserve"> </w:t>
      </w:r>
      <w:r>
        <w:t xml:space="preserve">- ✗ All three are cosmetics, because the molecule is the same. —</w:t>
      </w:r>
      <w:r>
        <w:t xml:space="preserve"> </w:t>
      </w:r>
      <w:r>
        <w:rPr>
          <w:i/>
          <w:iCs/>
        </w:rPr>
        <w:t xml:space="preserve">The regime follows the claim and the route. A structure-or-function claim makes the second cream a drug, and the vial is no cosmetic at all.</w:t>
      </w:r>
      <w:r>
        <w:t xml:space="preserve"> </w:t>
      </w:r>
      <w:r>
        <w:t xml:space="preserve">- ✔ The first is a cosmetic; the second makes a drug claim, so it is an unapproved drug; the vial is outside any clinical route. —</w:t>
      </w:r>
      <w:r>
        <w:t xml:space="preserve"> </w:t>
      </w:r>
      <w:r>
        <w:rPr>
          <w:i/>
          <w:iCs/>
        </w:rPr>
        <w:t xml:space="preserve">Correct. Claim and route decide the rulebook, whatever the molecule.</w:t>
      </w:r>
      <w:r>
        <w:t xml:space="preserve"> </w:t>
      </w:r>
      <w:r>
        <w:t xml:space="preserve">- ✗ All three are lawful, because GHK-Cu is in Category 1. —</w:t>
      </w:r>
      <w:r>
        <w:t xml:space="preserve"> </w:t>
      </w:r>
      <w:r>
        <w:rPr>
          <w:i/>
          <w:iCs/>
        </w:rPr>
        <w:t xml:space="preserve">Category 1 covers 503A compounding of non-injectable GHK-Cu under FDA's interim policy. It approves nothing, and it covers neither research products nor injection.</w:t>
      </w:r>
    </w:p>
    <w:bookmarkEnd w:id="181"/>
    <w:bookmarkStart w:id="182" w:name="my-practice-from-the-next-conversation."/>
    <w:p>
      <w:pPr>
        <w:pStyle w:val="Heading3"/>
      </w:pPr>
      <w:r>
        <w:t xml:space="preserve">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regulator on the day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182"/>
    <w:bookmarkEnd w:id="183"/>
    <w:bookmarkStart w:id="184" w:name="module-check-6"/>
    <w:p>
      <w:pPr>
        <w:pStyle w:val="Heading2"/>
      </w:pPr>
      <w:r>
        <w:t xml:space="preserve">Module check</w:t>
      </w:r>
    </w:p>
    <w:p>
      <w:pPr>
        <w:pStyle w:val="FirstParagraph"/>
      </w:pPr>
      <w:r>
        <w:rPr>
          <w:b/>
          <w:bCs/>
        </w:rPr>
        <w:t xml:space="preserve">Q.</w:t>
      </w:r>
      <w:r>
        <w:t xml:space="preserve"> </w:t>
      </w:r>
      <w:r>
        <w:t xml:space="preserve">Closing Module 7: which statement keeps evidence, regulatory status and product quality apart?</w:t>
      </w:r>
      <w:r>
        <w:t xml:space="preserve"> </w:t>
      </w:r>
      <w:r>
        <w:t xml:space="preserve">- ✗ The certificate shows 99% purity, so the peptide is evidence-based and fine to compound. —</w:t>
      </w:r>
      <w:r>
        <w:t xml:space="preserve"> </w:t>
      </w:r>
      <w:r>
        <w:rPr>
          <w:i/>
          <w:iCs/>
        </w:rPr>
        <w:t xml:space="preserve">That blends product quality into evidence and legality. Purity says nothing about whether it works or whether any route is lawful.</w:t>
      </w:r>
      <w:r>
        <w:t xml:space="preserve"> </w:t>
      </w:r>
      <w:r>
        <w:t xml:space="preserve">- ✔ Topical GHK-Cu: small-trial evidence (C); in the US, non-injectable use sits in 503A Category 1, under evaluation; its certificate can show identity and purity, never sterility or legality. —</w:t>
      </w:r>
      <w:r>
        <w:t xml:space="preserve"> </w:t>
      </w:r>
      <w:r>
        <w:rPr>
          <w:i/>
          <w:iCs/>
        </w:rPr>
        <w:t xml:space="preserve">Correct. Three separate answers, each with its own source.</w:t>
      </w:r>
      <w:r>
        <w:t xml:space="preserve"> </w:t>
      </w:r>
      <w:r>
        <w:t xml:space="preserve">- ✗ GHK-Cu is in Category 1, so it is approved for skin and the evidence question is settled. —</w:t>
      </w:r>
      <w:r>
        <w:t xml:space="preserve"> </w:t>
      </w:r>
      <w:r>
        <w:rPr>
          <w:i/>
          <w:iCs/>
        </w:rPr>
        <w:t xml:space="preserve">Category 1 is an enforcement posture while FDA evaluates. It approves nothing and says nothing about evidence.</w:t>
      </w:r>
    </w:p>
    <w:p>
      <w:r>
        <w:pict>
          <v:rect style="width:0;height:1.5pt" o:hralign="center" o:hrstd="t" o:hr="t"/>
        </w:pict>
      </w:r>
    </w:p>
    <w:bookmarkEnd w:id="184"/>
    <w:bookmarkStart w:id="185" w:name="final-quiz-14-questions-pass-mark-80"/>
    <w:p>
      <w:pPr>
        <w:pStyle w:val="Heading2"/>
      </w:pPr>
      <w:r>
        <w:t xml:space="preserve">Final quiz (14 questions, pass mark 80%)</w:t>
      </w:r>
    </w:p>
    <w:p>
      <w:pPr>
        <w:pStyle w:val="FirstParagraph"/>
      </w:pPr>
      <w:r>
        <w:rPr>
          <w:b/>
          <w:bCs/>
        </w:rPr>
        <w:t xml:space="preserve">Q1</w:t>
      </w:r>
      <w:r>
        <w:t xml:space="preserve"> </w:t>
      </w:r>
      <w:r>
        <w:t xml:space="preserve">(m01,</w:t>
      </w:r>
      <w:r>
        <w:t xml:space="preserve"> </w:t>
      </w:r>
      <w:r>
        <w:rPr>
          <w:rStyle w:val="VerbatimChar"/>
        </w:rPr>
        <w:t xml:space="preserve">cq-m01-1</w:t>
      </w:r>
      <w:r>
        <w:t xml:space="preserve">) A single-cell RNA atlas predicts that a skin cell type can make a hormone. What would move that finding toward proof of secretion?</w:t>
      </w:r>
    </w:p>
    <w:p>
      <w:pPr>
        <w:pStyle w:val="Compact"/>
        <w:numPr>
          <w:ilvl w:val="0"/>
          <w:numId w:val="1066"/>
        </w:numPr>
      </w:pPr>
      <w:r>
        <w:rPr>
          <w:b/>
          <w:bCs/>
        </w:rPr>
        <w:t xml:space="preserve">✓</w:t>
      </w:r>
      <w:r>
        <w:t xml:space="preserve"> </w:t>
      </w:r>
      <w:r>
        <w:t xml:space="preserve">Showing the hormone protein and its release by those cells, then its effect in tissue or in people. —</w:t>
      </w:r>
      <w:r>
        <w:t xml:space="preserve"> </w:t>
      </w:r>
      <w:r>
        <w:rPr>
          <w:i/>
          <w:iCs/>
        </w:rPr>
        <w:t xml:space="preserve">Correct. RNA is the first rung; protein, release and function are the next.</w:t>
      </w:r>
    </w:p>
    <w:p>
      <w:pPr>
        <w:pStyle w:val="Compact"/>
        <w:numPr>
          <w:ilvl w:val="0"/>
          <w:numId w:val="1066"/>
        </w:numPr>
      </w:pPr>
      <w:r>
        <w:t xml:space="preserve">· Finding the same RNA in a second atlas. —</w:t>
      </w:r>
      <w:r>
        <w:t xml:space="preserve"> </w:t>
      </w:r>
      <w:r>
        <w:rPr>
          <w:i/>
          <w:iCs/>
        </w:rPr>
        <w:t xml:space="preserve">Replicating the RNA confirms the transcript, which is still a prediction about secretion.</w:t>
      </w:r>
    </w:p>
    <w:p>
      <w:pPr>
        <w:pStyle w:val="Compact"/>
        <w:numPr>
          <w:ilvl w:val="0"/>
          <w:numId w:val="1066"/>
        </w:numPr>
      </w:pPr>
      <w:r>
        <w:t xml:space="preserve">· Finding the hormone's receptor RNA in neighbouring cells. —</w:t>
      </w:r>
      <w:r>
        <w:t xml:space="preserve"> </w:t>
      </w:r>
      <w:r>
        <w:rPr>
          <w:i/>
          <w:iCs/>
        </w:rPr>
        <w:t xml:space="preserve">That predicts a possible receiver; it does not show the hormone is made or released.</w:t>
      </w:r>
    </w:p>
    <w:p>
      <w:pPr>
        <w:pStyle w:val="FirstParagraph"/>
      </w:pPr>
      <w:r>
        <w:t xml:space="preserve">Sources: fei-2026-hormone-cell-atlas, hormone-cell-atlas-portal, liu-2016-mrna-protein</w:t>
      </w:r>
    </w:p>
    <w:p>
      <w:pPr>
        <w:pStyle w:val="BodyText"/>
      </w:pPr>
      <w:r>
        <w:rPr>
          <w:b/>
          <w:bCs/>
        </w:rPr>
        <w:t xml:space="preserve">Q2</w:t>
      </w:r>
      <w:r>
        <w:t xml:space="preserve"> </w:t>
      </w:r>
      <w:r>
        <w:t xml:space="preserve">(m01,</w:t>
      </w:r>
      <w:r>
        <w:t xml:space="preserve"> </w:t>
      </w:r>
      <w:r>
        <w:rPr>
          <w:rStyle w:val="VerbatimChar"/>
        </w:rPr>
        <w:t xml:space="preserve">cq-m01-2</w:t>
      </w:r>
      <w:r>
        <w:t xml:space="preserve">) Which finding is a local cutaneous feedback loop rather than systemic endocrine signalling?</w:t>
      </w:r>
    </w:p>
    <w:p>
      <w:pPr>
        <w:pStyle w:val="Compact"/>
        <w:numPr>
          <w:ilvl w:val="0"/>
          <w:numId w:val="1067"/>
        </w:numPr>
      </w:pPr>
      <w:r>
        <w:t xml:space="preserve">· Skin-made vitamin D3 carried by the blood to the liver. —</w:t>
      </w:r>
      <w:r>
        <w:t xml:space="preserve"> </w:t>
      </w:r>
      <w:r>
        <w:rPr>
          <w:i/>
          <w:iCs/>
        </w:rPr>
        <w:t xml:space="preserve">That is the skin supplying a whole-body hormone system: skin to body.</w:t>
      </w:r>
    </w:p>
    <w:p>
      <w:pPr>
        <w:pStyle w:val="Compact"/>
        <w:numPr>
          <w:ilvl w:val="0"/>
          <w:numId w:val="1067"/>
        </w:numPr>
      </w:pPr>
      <w:r>
        <w:rPr>
          <w:b/>
          <w:bCs/>
        </w:rPr>
        <w:t xml:space="preserve">✓</w:t>
      </w:r>
      <w:r>
        <w:t xml:space="preserve"> </w:t>
      </w:r>
      <w:r>
        <w:t xml:space="preserve">Human scalp follicles in culture secrete cortisol and then reduce their own CRH. —</w:t>
      </w:r>
      <w:r>
        <w:t xml:space="preserve"> </w:t>
      </w:r>
      <w:r>
        <w:rPr>
          <w:i/>
          <w:iCs/>
        </w:rPr>
        <w:t xml:space="preserve">Correct. Made, sensed and fed back within the follicle, with no systemic connection.</w:t>
      </w:r>
    </w:p>
    <w:p>
      <w:pPr>
        <w:pStyle w:val="Compact"/>
        <w:numPr>
          <w:ilvl w:val="0"/>
          <w:numId w:val="1067"/>
        </w:numPr>
      </w:pPr>
      <w:r>
        <w:t xml:space="preserve">· Thin skin and striae in Cushing syndrome. —</w:t>
      </w:r>
      <w:r>
        <w:t xml:space="preserve"> </w:t>
      </w:r>
      <w:r>
        <w:rPr>
          <w:i/>
          <w:iCs/>
        </w:rPr>
        <w:t xml:space="preserve">Circulating cortisol excess acting on the skin: body to skin.</w:t>
      </w:r>
    </w:p>
    <w:p>
      <w:pPr>
        <w:pStyle w:val="FirstParagraph"/>
      </w:pPr>
      <w:r>
        <w:t xml:space="preserve">Sources: ito-2005-hair-follicle-hpa, holick-1980-previtamin-d3, hannah-shmouni-2026-are</w:t>
      </w:r>
    </w:p>
    <w:p>
      <w:pPr>
        <w:pStyle w:val="BodyText"/>
      </w:pPr>
      <w:r>
        <w:rPr>
          <w:b/>
          <w:bCs/>
        </w:rPr>
        <w:t xml:space="preserve">Q3</w:t>
      </w:r>
      <w:r>
        <w:t xml:space="preserve"> </w:t>
      </w:r>
      <w:r>
        <w:t xml:space="preserve">(m02,</w:t>
      </w:r>
      <w:r>
        <w:t xml:space="preserve"> </w:t>
      </w:r>
      <w:r>
        <w:rPr>
          <w:rStyle w:val="VerbatimChar"/>
        </w:rPr>
        <w:t xml:space="preserve">cq-m02-1</w:t>
      </w:r>
      <w:r>
        <w:t xml:space="preserve">) Why can a blood or saliva cortisol level not tell you how much cortisol a patient's skin is generating?</w:t>
      </w:r>
    </w:p>
    <w:p>
      <w:pPr>
        <w:pStyle w:val="Compact"/>
        <w:numPr>
          <w:ilvl w:val="0"/>
          <w:numId w:val="1068"/>
        </w:numPr>
      </w:pPr>
      <w:r>
        <w:rPr>
          <w:b/>
          <w:bCs/>
        </w:rPr>
        <w:t xml:space="preserve">✓</w:t>
      </w:r>
      <w:r>
        <w:t xml:space="preserve"> </w:t>
      </w:r>
      <w:r>
        <w:t xml:space="preserve">Because 11β-HSD1 regenerates cortisol inside skin cells, and local availability is regulated independently of circulating levels. —</w:t>
      </w:r>
      <w:r>
        <w:t xml:space="preserve"> </w:t>
      </w:r>
      <w:r>
        <w:rPr>
          <w:i/>
          <w:iCs/>
        </w:rPr>
        <w:t xml:space="preserve">Correct: a mechanism shown in human skin samples and mice.</w:t>
      </w:r>
    </w:p>
    <w:p>
      <w:pPr>
        <w:pStyle w:val="Compact"/>
        <w:numPr>
          <w:ilvl w:val="0"/>
          <w:numId w:val="1068"/>
        </w:numPr>
      </w:pPr>
      <w:r>
        <w:t xml:space="preserve">· Because skin cells cannot make or activate cortisol. —</w:t>
      </w:r>
      <w:r>
        <w:t xml:space="preserve"> </w:t>
      </w:r>
      <w:r>
        <w:rPr>
          <w:i/>
          <w:iCs/>
        </w:rPr>
        <w:t xml:space="preserve">They can: skin expresses an HPA-like axis, and 11β-HSD1 regenerates cortisol locally.</w:t>
      </w:r>
    </w:p>
    <w:p>
      <w:pPr>
        <w:pStyle w:val="Compact"/>
        <w:numPr>
          <w:ilvl w:val="0"/>
          <w:numId w:val="1068"/>
        </w:numPr>
      </w:pPr>
      <w:r>
        <w:t xml:space="preserve">· Because saliva and blood cortisol tests are unreliable for everything. —</w:t>
      </w:r>
      <w:r>
        <w:t xml:space="preserve"> </w:t>
      </w:r>
      <w:r>
        <w:rPr>
          <w:i/>
          <w:iCs/>
        </w:rPr>
        <w:t xml:space="preserve">Late-night salivary cortisol is a first-line test for Cushing's syndrome; it measures systemic cortisol, which is a different question.</w:t>
      </w:r>
    </w:p>
    <w:p>
      <w:pPr>
        <w:pStyle w:val="FirstParagraph"/>
      </w:pPr>
      <w:r>
        <w:t xml:space="preserve">Sources: tiganescu-2011-11bhsd1-skin, nieman-2008-cushings-diagnosis-guideline</w:t>
      </w:r>
    </w:p>
    <w:p>
      <w:pPr>
        <w:pStyle w:val="BodyText"/>
      </w:pPr>
      <w:r>
        <w:rPr>
          <w:b/>
          <w:bCs/>
        </w:rPr>
        <w:t xml:space="preserve">Q4</w:t>
      </w:r>
      <w:r>
        <w:t xml:space="preserve"> </w:t>
      </w:r>
      <w:r>
        <w:t xml:space="preserve">(m02,</w:t>
      </w:r>
      <w:r>
        <w:t xml:space="preserve"> </w:t>
      </w:r>
      <w:r>
        <w:rPr>
          <w:rStyle w:val="VerbatimChar"/>
        </w:rPr>
        <w:t xml:space="preserve">cq-m02-2</w:t>
      </w:r>
      <w:r>
        <w:t xml:space="preserve">) A patient asks whether starting hormone therapy at menopause will stop her wrinkles. Which answer fits the evidence?</w:t>
      </w:r>
    </w:p>
    <w:p>
      <w:pPr>
        <w:pStyle w:val="Compact"/>
        <w:numPr>
          <w:ilvl w:val="0"/>
          <w:numId w:val="1069"/>
        </w:numPr>
      </w:pPr>
      <w:r>
        <w:t xml:space="preserve">· Yes: estrogen rebuilds collagen, so her wrinkles will improve. —</w:t>
      </w:r>
      <w:r>
        <w:t xml:space="preserve"> </w:t>
      </w:r>
      <w:r>
        <w:rPr>
          <w:i/>
          <w:iCs/>
        </w:rPr>
        <w:t xml:space="preserve">Small trials show thicker skin, but the largest trials found no difference in wrinkles.</w:t>
      </w:r>
    </w:p>
    <w:p>
      <w:pPr>
        <w:pStyle w:val="Compact"/>
        <w:numPr>
          <w:ilvl w:val="0"/>
          <w:numId w:val="1069"/>
        </w:numPr>
      </w:pPr>
      <w:r>
        <w:rPr>
          <w:b/>
          <w:bCs/>
        </w:rPr>
        <w:t xml:space="preserve">✓</w:t>
      </w:r>
      <w:r>
        <w:t xml:space="preserve"> </w:t>
      </w:r>
      <w:r>
        <w:t xml:space="preserve">It may thicken the skin a little, the largest trials found no difference in wrinkles, and skin is not a reason to start; hot flashes or vaginal symptoms are worth discussing with a prescriber. —</w:t>
      </w:r>
      <w:r>
        <w:t xml:space="preserve"> </w:t>
      </w:r>
      <w:r>
        <w:rPr>
          <w:i/>
          <w:iCs/>
        </w:rPr>
        <w:t xml:space="preserve">Correct: a secondary effect, and an indication-led decision.</w:t>
      </w:r>
    </w:p>
    <w:p>
      <w:pPr>
        <w:pStyle w:val="Compact"/>
        <w:numPr>
          <w:ilvl w:val="0"/>
          <w:numId w:val="1069"/>
        </w:numPr>
      </w:pPr>
      <w:r>
        <w:t xml:space="preserve">· It has no effect on skin at all. —</w:t>
      </w:r>
      <w:r>
        <w:t xml:space="preserve"> </w:t>
      </w:r>
      <w:r>
        <w:rPr>
          <w:i/>
          <w:iCs/>
        </w:rPr>
        <w:t xml:space="preserve">Small RCTs do show gains in thickness and collagen; what is unproven is a visible wrinkle benefit.</w:t>
      </w:r>
    </w:p>
    <w:p>
      <w:pPr>
        <w:pStyle w:val="FirstParagraph"/>
      </w:pPr>
      <w:r>
        <w:t xml:space="preserve">Sources: phillips-2008-ht-facial-skin-rct, maheux-1994-cee-skin-thickness-rct, fda-mht-labeling-approval-2026-02-12, nams-2022-hormone-therapy-position-statement</w:t>
      </w:r>
    </w:p>
    <w:p>
      <w:pPr>
        <w:pStyle w:val="BodyText"/>
      </w:pPr>
      <w:r>
        <w:rPr>
          <w:b/>
          <w:bCs/>
        </w:rPr>
        <w:t xml:space="preserve">Q5</w:t>
      </w:r>
      <w:r>
        <w:t xml:space="preserve"> </w:t>
      </w:r>
      <w:r>
        <w:t xml:space="preserve">(m03,</w:t>
      </w:r>
      <w:r>
        <w:t xml:space="preserve"> </w:t>
      </w:r>
      <w:r>
        <w:rPr>
          <w:rStyle w:val="VerbatimChar"/>
        </w:rPr>
        <w:t xml:space="preserve">m03-cq1</w:t>
      </w:r>
      <w:r>
        <w:t xml:space="preserve">) A colleague says tirzepatide is 'GRADE A', so its effect on the face must be well established. What is wrong with that reasoning?</w:t>
      </w:r>
    </w:p>
    <w:p>
      <w:pPr>
        <w:pStyle w:val="Compact"/>
        <w:numPr>
          <w:ilvl w:val="0"/>
          <w:numId w:val="1070"/>
        </w:numPr>
      </w:pPr>
      <w:r>
        <w:t xml:space="preserve">· Nothing: a drug's grade applies to all of its effects. —</w:t>
      </w:r>
      <w:r>
        <w:t xml:space="preserve"> </w:t>
      </w:r>
      <w:r>
        <w:rPr>
          <w:i/>
          <w:iCs/>
        </w:rPr>
        <w:t xml:space="preserve">Grades attach to a specific outcome in a specific population. The pivotal trials measured weight and never the face.</w:t>
      </w:r>
    </w:p>
    <w:p>
      <w:pPr>
        <w:pStyle w:val="Compact"/>
        <w:numPr>
          <w:ilvl w:val="0"/>
          <w:numId w:val="1070"/>
        </w:numPr>
      </w:pPr>
      <w:r>
        <w:rPr>
          <w:b/>
          <w:bCs/>
        </w:rPr>
        <w:t xml:space="preserve">✓</w:t>
      </w:r>
      <w:r>
        <w:t xml:space="preserve"> </w:t>
      </w:r>
      <w:r>
        <w:t xml:space="preserve">Grades attach to outcomes: weight loss is A from large randomized trials, while facial change rests on small observational studies. —</w:t>
      </w:r>
      <w:r>
        <w:t xml:space="preserve"> </w:t>
      </w:r>
      <w:r>
        <w:rPr>
          <w:i/>
          <w:iCs/>
        </w:rPr>
        <w:t xml:space="preserve">Correct. One grade per outcome.</w:t>
      </w:r>
    </w:p>
    <w:p>
      <w:pPr>
        <w:pStyle w:val="Compact"/>
        <w:numPr>
          <w:ilvl w:val="0"/>
          <w:numId w:val="1070"/>
        </w:numPr>
      </w:pPr>
      <w:r>
        <w:t xml:space="preserve">· Tirzepatide has no GRADE A evidence for anything. —</w:t>
      </w:r>
      <w:r>
        <w:t xml:space="preserve"> </w:t>
      </w:r>
      <w:r>
        <w:rPr>
          <w:i/>
          <w:iCs/>
        </w:rPr>
        <w:t xml:space="preserve">It does, for weight management and type 2 diabetes, from large randomized trials such as SURMOUNT-1.</w:t>
      </w:r>
    </w:p>
    <w:p>
      <w:pPr>
        <w:pStyle w:val="FirstParagraph"/>
      </w:pPr>
      <w:r>
        <w:t xml:space="preserve">Sources: jastreboff-2022-surmount1, sharma-2025-midface-volume-glp1, rao-2026-glp1-skin-pro-survey, hannah-shmouni-2026-are</w:t>
      </w:r>
    </w:p>
    <w:p>
      <w:pPr>
        <w:pStyle w:val="BodyText"/>
      </w:pPr>
      <w:r>
        <w:rPr>
          <w:b/>
          <w:bCs/>
        </w:rPr>
        <w:t xml:space="preserve">Q6</w:t>
      </w:r>
      <w:r>
        <w:t xml:space="preserve"> </w:t>
      </w:r>
      <w:r>
        <w:t xml:space="preserve">(m03,</w:t>
      </w:r>
      <w:r>
        <w:t xml:space="preserve"> </w:t>
      </w:r>
      <w:r>
        <w:rPr>
          <w:rStyle w:val="VerbatimChar"/>
        </w:rPr>
        <w:t xml:space="preserve">m03-cq2</w:t>
      </w:r>
      <w:r>
        <w:t xml:space="preserve">) Which statement about the gut–skin link is best supported by the evidence?</w:t>
      </w:r>
    </w:p>
    <w:p>
      <w:pPr>
        <w:pStyle w:val="Compact"/>
        <w:numPr>
          <w:ilvl w:val="0"/>
          <w:numId w:val="1071"/>
        </w:numPr>
      </w:pPr>
      <w:r>
        <w:t xml:space="preserve">· Probiotic capsules reliably clear eczema by repairing the gut barrier. —</w:t>
      </w:r>
      <w:r>
        <w:t xml:space="preserve"> </w:t>
      </w:r>
      <w:r>
        <w:rPr>
          <w:i/>
          <w:iCs/>
        </w:rPr>
        <w:t xml:space="preserve">Pooled trials show little or no difference in patient-rated eczema symptoms.</w:t>
      </w:r>
    </w:p>
    <w:p>
      <w:pPr>
        <w:pStyle w:val="Compact"/>
        <w:numPr>
          <w:ilvl w:val="0"/>
          <w:numId w:val="1071"/>
        </w:numPr>
      </w:pPr>
      <w:r>
        <w:rPr>
          <w:b/>
          <w:bCs/>
        </w:rPr>
        <w:t xml:space="preserve">✓</w:t>
      </w:r>
      <w:r>
        <w:t xml:space="preserve"> </w:t>
      </w:r>
      <w:r>
        <w:t xml:space="preserve">Metabolic endotoxaemia is shown in mice and small human studies, but restoring the gut barrier has not been shown to improve disease outside the gut. —</w:t>
      </w:r>
      <w:r>
        <w:t xml:space="preserve"> </w:t>
      </w:r>
      <w:r>
        <w:rPr>
          <w:i/>
          <w:iCs/>
        </w:rPr>
        <w:t xml:space="preserve">Correct. Mechanism in mice and short-term human physiology; no proof that barrier repair helps the skin.</w:t>
      </w:r>
    </w:p>
    <w:p>
      <w:pPr>
        <w:pStyle w:val="Compact"/>
        <w:numPr>
          <w:ilvl w:val="0"/>
          <w:numId w:val="1071"/>
        </w:numPr>
      </w:pPr>
      <w:r>
        <w:t xml:space="preserve">· A zonulin blood test identifies patients whose skin disease comes from a leaky gut. —</w:t>
      </w:r>
      <w:r>
        <w:t xml:space="preserve"> </w:t>
      </w:r>
      <w:r>
        <w:rPr>
          <w:i/>
          <w:iCs/>
        </w:rPr>
        <w:t xml:space="preserve">A widely used zonulin assay detects proteins other than zonulin.</w:t>
      </w:r>
    </w:p>
    <w:p>
      <w:pPr>
        <w:pStyle w:val="FirstParagraph"/>
      </w:pPr>
      <w:r>
        <w:t xml:space="preserve">Sources: cani-2007-metabolic-endotoxemia, erridge-2007-high-fat-meal-endotoxemia, camilleri-2019-leaky-gut, makrgeorgou-2018-cochrane-probiotics-eczema, scheffler-2018-zonulin-elisa</w:t>
      </w:r>
    </w:p>
    <w:p>
      <w:pPr>
        <w:pStyle w:val="BodyText"/>
      </w:pPr>
      <w:r>
        <w:rPr>
          <w:b/>
          <w:bCs/>
        </w:rPr>
        <w:t xml:space="preserve">Q7</w:t>
      </w:r>
      <w:r>
        <w:t xml:space="preserve"> </w:t>
      </w:r>
      <w:r>
        <w:t xml:space="preserve">(m04,</w:t>
      </w:r>
      <w:r>
        <w:t xml:space="preserve"> </w:t>
      </w:r>
      <w:r>
        <w:rPr>
          <w:rStyle w:val="VerbatimChar"/>
        </w:rPr>
        <w:t xml:space="preserve">cq-m04-1</w:t>
      </w:r>
      <w:r>
        <w:t xml:space="preserve">) Which statement about topical GHK-Cu keeps its evidence and its regulatory status apart correctly?</w:t>
      </w:r>
    </w:p>
    <w:p>
      <w:pPr>
        <w:pStyle w:val="Compact"/>
        <w:numPr>
          <w:ilvl w:val="0"/>
          <w:numId w:val="1072"/>
        </w:numPr>
      </w:pPr>
      <w:r>
        <w:rPr>
          <w:b/>
          <w:bCs/>
        </w:rPr>
        <w:t xml:space="preserve">✓</w:t>
      </w:r>
      <w:r>
        <w:t xml:space="preserve"> </w:t>
      </w:r>
      <w:r>
        <w:t xml:space="preserve">It is GRADE C on small trials, and in the US its non-injectable form sits in 503A Category 1, which means under evaluation. —</w:t>
      </w:r>
      <w:r>
        <w:t xml:space="preserve"> </w:t>
      </w:r>
      <w:r>
        <w:rPr>
          <w:i/>
          <w:iCs/>
        </w:rPr>
        <w:t xml:space="preserve">Correct. Two separate answers: small-trial human evidence, and an enforcement posture that is not an approval.</w:t>
      </w:r>
    </w:p>
    <w:p>
      <w:pPr>
        <w:pStyle w:val="Compact"/>
        <w:numPr>
          <w:ilvl w:val="0"/>
          <w:numId w:val="1072"/>
        </w:numPr>
      </w:pPr>
      <w:r>
        <w:t xml:space="preserve">· Its Category 1 listing shows FDA has found it effective for skin. —</w:t>
      </w:r>
      <w:r>
        <w:t xml:space="preserve"> </w:t>
      </w:r>
      <w:r>
        <w:rPr>
          <w:i/>
          <w:iCs/>
        </w:rPr>
        <w:t xml:space="preserve">Category 1 means FDA is still evaluating; it says nothing about efficacy.</w:t>
      </w:r>
    </w:p>
    <w:p>
      <w:pPr>
        <w:pStyle w:val="Compact"/>
        <w:numPr>
          <w:ilvl w:val="0"/>
          <w:numId w:val="1072"/>
        </w:numPr>
      </w:pPr>
      <w:r>
        <w:t xml:space="preserve">· Its copper-enzyme mechanism makes its evidence grade A. —</w:t>
      </w:r>
      <w:r>
        <w:t xml:space="preserve"> </w:t>
      </w:r>
      <w:r>
        <w:rPr>
          <w:i/>
          <w:iCs/>
        </w:rPr>
        <w:t xml:space="preserve">A plausible mechanism is not human evidence; the trials are small (C).</w:t>
      </w:r>
    </w:p>
    <w:p>
      <w:pPr>
        <w:pStyle w:val="FirstParagraph"/>
      </w:pPr>
      <w:r>
        <w:t xml:space="preserve">Sources: miller-2006-ghk-cu-laser-rct, fda-503a-categories-2026-05-14, hannah-shmouni-2026-ppg-aug</w:t>
      </w:r>
    </w:p>
    <w:p>
      <w:pPr>
        <w:pStyle w:val="BodyText"/>
      </w:pPr>
      <w:r>
        <w:rPr>
          <w:b/>
          <w:bCs/>
        </w:rPr>
        <w:t xml:space="preserve">Q8</w:t>
      </w:r>
      <w:r>
        <w:t xml:space="preserve"> </w:t>
      </w:r>
      <w:r>
        <w:t xml:space="preserve">(m04,</w:t>
      </w:r>
      <w:r>
        <w:t xml:space="preserve"> </w:t>
      </w:r>
      <w:r>
        <w:rPr>
          <w:rStyle w:val="VerbatimChar"/>
        </w:rPr>
        <w:t xml:space="preserve">cq-m04-2</w:t>
      </w:r>
      <w:r>
        <w:t xml:space="preserve">) Oral collagen trials pooled together look positive. What did splitting them by funding and quality show?</w:t>
      </w:r>
    </w:p>
    <w:p>
      <w:pPr>
        <w:pStyle w:val="Compact"/>
        <w:numPr>
          <w:ilvl w:val="0"/>
          <w:numId w:val="1073"/>
        </w:numPr>
      </w:pPr>
      <w:r>
        <w:t xml:space="preserve">· The benefit held in every subgroup. —</w:t>
      </w:r>
      <w:r>
        <w:t xml:space="preserve"> </w:t>
      </w:r>
      <w:r>
        <w:rPr>
          <w:i/>
          <w:iCs/>
        </w:rPr>
        <w:t xml:space="preserve">It did not: independent and high-quality trials showed no effect.</w:t>
      </w:r>
    </w:p>
    <w:p>
      <w:pPr>
        <w:pStyle w:val="Compact"/>
        <w:numPr>
          <w:ilvl w:val="0"/>
          <w:numId w:val="1073"/>
        </w:numPr>
      </w:pPr>
      <w:r>
        <w:rPr>
          <w:b/>
          <w:bCs/>
        </w:rPr>
        <w:t xml:space="preserve">✓</w:t>
      </w:r>
      <w:r>
        <w:t xml:space="preserve"> </w:t>
      </w:r>
      <w:r>
        <w:t xml:space="preserve">The benefit appeared only in pharmaceutical-funded and lower-quality trials. —</w:t>
      </w:r>
      <w:r>
        <w:t xml:space="preserve"> </w:t>
      </w:r>
      <w:r>
        <w:rPr>
          <w:i/>
          <w:iCs/>
        </w:rPr>
        <w:t xml:space="preserve">Correct — Myung and Park, 2025, 23 RCTs.</w:t>
      </w:r>
    </w:p>
    <w:p>
      <w:pPr>
        <w:pStyle w:val="Compact"/>
        <w:numPr>
          <w:ilvl w:val="0"/>
          <w:numId w:val="1073"/>
        </w:numPr>
      </w:pPr>
      <w:r>
        <w:t xml:space="preserve">· Independent trials showed harm. —</w:t>
      </w:r>
      <w:r>
        <w:t xml:space="preserve"> </w:t>
      </w:r>
      <w:r>
        <w:rPr>
          <w:i/>
          <w:iCs/>
        </w:rPr>
        <w:t xml:space="preserve">No harm signal was reported; the finding is about absence of benefit.</w:t>
      </w:r>
    </w:p>
    <w:p>
      <w:pPr>
        <w:pStyle w:val="FirstParagraph"/>
      </w:pPr>
      <w:r>
        <w:t xml:space="preserve">Sources: myung-2025-collagen-funding-meta, pu-2023-oral-collagen-meta</w:t>
      </w:r>
    </w:p>
    <w:p>
      <w:pPr>
        <w:pStyle w:val="BodyText"/>
      </w:pPr>
      <w:r>
        <w:rPr>
          <w:b/>
          <w:bCs/>
        </w:rPr>
        <w:t xml:space="preserve">Q9</w:t>
      </w:r>
      <w:r>
        <w:t xml:space="preserve"> </w:t>
      </w:r>
      <w:r>
        <w:t xml:space="preserve">(m05,</w:t>
      </w:r>
      <w:r>
        <w:t xml:space="preserve"> </w:t>
      </w:r>
      <w:r>
        <w:rPr>
          <w:rStyle w:val="VerbatimChar"/>
        </w:rPr>
        <w:t xml:space="preserve">cq-m05-1</w:t>
      </w:r>
      <w:r>
        <w:t xml:space="preserve">) Which statement about afamelanotide and Melanotan II is accurate?</w:t>
      </w:r>
    </w:p>
    <w:p>
      <w:pPr>
        <w:pStyle w:val="Compact"/>
        <w:numPr>
          <w:ilvl w:val="0"/>
          <w:numId w:val="1074"/>
        </w:numPr>
      </w:pPr>
      <w:r>
        <w:rPr>
          <w:b/>
          <w:bCs/>
        </w:rPr>
        <w:t xml:space="preserve">✓</w:t>
      </w:r>
      <w:r>
        <w:t xml:space="preserve"> </w:t>
      </w:r>
      <w:r>
        <w:t xml:space="preserve">Afamelanotide is approved (EU 2014, US 2019) only for erythropoietic protoporphyria; Melanotan II is approved for no indication, and regulators in the US, UK and Australia have warned about it. —</w:t>
      </w:r>
      <w:r>
        <w:t xml:space="preserve"> </w:t>
      </w:r>
      <w:r>
        <w:rPr>
          <w:i/>
          <w:iCs/>
        </w:rPr>
        <w:t xml:space="preserve">Correct. Same receptor family, different molecules, and only one has an approval, for one rare disease.</w:t>
      </w:r>
    </w:p>
    <w:p>
      <w:pPr>
        <w:pStyle w:val="Compact"/>
        <w:numPr>
          <w:ilvl w:val="0"/>
          <w:numId w:val="1074"/>
        </w:numPr>
      </w:pPr>
      <w:r>
        <w:t xml:space="preserve">· Afamelanotide's US approval covers cosmetic tanning. —</w:t>
      </w:r>
      <w:r>
        <w:t xml:space="preserve"> </w:t>
      </w:r>
      <w:r>
        <w:rPr>
          <w:i/>
          <w:iCs/>
        </w:rPr>
        <w:t xml:space="preserve">The US indication is to increase pain-free light exposure in adults with EPP; tanning is not an approved use.</w:t>
      </w:r>
    </w:p>
    <w:p>
      <w:pPr>
        <w:pStyle w:val="Compact"/>
        <w:numPr>
          <w:ilvl w:val="0"/>
          <w:numId w:val="1074"/>
        </w:numPr>
      </w:pPr>
      <w:r>
        <w:t xml:space="preserve">· Melanotan II became approvable once FDA reviewed it for compounding. —</w:t>
      </w:r>
      <w:r>
        <w:t xml:space="preserve"> </w:t>
      </w:r>
      <w:r>
        <w:rPr>
          <w:i/>
          <w:iCs/>
        </w:rPr>
        <w:t xml:space="preserve">Its compounding nomination was withdrawn, and FDA's page lists serious safety risks. A review is never an approval.</w:t>
      </w:r>
    </w:p>
    <w:p>
      <w:pPr>
        <w:pStyle w:val="FirstParagraph"/>
      </w:pPr>
      <w:r>
        <w:t xml:space="preserve">Sources: ema-scenesse-epar, fda-scenesse-label-2024, fda-503a-category2-safety-risks-page, mhra-foi-24-274-melanotan-ii, tga-2026-melanotan-ii-safety-advisory</w:t>
      </w:r>
    </w:p>
    <w:p>
      <w:pPr>
        <w:pStyle w:val="BodyText"/>
      </w:pPr>
      <w:r>
        <w:rPr>
          <w:b/>
          <w:bCs/>
        </w:rPr>
        <w:t xml:space="preserve">Q10</w:t>
      </w:r>
      <w:r>
        <w:t xml:space="preserve"> </w:t>
      </w:r>
      <w:r>
        <w:t xml:space="preserve">(m05,</w:t>
      </w:r>
      <w:r>
        <w:t xml:space="preserve"> </w:t>
      </w:r>
      <w:r>
        <w:rPr>
          <w:rStyle w:val="VerbatimChar"/>
        </w:rPr>
        <w:t xml:space="preserve">cq-m05-2</w:t>
      </w:r>
      <w:r>
        <w:t xml:space="preserve">) A patient asks about a PTD-DBM hair spray. Which grade fits its evidence, and why?</w:t>
      </w:r>
    </w:p>
    <w:p>
      <w:pPr>
        <w:pStyle w:val="Compact"/>
        <w:numPr>
          <w:ilvl w:val="0"/>
          <w:numId w:val="1075"/>
        </w:numPr>
      </w:pPr>
      <w:r>
        <w:t xml:space="preserve">· A, because it acts on the central Wnt pathway of hair growth. —</w:t>
      </w:r>
      <w:r>
        <w:t xml:space="preserve"> </w:t>
      </w:r>
      <w:r>
        <w:rPr>
          <w:i/>
          <w:iCs/>
        </w:rPr>
        <w:t xml:space="preserve">A plausible pathway is mechanism, and grades rest on human evidence.</w:t>
      </w:r>
    </w:p>
    <w:p>
      <w:pPr>
        <w:pStyle w:val="Compact"/>
        <w:numPr>
          <w:ilvl w:val="0"/>
          <w:numId w:val="1075"/>
        </w:numPr>
      </w:pPr>
      <w:r>
        <w:rPr>
          <w:b/>
          <w:bCs/>
        </w:rPr>
        <w:t xml:space="preserve">✓</w:t>
      </w:r>
      <w:r>
        <w:t xml:space="preserve"> </w:t>
      </w:r>
      <w:r>
        <w:t xml:space="preserve">D: one 2017 study in mice and scalp tissue from the developer's group, and no human trial published or registered as of September 2026. —</w:t>
      </w:r>
      <w:r>
        <w:t xml:space="preserve"> </w:t>
      </w:r>
      <w:r>
        <w:rPr>
          <w:i/>
          <w:iCs/>
        </w:rPr>
        <w:t xml:space="preserve">Correct. Animal and tissue data only, from one group with a commercial link.</w:t>
      </w:r>
    </w:p>
    <w:p>
      <w:pPr>
        <w:pStyle w:val="Compact"/>
        <w:numPr>
          <w:ilvl w:val="0"/>
          <w:numId w:val="1075"/>
        </w:numPr>
      </w:pPr>
      <w:r>
        <w:t xml:space="preserve">· C, because small human trials show regrowth. —</w:t>
      </w:r>
      <w:r>
        <w:t xml:space="preserve"> </w:t>
      </w:r>
      <w:r>
        <w:rPr>
          <w:i/>
          <w:iCs/>
        </w:rPr>
        <w:t xml:space="preserve">No human trial of PTD-DBM exists, small or large.</w:t>
      </w:r>
    </w:p>
    <w:p>
      <w:pPr>
        <w:pStyle w:val="FirstParagraph"/>
      </w:pPr>
      <w:r>
        <w:t xml:space="preserve">Sources: lee-2017-ptd-dbm-cxxc5-hair, mehta-2025-wnt-hair-regrowth-review, hannah-shmouni-2026-ppg-aug</w:t>
      </w:r>
    </w:p>
    <w:p>
      <w:pPr>
        <w:pStyle w:val="BodyText"/>
      </w:pPr>
      <w:r>
        <w:rPr>
          <w:b/>
          <w:bCs/>
        </w:rPr>
        <w:t xml:space="preserve">Q11</w:t>
      </w:r>
      <w:r>
        <w:t xml:space="preserve"> </w:t>
      </w:r>
      <w:r>
        <w:t xml:space="preserve">(m06,</w:t>
      </w:r>
      <w:r>
        <w:t xml:space="preserve"> </w:t>
      </w:r>
      <w:r>
        <w:rPr>
          <w:rStyle w:val="VerbatimChar"/>
        </w:rPr>
        <w:t xml:space="preserve">cq-m06-1</w:t>
      </w:r>
      <w:r>
        <w:t xml:space="preserve">) In the US, as of September 2026, which statement about growth-hormone secretagogues and 503A compounding is accurate?</w:t>
      </w:r>
    </w:p>
    <w:p>
      <w:pPr>
        <w:pStyle w:val="Compact"/>
        <w:numPr>
          <w:ilvl w:val="0"/>
          <w:numId w:val="1076"/>
        </w:numPr>
      </w:pPr>
      <w:r>
        <w:t xml:space="preserve">· Ipamorelin and CJC-1295 are on the 503A bulks list, because clinics compound them widely. —</w:t>
      </w:r>
      <w:r>
        <w:t xml:space="preserve"> </w:t>
      </w:r>
      <w:r>
        <w:rPr>
          <w:i/>
          <w:iCs/>
        </w:rPr>
        <w:t xml:space="preserve">Neither is on the list. FDA's advisory committee voted against ipamorelin in 2024, and both 503A nominations were withdrawn.</w:t>
      </w:r>
    </w:p>
    <w:p>
      <w:pPr>
        <w:pStyle w:val="Compact"/>
        <w:numPr>
          <w:ilvl w:val="0"/>
          <w:numId w:val="1076"/>
        </w:numPr>
      </w:pPr>
      <w:r>
        <w:rPr>
          <w:b/>
          <w:bCs/>
        </w:rPr>
        <w:t xml:space="preserve">✓</w:t>
      </w:r>
      <w:r>
        <w:t xml:space="preserve"> </w:t>
      </w:r>
      <w:r>
        <w:t xml:space="preserve">None of them is on the 503A bulks list; ibutamoren is in FDA's Category 2 for a heart-failure signal, and the ipamorelin and CJC-1295 nominations were withdrawn. —</w:t>
      </w:r>
      <w:r>
        <w:t xml:space="preserve"> </w:t>
      </w:r>
      <w:r>
        <w:rPr>
          <w:i/>
          <w:iCs/>
        </w:rPr>
        <w:t xml:space="preserve">Correct, dated to FDA's category documents of April and May 2026.</w:t>
      </w:r>
    </w:p>
    <w:p>
      <w:pPr>
        <w:pStyle w:val="Compact"/>
        <w:numPr>
          <w:ilvl w:val="0"/>
          <w:numId w:val="1076"/>
        </w:numPr>
      </w:pPr>
      <w:r>
        <w:t xml:space="preserve">· Sermorelin is an FDA-approved product marketed for adult anti-ageing. —</w:t>
      </w:r>
      <w:r>
        <w:t xml:space="preserve"> </w:t>
      </w:r>
      <w:r>
        <w:rPr>
          <w:i/>
          <w:iCs/>
        </w:rPr>
        <w:t xml:space="preserve">No sermorelin product is marketed in the US. Its former approvals were for children with GH deficiency and for diagnostic testing.</w:t>
      </w:r>
    </w:p>
    <w:p>
      <w:pPr>
        <w:pStyle w:val="FirstParagraph"/>
      </w:pPr>
      <w:r>
        <w:t xml:space="preserve">Sources: fda-503a-categories-2026-05-14, fda-503a-category2-safety-risks-page, fda-pcac-2024-10-minutes, fr-2013-geref-determination</w:t>
      </w:r>
    </w:p>
    <w:p>
      <w:pPr>
        <w:pStyle w:val="BodyText"/>
      </w:pPr>
      <w:r>
        <w:rPr>
          <w:b/>
          <w:bCs/>
        </w:rPr>
        <w:t xml:space="preserve">Q12</w:t>
      </w:r>
      <w:r>
        <w:t xml:space="preserve"> </w:t>
      </w:r>
      <w:r>
        <w:t xml:space="preserve">(m06,</w:t>
      </w:r>
      <w:r>
        <w:t xml:space="preserve"> </w:t>
      </w:r>
      <w:r>
        <w:rPr>
          <w:rStyle w:val="VerbatimChar"/>
        </w:rPr>
        <w:t xml:space="preserve">cq-m06-2</w:t>
      </w:r>
      <w:r>
        <w:t xml:space="preserve">) Why does a 'low' IGF-1 in a healthy 60-year-old not, on its own, justify growth-hormone therapy?</w:t>
      </w:r>
    </w:p>
    <w:p>
      <w:pPr>
        <w:pStyle w:val="Compact"/>
        <w:numPr>
          <w:ilvl w:val="0"/>
          <w:numId w:val="1077"/>
        </w:numPr>
      </w:pPr>
      <w:r>
        <w:rPr>
          <w:b/>
          <w:bCs/>
        </w:rPr>
        <w:t xml:space="preserve">✓</w:t>
      </w:r>
      <w:r>
        <w:t xml:space="preserve"> </w:t>
      </w:r>
      <w:r>
        <w:t xml:space="preserve">IGF-1 falls normally with age, and trials in healthy older adults show small body-composition gains with more oedema, joint pain and glucose problems. —</w:t>
      </w:r>
      <w:r>
        <w:t xml:space="preserve"> </w:t>
      </w:r>
      <w:r>
        <w:rPr>
          <w:i/>
          <w:iCs/>
        </w:rPr>
        <w:t xml:space="preserve">Correct. The somatopause is physiology, and the trials point against treatment.</w:t>
      </w:r>
    </w:p>
    <w:p>
      <w:pPr>
        <w:pStyle w:val="Compact"/>
        <w:numPr>
          <w:ilvl w:val="0"/>
          <w:numId w:val="1077"/>
        </w:numPr>
      </w:pPr>
      <w:r>
        <w:t xml:space="preserve">· Because growth hormone has no effect on skin at all. —</w:t>
      </w:r>
      <w:r>
        <w:t xml:space="preserve"> </w:t>
      </w:r>
      <w:r>
        <w:rPr>
          <w:i/>
          <w:iCs/>
        </w:rPr>
        <w:t xml:space="preserve">GH acts on dermal fibroblasts, and GH excess visibly changes skin. The problem is the balance of benefit and harm in healthy adults.</w:t>
      </w:r>
    </w:p>
    <w:p>
      <w:pPr>
        <w:pStyle w:val="Compact"/>
        <w:numPr>
          <w:ilvl w:val="0"/>
          <w:numId w:val="1077"/>
        </w:numPr>
      </w:pPr>
      <w:r>
        <w:t xml:space="preserve">· Because IGF-1 cannot be measured reliably. —</w:t>
      </w:r>
      <w:r>
        <w:t xml:space="preserve"> </w:t>
      </w:r>
      <w:r>
        <w:rPr>
          <w:i/>
          <w:iCs/>
        </w:rPr>
        <w:t xml:space="preserve">IGF-1 is a standard test. The point is to read it against an age-matched range and to treat a diagnosis.</w:t>
      </w:r>
    </w:p>
    <w:p>
      <w:pPr>
        <w:pStyle w:val="FirstParagraph"/>
      </w:pPr>
      <w:r>
        <w:t xml:space="preserve">Sources: blackman-2002-gh-sex-steroids-rct, liu-2007-gh-healthy-elderly, veldhuis-2008-somatotropic-ageing</w:t>
      </w:r>
    </w:p>
    <w:p>
      <w:pPr>
        <w:pStyle w:val="BodyText"/>
      </w:pPr>
      <w:r>
        <w:rPr>
          <w:b/>
          <w:bCs/>
        </w:rPr>
        <w:t xml:space="preserve">Q13</w:t>
      </w:r>
      <w:r>
        <w:t xml:space="preserve"> </w:t>
      </w:r>
      <w:r>
        <w:t xml:space="preserve">(m07,</w:t>
      </w:r>
      <w:r>
        <w:t xml:space="preserve"> </w:t>
      </w:r>
      <w:r>
        <w:rPr>
          <w:rStyle w:val="VerbatimChar"/>
        </w:rPr>
        <w:t xml:space="preserve">cq-m07-1</w:t>
      </w:r>
      <w:r>
        <w:t xml:space="preserve">) In GRADE, what does a certainty rating attach to?</w:t>
      </w:r>
    </w:p>
    <w:p>
      <w:pPr>
        <w:pStyle w:val="Compact"/>
        <w:numPr>
          <w:ilvl w:val="0"/>
          <w:numId w:val="1078"/>
        </w:numPr>
      </w:pPr>
      <w:r>
        <w:t xml:space="preserve">· A single well-run trial. —</w:t>
      </w:r>
      <w:r>
        <w:t xml:space="preserve"> </w:t>
      </w:r>
      <w:r>
        <w:rPr>
          <w:i/>
          <w:iCs/>
        </w:rPr>
        <w:t xml:space="preserve">GRADE rates a body of evidence, never one study on its own.</w:t>
      </w:r>
    </w:p>
    <w:p>
      <w:pPr>
        <w:pStyle w:val="Compact"/>
        <w:numPr>
          <w:ilvl w:val="0"/>
          <w:numId w:val="1078"/>
        </w:numPr>
      </w:pPr>
      <w:r>
        <w:t xml:space="preserve">· The molecule, across all its uses. —</w:t>
      </w:r>
      <w:r>
        <w:t xml:space="preserve"> </w:t>
      </w:r>
      <w:r>
        <w:rPr>
          <w:i/>
          <w:iCs/>
        </w:rPr>
        <w:t xml:space="preserve">The same molecule can be high certainty for one outcome and very low for another.</w:t>
      </w:r>
    </w:p>
    <w:p>
      <w:pPr>
        <w:pStyle w:val="Compact"/>
        <w:numPr>
          <w:ilvl w:val="0"/>
          <w:numId w:val="1078"/>
        </w:numPr>
      </w:pPr>
      <w:r>
        <w:rPr>
          <w:b/>
          <w:bCs/>
        </w:rPr>
        <w:t xml:space="preserve">✓</w:t>
      </w:r>
      <w:r>
        <w:t xml:space="preserve"> </w:t>
      </w:r>
      <w:r>
        <w:t xml:space="preserve">A body of evidence for a specific outcome. —</w:t>
      </w:r>
      <w:r>
        <w:t xml:space="preserve"> </w:t>
      </w:r>
      <w:r>
        <w:rPr>
          <w:i/>
          <w:iCs/>
        </w:rPr>
        <w:t xml:space="preserve">Correct. Certainty belongs to an outcome, across the studies that address it.</w:t>
      </w:r>
    </w:p>
    <w:p>
      <w:pPr>
        <w:pStyle w:val="FirstParagraph"/>
      </w:pPr>
      <w:r>
        <w:t xml:space="preserve">Sources: balshem-2011-grade-rating-quality, guyatt-2025-core-grade-5-indirectness, hannah-shmouni-2026-ppg-aug</w:t>
      </w:r>
    </w:p>
    <w:p>
      <w:pPr>
        <w:pStyle w:val="BodyText"/>
      </w:pPr>
      <w:r>
        <w:rPr>
          <w:b/>
          <w:bCs/>
        </w:rPr>
        <w:t xml:space="preserve">Q14</w:t>
      </w:r>
      <w:r>
        <w:t xml:space="preserve"> </w:t>
      </w:r>
      <w:r>
        <w:t xml:space="preserve">(m07,</w:t>
      </w:r>
      <w:r>
        <w:t xml:space="preserve"> </w:t>
      </w:r>
      <w:r>
        <w:rPr>
          <w:rStyle w:val="VerbatimChar"/>
        </w:rPr>
        <w:t xml:space="preserve">cq-m07-2</w:t>
      </w:r>
      <w:r>
        <w:t xml:space="preserve">) Under section 503A, in what order does the statute let a bulk substance qualify for compounding?</w:t>
      </w:r>
    </w:p>
    <w:p>
      <w:pPr>
        <w:pStyle w:val="Compact"/>
        <w:numPr>
          <w:ilvl w:val="0"/>
          <w:numId w:val="1079"/>
        </w:numPr>
      </w:pPr>
      <w:r>
        <w:t xml:space="preserve">· The bulks list first, then a monograph, then a component of an approved drug. —</w:t>
      </w:r>
      <w:r>
        <w:t xml:space="preserve"> </w:t>
      </w:r>
      <w:r>
        <w:rPr>
          <w:i/>
          <w:iCs/>
        </w:rPr>
        <w:t xml:space="preserve">Reversed. The bulks list is the last route, open only when the first two are not.</w:t>
      </w:r>
    </w:p>
    <w:p>
      <w:pPr>
        <w:pStyle w:val="Compact"/>
        <w:numPr>
          <w:ilvl w:val="0"/>
          <w:numId w:val="1079"/>
        </w:numPr>
      </w:pPr>
      <w:r>
        <w:rPr>
          <w:b/>
          <w:bCs/>
        </w:rPr>
        <w:t xml:space="preserve">✓</w:t>
      </w:r>
      <w:r>
        <w:t xml:space="preserve"> </w:t>
      </w:r>
      <w:r>
        <w:t xml:space="preserve">A USP or NF monograph first, then a component of an approved drug, then the 503A bulks list, with a valid certificate of analysis in every case. —</w:t>
      </w:r>
      <w:r>
        <w:t xml:space="preserve"> </w:t>
      </w:r>
      <w:r>
        <w:rPr>
          <w:i/>
          <w:iCs/>
        </w:rPr>
        <w:t xml:space="preserve">Correct. The routes are hierarchical, and the certificate and a registered manufacturer are conditions throughout.</w:t>
      </w:r>
    </w:p>
    <w:p>
      <w:pPr>
        <w:pStyle w:val="Compact"/>
        <w:numPr>
          <w:ilvl w:val="0"/>
          <w:numId w:val="1079"/>
        </w:numPr>
      </w:pPr>
      <w:r>
        <w:t xml:space="preserve">· Any substance whose certificate of analysis shows high purity. —</w:t>
      </w:r>
      <w:r>
        <w:t xml:space="preserve"> </w:t>
      </w:r>
      <w:r>
        <w:rPr>
          <w:i/>
          <w:iCs/>
        </w:rPr>
        <w:t xml:space="preserve">A certificate is a condition, never a route on its own.</w:t>
      </w:r>
    </w:p>
    <w:p>
      <w:pPr>
        <w:pStyle w:val="FirstParagraph"/>
      </w:pPr>
      <w:r>
        <w:t xml:space="preserve">Sources: usc-21-353a, fda-503a-bulks-page, ecfr-21-cfr-216-23-bulks-list</w:t>
      </w:r>
    </w:p>
    <w:p>
      <w:r>
        <w:pict>
          <v:rect style="width:0;height:1.5pt" o:hralign="center" o:hrstd="t" o:hr="t"/>
        </w:pict>
      </w:r>
    </w:p>
    <w:bookmarkEnd w:id="185"/>
    <w:bookmarkStart w:id="186" w:name="tutor-prepared-answers-14"/>
    <w:p>
      <w:pPr>
        <w:pStyle w:val="Heading2"/>
      </w:pPr>
      <w:r>
        <w:t xml:space="preserve">Tutor: prepared answers (14)</w:t>
      </w:r>
    </w:p>
    <w:p>
      <w:pPr>
        <w:pStyle w:val="FirstParagraph"/>
      </w:pPr>
      <w:r>
        <w:t xml:space="preserve">The course tutor answers from the course itself; these prepared answers cover the questions learners are most likely to ask.</w:t>
      </w:r>
    </w:p>
    <w:p>
      <w:pPr>
        <w:pStyle w:val="BodyText"/>
      </w:pPr>
      <w:r>
        <w:rPr>
          <w:b/>
          <w:bCs/>
        </w:rPr>
        <w:t xml:space="preserve">hormone cell atlas · cell atlas · single cell atlas · receptor map</w:t>
      </w:r>
      <w:r>
        <w:t xml:space="preserve"> </w:t>
      </w:r>
      <w:r>
        <w:t xml:space="preserve">(m01,</w:t>
      </w:r>
      <w:r>
        <w:t xml:space="preserve"> </w:t>
      </w:r>
      <w:r>
        <w:rPr>
          <w:rStyle w:val="VerbatimChar"/>
        </w:rPr>
        <w:t xml:space="preserve">tutor-m01-atlas</w:t>
      </w:r>
      <w:r>
        <w:t xml:space="preserve">)</w:t>
      </w:r>
    </w:p>
    <w:p>
      <w:pPr>
        <w:pStyle w:val="BodyText"/>
      </w:pPr>
      <w:r>
        <w:t xml:space="preserve">The Hormone Cell Atlas (Fei, Huang-Doran et al., Science 2026) read RNA for 379 hormone and receptor genes in about 14 million cells and nuclei from 47 human tissues and predicted which cell types could make or respond to hormones. Its own authors call these predictions putative and hypothesis-generating: RNA shows capacity, not secretion or effect. Treat any 'skin has receptors for it' product claim as a hypothesis until protein, function and a human trial back it. A few skin outputs are established in people, such as vitamin D3 formed under UVB and released into the blood.</w:t>
      </w:r>
    </w:p>
    <w:p>
      <w:pPr>
        <w:pStyle w:val="BodyText"/>
      </w:pPr>
      <w:r>
        <w:t xml:space="preserve">Sources: fei-2026-hormone-cell-atlas, hormone-cell-atlas-portal, liu-2016-mrna-protein, holick-1980-previtamin-d3</w:t>
      </w:r>
    </w:p>
    <w:p>
      <w:pPr>
        <w:pStyle w:val="BodyText"/>
      </w:pPr>
      <w:r>
        <w:rPr>
          <w:b/>
          <w:bCs/>
        </w:rPr>
        <w:t xml:space="preserve">senolytic · senolytics · senescence · senescent cells</w:t>
      </w:r>
      <w:r>
        <w:t xml:space="preserve"> </w:t>
      </w:r>
      <w:r>
        <w:t xml:space="preserve">(m01,</w:t>
      </w:r>
      <w:r>
        <w:t xml:space="preserve"> </w:t>
      </w:r>
      <w:r>
        <w:rPr>
          <w:rStyle w:val="VerbatimChar"/>
        </w:rPr>
        <w:t xml:space="preserve">tutor-m01-senescence</w:t>
      </w:r>
      <w:r>
        <w:t xml:space="preserve">)</w:t>
      </w:r>
    </w:p>
    <w:p>
      <w:pPr>
        <w:pStyle w:val="BodyText"/>
      </w:pPr>
      <w:r>
        <w:t xml:space="preserve">Senescent cells accumulate in human epidermis and dermis with age, and in one cohort their number tracked with wrinkles and perceived age: an association. Their secretions (the SASP: IL-6, IL-8, matrix-degrading enzymes) were defined in cultured cells. Evidence that clearing senescent cells improves ageing comes from mice; human data are small open-label or exploratory pilots measuring tissue markers. The one randomized study in skin (topical rapamycin, a senomorphic, 2019) was small and exploratory: it lowered p16, and clinical change was only described. No adequately sized trial with clinical skin-ageing outcomes was found (September 2026). In mice, clearing senescent cells during healing slowed wound closure. The Aesthetic &amp; Regenerative Endocrinology guide advises confining senolytics to clinical trials. This course gives no doses or product advice; daily sunscreen and topical retinoids are the levers with human trials, and a prescriber decides on any treatment.</w:t>
      </w:r>
    </w:p>
    <w:p>
      <w:pPr>
        <w:pStyle w:val="BodyText"/>
      </w:pPr>
      <w:r>
        <w:t xml:space="preserve">Sources: waaijer-2016-p16-wrinkles, coppe-2008-sasp, baker-2016-p16-clearance-mice, hickson-2019-senolytic-dkd-pilot, chung-2019-topical-rapamycin, hannah-shmouni-2026-are</w:t>
      </w:r>
    </w:p>
    <w:p>
      <w:pPr>
        <w:pStyle w:val="BodyText"/>
      </w:pPr>
      <w:r>
        <w:rPr>
          <w:b/>
          <w:bCs/>
        </w:rPr>
        <w:t xml:space="preserve">cortisol face · moon face · puffy face cortisol · is it cushing's</w:t>
      </w:r>
      <w:r>
        <w:t xml:space="preserve"> </w:t>
      </w:r>
      <w:r>
        <w:t xml:space="preserve">(m02,</w:t>
      </w:r>
      <w:r>
        <w:t xml:space="preserve"> </w:t>
      </w:r>
      <w:r>
        <w:rPr>
          <w:rStyle w:val="VerbatimChar"/>
        </w:rPr>
        <w:t xml:space="preserve">tutor-m02-cortisol-face</w:t>
      </w:r>
      <w:r>
        <w:t xml:space="preserve">)</w:t>
      </w:r>
    </w:p>
    <w:p>
      <w:pPr>
        <w:pStyle w:val="BodyText"/>
      </w:pPr>
      <w:r>
        <w:t xml:space="preserve">Most 'cortisol face' is puffiness from sleep, alcohol, salt and weight, as the Aesthetic &amp; Regenerative Endocrinology guide describes it. Endogenous Cushing's syndrome is rare (two to three new cases per million people a year), and its commonest form comes from a glucocorticoid the patient is using, so ask about tablets, inhalers, injections and creams, including skin-lighteners. The features that best discriminate Cushing's are easy bruising, facial plethora, proximal muscle weakness and reddish-purple striae wider than 1 cm; a round face alone is a weak signal. If several are present and progressing, the next step is formal testing arranged by a prescriber and an endocrinologist, not a supplement or a consumer cortisol panel. Local skin cortisol (11β-HSD1) is a research mechanism with no approved treatment.</w:t>
      </w:r>
    </w:p>
    <w:p>
      <w:pPr>
        <w:pStyle w:val="BodyText"/>
      </w:pPr>
      <w:r>
        <w:t xml:space="preserve">Sources: nieman-2008-cushings-diagnosis-guideline, tiganescu-2013-11bhsd1-aged-skin, hannah-shmouni-2026-are</w:t>
      </w:r>
    </w:p>
    <w:p>
      <w:pPr>
        <w:pStyle w:val="BodyText"/>
      </w:pPr>
      <w:r>
        <w:rPr>
          <w:b/>
          <w:bCs/>
        </w:rPr>
        <w:t xml:space="preserve">hrt for skin · hormone therapy skin · estrogen for wrinkles · estrogen cream face</w:t>
      </w:r>
      <w:r>
        <w:t xml:space="preserve"> </w:t>
      </w:r>
      <w:r>
        <w:t xml:space="preserve">(m02,</w:t>
      </w:r>
      <w:r>
        <w:t xml:space="preserve"> </w:t>
      </w:r>
      <w:r>
        <w:rPr>
          <w:rStyle w:val="VerbatimChar"/>
        </w:rPr>
        <w:t xml:space="preserve">tutor-m02-hrt-skin</w:t>
      </w:r>
      <w:r>
        <w:t xml:space="preserve">)</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In the UK, HRT products are prescription-only medicines licensed for oestrogen-deficiency symptoms and, for some, for preventing osteoporosis; skin is not among their uses, and a compounded 'bioidentical' hormone is an unlicensed medicine that MHRA guidance places behind any licensed product that meets the need. For skin, daily sunscreen and a prescription retinoid have better evidence. This course gives no doses; hormone therapy decisions belong with a prescriber.</w:t>
      </w:r>
    </w:p>
    <w:p>
      <w:pPr>
        <w:pStyle w:val="BodyText"/>
      </w:pPr>
      <w:r>
        <w:t xml:space="preserve">Sources: ecfr-21-cfr-310-530-hormone-creams, fda-mht-labeling-approval-2026-02-12, fda-renova-tretinoin-label, hughes-2013-sunscreen-skin-aging-rct, nams-2022-hormone-therapy-position-statement, owen-2016-keeps-skin-wrinkles, phillips-2008-ht-facial-skin-rct, sitohang-2022-tretinoin-sr, emc-smpc-evorel-uk, emc-smpc-sandrena-uk, mhra-gn14-specials-2023</w:t>
      </w:r>
    </w:p>
    <w:p>
      <w:pPr>
        <w:pStyle w:val="BodyText"/>
      </w:pPr>
      <w:r>
        <w:rPr>
          <w:b/>
          <w:bCs/>
        </w:rPr>
        <w:t xml:space="preserve">ozempic face · facial fat loss on semaglutide · tirzepatide face changes · glp-1 facial volume loss</w:t>
      </w:r>
      <w:r>
        <w:t xml:space="preserve"> </w:t>
      </w:r>
      <w:r>
        <w:t xml:space="preserve">(m03,</w:t>
      </w:r>
      <w:r>
        <w:t xml:space="preserve"> </w:t>
      </w:r>
      <w:r>
        <w:rPr>
          <w:rStyle w:val="VerbatimChar"/>
        </w:rPr>
        <w:t xml:space="preserve">m03-tutor-ozempic-face</w:t>
      </w:r>
      <w:r>
        <w:t xml:space="preserve">)</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In the UK (September 2026), Ozempic is licensed for type 2 diabetes, Wegovy for weight management and cardiovascular risk reduction, and Mounjaro for both type 2 diabetes and weight management; UK product information also lists hair loss, and MHRA says retatrutide is not authorised in the UK.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t xml:space="preserve">Sources: sharma-2025-midface-volume-glp1, rao-2026-glp1-skin-pro-survey, fda-label-wegovy-2026, fda-label-zepbound-2026, fda-drugsfda-wegovy-nda215256, paschou-2025-glp1ra-skin-aging, hannah-shmouni-2026-are, emc-smpc-ozempic-uk, emc-smpc-wegovy-uk, emc-smpc-mounjaro-uk, mhra-2023-11-08-mounjaro-weight, mhra-2026-07-24-no-summer-shortcut</w:t>
      </w:r>
    </w:p>
    <w:p>
      <w:pPr>
        <w:pStyle w:val="BodyText"/>
      </w:pPr>
      <w:r>
        <w:rPr>
          <w:b/>
          <w:bCs/>
        </w:rPr>
        <w:t xml:space="preserve">leaky gut · gut skin axis · zonulin test · probiotics for eczema</w:t>
      </w:r>
      <w:r>
        <w:t xml:space="preserve"> </w:t>
      </w:r>
      <w:r>
        <w:t xml:space="preserve">(m03,</w:t>
      </w:r>
      <w:r>
        <w:t xml:space="preserve"> </w:t>
      </w:r>
      <w:r>
        <w:rPr>
          <w:rStyle w:val="VerbatimChar"/>
        </w:rPr>
        <w:t xml:space="preserve">m03-tutor-gut-skin</w:t>
      </w:r>
      <w:r>
        <w:t xml:space="preserve">)</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In the UK, an unlicensed medicine can be supplied as a 'special' only for an individual patient's special clinical need that no licensed product meets, on the prescriber's responsibility. Start with diet, metabolic health and the skin diagnosis; investigational peptides come last, if at all, and any injected or research peptide needs a prescriber.</w:t>
      </w:r>
    </w:p>
    <w:p>
      <w:pPr>
        <w:pStyle w:val="BodyText"/>
      </w:pPr>
      <w:r>
        <w:t xml:space="preserve">Sources: camilleri-2019-leaky-gut, cani-2007-metabolic-endotoxemia, erridge-2007-high-fat-meal-endotoxemia, fda-503a-bulks-page, fda-503a-categories-2026-05-14, fda-pcac-2026-07-meeting, hannah-shmouni-2026-are, makrgeorgou-2018-cochrane-probiotics-eczema, parodi-2008-rosacea-sibo, reynolds-2019-carbohydrate-quality, scheffler-2018-zonulin-elisa, vassilopoulou-2024-eaaci-ad-diet-meta, mhra-gn14-specials-2023, mhra-dsu-2009-offlabel-unlicensed</w:t>
      </w:r>
    </w:p>
    <w:p>
      <w:pPr>
        <w:pStyle w:val="BodyText"/>
      </w:pPr>
      <w:r>
        <w:rPr>
          <w:b/>
          <w:bCs/>
        </w:rPr>
        <w:t xml:space="preserve">ghk-cu · ghk · copper peptide · copper peptides</w:t>
      </w:r>
      <w:r>
        <w:t xml:space="preserve"> </w:t>
      </w:r>
      <w:r>
        <w:t xml:space="preserve">(m04,</w:t>
      </w:r>
      <w:r>
        <w:t xml:space="preserve"> </w:t>
      </w:r>
      <w:r>
        <w:rPr>
          <w:rStyle w:val="VerbatimChar"/>
        </w:rPr>
        <w:t xml:space="preserve">tutor-m04-ghkcu</w:t>
      </w:r>
      <w:r>
        <w:t xml:space="preserve">)</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In the UK, a GHK-Cu serum presented for appearance is regulated as a cosmetic, and cosmetics law excludes anything injected; MHRA decides from its claims, form and use whether an injected product is a medicine, and a medicine with no UK marketing authorisation may not be sold, supplied or advertised. This course gives no doses or sourcing advice — for an individual patient, that is the prescriber's decision.</w:t>
      </w:r>
    </w:p>
    <w:p>
      <w:pPr>
        <w:pStyle w:val="BodyText"/>
      </w:pPr>
      <w:r>
        <w:t xml:space="preserve">Sources: miller-2006-ghk-cu-laser-rct, fda-503a-categories-2026-05-14, hannah-shmouni-2026-ppg-aug, uk-cosmetics-reg-1223-2009-art2, mhra-gn8-medicinal-product-2025, uk-hmr-2012-reg-46, uk-hmr-2012-reg-279</w:t>
      </w:r>
    </w:p>
    <w:p>
      <w:pPr>
        <w:pStyle w:val="BodyText"/>
      </w:pPr>
      <w:r>
        <w:rPr>
          <w:b/>
          <w:bCs/>
        </w:rPr>
        <w:t xml:space="preserve">bpc-157 · bpc 157 · bpc · tb-500</w:t>
      </w:r>
      <w:r>
        <w:t xml:space="preserve"> </w:t>
      </w:r>
      <w:r>
        <w:t xml:space="preserve">(m04,</w:t>
      </w:r>
      <w:r>
        <w:t xml:space="preserve"> </w:t>
      </w:r>
      <w:r>
        <w:rPr>
          <w:rStyle w:val="VerbatimChar"/>
        </w:rPr>
        <w:t xml:space="preserve">tutor-m04-bpc157</w:t>
      </w:r>
      <w:r>
        <w:t xml:space="preserve">)</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In the UK, a medicine with no marketing authorisation may not be sold, supplied or advertised, and MHRA's largest seizure of unlicensed weight-loss medicines, in May 2026, included peptide products. New pigmentation while using research-use-only peptides is a red flag: stop, record the product and source, and get it assessed.</w:t>
      </w:r>
    </w:p>
    <w:p>
      <w:pPr>
        <w:pStyle w:val="BodyText"/>
      </w:pPr>
      <w:r>
        <w:t xml:space="preserve">Sources: esposito-2012-tb500-fragment, fda-pcac-2026-07-meeting, fda-pcac-2026-bpc157-briefing, hannah-shmouni-2026-are, seiwerth-2021-bpc157-wound-healing, uk-hmr-2012-reg-46, uk-hmr-2012-reg-279, mhra-2026-05-29-largest-seizure</w:t>
      </w:r>
    </w:p>
    <w:p>
      <w:pPr>
        <w:pStyle w:val="BodyText"/>
      </w:pPr>
      <w:r>
        <w:rPr>
          <w:b/>
          <w:bCs/>
        </w:rPr>
        <w:t xml:space="preserve">melanotan · melanotan ii · melanotan 2 · mt2</w:t>
      </w:r>
      <w:r>
        <w:t xml:space="preserve"> </w:t>
      </w:r>
      <w:r>
        <w:t xml:space="preserve">(m05,</w:t>
      </w:r>
      <w:r>
        <w:t xml:space="preserve"> </w:t>
      </w:r>
      <w:r>
        <w:rPr>
          <w:rStyle w:val="VerbatimChar"/>
        </w:rPr>
        <w:t xml:space="preserve">tutor-m05-melanotan</w:t>
      </w:r>
      <w:r>
        <w:t xml:space="preserve">)</w:t>
      </w:r>
    </w:p>
    <w:p>
      <w:pPr>
        <w:pStyle w:val="BodyText"/>
      </w:pPr>
      <w:r>
        <w:t xml:space="preserve">Afamelanotide (Scenesse) is an MC1R agonist approved only for erythropoietic protoporphyria (EU 2014, US 2019; licensed in the UK, where NICE did not recommend it for NHS use in 2023),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t xml:space="preserve">Sources: langendonk-2015-afamelanotide-epp, fda-scenesse-label-2024, bohm-2025-mc1r-activation-review, habbema-2017-msh-analogue-risks, fda-503a-category2-safety-risks-page, hannah-shmouni-2026-are, nice-hst27-afamelanotide, mhra-foi-24-274-melanotan-ii, tga-2026-melanotan-ii-safety-advisory</w:t>
      </w:r>
    </w:p>
    <w:p>
      <w:pPr>
        <w:pStyle w:val="BodyText"/>
      </w:pPr>
      <w:r>
        <w:rPr>
          <w:b/>
          <w:bCs/>
        </w:rPr>
        <w:t xml:space="preserve">ptd-dbm · ptd dbm · zinc thymulin · thymulin</w:t>
      </w:r>
      <w:r>
        <w:t xml:space="preserve"> </w:t>
      </w:r>
      <w:r>
        <w:t xml:space="preserve">(m05,</w:t>
      </w:r>
      <w:r>
        <w:t xml:space="preserve"> </w:t>
      </w:r>
      <w:r>
        <w:rPr>
          <w:rStyle w:val="VerbatimChar"/>
        </w:rPr>
        <w:t xml:space="preserve">tutor-m05-hair-peptides</w:t>
      </w:r>
      <w:r>
        <w:t xml:space="preserve">)</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In the UK, a men's minoxidil foam is on general sale, finasteride for hair loss is a private prescription carrying MHRA's strengthened warnings on depression and sexual dysfunction (May 2026), baricitinib is licensed for severe alopecia areata, and a peptide spray made up for one patient would be an unlicensed special that MHRA guidance places behind any licensed product that could meet the need. This course gives no doses or sourcing advice; treatment choices belong with the prescriber.</w:t>
      </w:r>
    </w:p>
    <w:p>
      <w:pPr>
        <w:pStyle w:val="BodyText"/>
      </w:pPr>
      <w:r>
        <w:t xml:space="preserve">Sources: lee-2017-ptd-dbm-cxxc5-hair, dardenne-1982-thymulin-zinc, fda-503a-categories-2026-05-14, adil-2017-aga-treatments-meta, hannah-shmouni-2026-ppg-aug, hannah-shmouni-2026-are, emc-smpc-regaine-men-foam-uk, emc-smpc-propecia-uk, mhra-dsu-2026-05-finasteride, emc-smpc-olumiant-uk, mhra-gn14-specials-2023</w:t>
      </w:r>
    </w:p>
    <w:p>
      <w:pPr>
        <w:pStyle w:val="BodyText"/>
      </w:pPr>
      <w:r>
        <w:rPr>
          <w:b/>
          <w:bCs/>
        </w:rPr>
        <w:t xml:space="preserve">cjc-1295 · cjc 1295 · ipamorelin · sermorelin</w:t>
      </w:r>
      <w:r>
        <w:t xml:space="preserve"> </w:t>
      </w:r>
      <w:r>
        <w:t xml:space="preserve">(m06,</w:t>
      </w:r>
      <w:r>
        <w:t xml:space="preserve"> </w:t>
      </w:r>
      <w:r>
        <w:rPr>
          <w:rStyle w:val="VerbatimChar"/>
        </w:rPr>
        <w:t xml:space="preserve">tutor-m06-secretagogues</w:t>
      </w:r>
      <w:r>
        <w:t xml:space="preserve">)</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in the US. In the UK, somatropin is a prescription-only medicine and a Class C controlled drug, and MHRA's products database holds no product information for tesamorelin, sermorelin or ipamorelin (September 2026). This course gives no doses or sourcing advice; for an individual patient, that is a prescriber's decision.</w:t>
      </w:r>
    </w:p>
    <w:p>
      <w:pPr>
        <w:pStyle w:val="BodyText"/>
      </w:pPr>
      <w:r>
        <w:t xml:space="preserve">Sources: falutz-2010-tesamorelin-pooled, dominikowski-2026-gh-axis-peptides-review, fda-503a-categories-2026-05-14, fda-503a-category2-safety-risks-page, usc-21-333e-hgh, emc-smpc-genotropin-uk, uk-misuse-of-drugs-act-1971-sch2, mhra-products-database-search-2026-09-25</w:t>
      </w:r>
    </w:p>
    <w:p>
      <w:pPr>
        <w:pStyle w:val="BodyText"/>
      </w:pPr>
      <w:r>
        <w:rPr>
          <w:b/>
          <w:bCs/>
        </w:rPr>
        <w:t xml:space="preserve">too much growth hormone · gh excess signs · acromegaly skin · swollen hands</w:t>
      </w:r>
      <w:r>
        <w:t xml:space="preserve"> </w:t>
      </w:r>
      <w:r>
        <w:t xml:space="preserve">(m06,</w:t>
      </w:r>
      <w:r>
        <w:t xml:space="preserve"> </w:t>
      </w:r>
      <w:r>
        <w:rPr>
          <w:rStyle w:val="VerbatimChar"/>
        </w:rPr>
        <w:t xml:space="preserve">tutor-m06-gh-excess</w:t>
      </w:r>
      <w:r>
        <w:t xml:space="preserve">)</w:t>
      </w:r>
    </w:p>
    <w:p>
      <w:pPr>
        <w:pStyle w:val="BodyText"/>
      </w:pPr>
      <w:r>
        <w:t xml:space="preserve">Signs of growth-hormone excess include puffy, thickened skin of the face, hands and feet, oily skin, more sweating, skin tags, acanthosis nigricans, tight rings or shoes, night-time tingling and carpal tunnel symptoms. On GH-axis drugs, fluid retention with swelling and joint pain is common and usually settles when treatment stops. The Endocrine Society recommends IGF-1 testing when typical acral and facial features are present, so route these patients to a prescriber or to endocrinology. On cancer, keep four answers apart: the IGF-1 receptor drives cell growth (mechanism); higher natural IGF-1 goes with modestly higher risk of some cancers (observation); GH replacement in true deficiency has not shown a clear risk in large cohorts; and for secretagogues or IGF-1 LR3 used for skin, long-term cancer data do not exist (open question).</w:t>
      </w:r>
    </w:p>
    <w:p>
      <w:pPr>
        <w:pStyle w:val="BodyText"/>
      </w:pPr>
      <w:r>
        <w:t xml:space="preserve">Sources: ben-shlomo-2006-acromegaly-skin, egrifta-wr-label-2026, katznelson-2014-acromegaly-guideline, renehan-2004-igf1-cancer-meta, swerdlow-2017-saghe</w:t>
      </w:r>
    </w:p>
    <w:p>
      <w:pPr>
        <w:pStyle w:val="BodyText"/>
      </w:pPr>
      <w:r>
        <w:rPr>
          <w:b/>
          <w:bCs/>
        </w:rPr>
        <w:t xml:space="preserve">grade · grade a · grade c · evidence grade</w:t>
      </w:r>
      <w:r>
        <w:t xml:space="preserve"> </w:t>
      </w:r>
      <w:r>
        <w:t xml:space="preserve">(m07,</w:t>
      </w:r>
      <w:r>
        <w:t xml:space="preserve"> </w:t>
      </w:r>
      <w:r>
        <w:rPr>
          <w:rStyle w:val="VerbatimChar"/>
        </w:rPr>
        <w:t xml:space="preserve">tutor-m07-grade</w:t>
      </w:r>
      <w:r>
        <w:t xml:space="preserve">)</w:t>
      </w:r>
    </w:p>
    <w:p>
      <w:pPr>
        <w:pStyle w:val="BodyText"/>
      </w:pPr>
      <w:r>
        <w:t xml:space="preserve">GRADE rates certainty for a specific outcome across a body of evidence: high, moderate, low or very low (the Hormonaly guides print A to D). Randomized trials start high; certainty drops for risk of bias, inconsistency, indirectness, imprecision or suspected publication bias. Industry-sponsored studies more often report favourable results (Cochrane, 2017), so ask who ran and paid for the trials. A grade is separate from legal status: check both, and never let a mechanism raise a grade. This course gives no doses or sourcing advice.</w:t>
      </w:r>
    </w:p>
    <w:p>
      <w:pPr>
        <w:pStyle w:val="BodyText"/>
      </w:pPr>
      <w:r>
        <w:t xml:space="preserve">Sources: balshem-2011-grade-rating-quality, guyatt-2025-core-grade-4-bias, lundh-2017-industry-sponsorship, hannah-shmouni-2026-ppg-aug</w:t>
      </w:r>
    </w:p>
    <w:p>
      <w:pPr>
        <w:pStyle w:val="BodyText"/>
      </w:pPr>
      <w:r>
        <w:rPr>
          <w:b/>
          <w:bCs/>
        </w:rPr>
        <w:t xml:space="preserve">certificate of analysis · coa · hplc · purity</w:t>
      </w:r>
      <w:r>
        <w:t xml:space="preserve"> </w:t>
      </w:r>
      <w:r>
        <w:t xml:space="preserve">(m07,</w:t>
      </w:r>
      <w:r>
        <w:t xml:space="preserve"> </w:t>
      </w:r>
      <w:r>
        <w:rPr>
          <w:rStyle w:val="VerbatimChar"/>
        </w:rPr>
        <w:t xml:space="preserve">tutor-m07-compounding-coa</w:t>
      </w:r>
      <w:r>
        <w:t xml:space="preserve">)</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In the UK, an unlicensed medicine reaches a patient as a 'special', made by a licensed specials manufacturer to a prescriber's order for one patient's special clinical need, or as a medicine a pharmacist prepares against a prescription; MHRA guidance ranks a UK-licensed medicine, even used off-label, ahead of an unlicensed one, and specials may not be advertised. This course gives no doses or sourcing advice; for an individual patient, that is the prescriber's decision.</w:t>
      </w:r>
    </w:p>
    <w:p>
      <w:pPr>
        <w:pStyle w:val="BodyText"/>
      </w:pPr>
      <w:r>
        <w:t xml:space="preserve">Sources: usc-21-353a, ecfr-21-cfr-216-23-bulks-list, hannah-shmouni-2026-ppg-aug, ecfr-21-cfr-312-160, fda-off-label-page, uk-hmr-2012-reg-167, mhra-gn14-specials-2023, uk-medicines-act-1968-s10</w:t>
      </w:r>
    </w:p>
    <w:p>
      <w:r>
        <w:pict>
          <v:rect style="width:0;height:1.5pt" o:hralign="center" o:hrstd="t" o:hr="t"/>
        </w:pic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full course draft for medical review</dc:title>
  <dc:creator/>
  <cp:keywords/>
  <dcterms:created xsi:type="dcterms:W3CDTF">2026-09-25T13:10:34Z</dcterms:created>
  <dcterms:modified xsi:type="dcterms:W3CDTF">2026-09-25T13:10:34Z</dcterms:modified>
</cp:coreProperties>
</file>

<file path=docProps/custom.xml><?xml version="1.0" encoding="utf-8"?>
<Properties xmlns="http://schemas.openxmlformats.org/officeDocument/2006/custom-properties" xmlns:vt="http://schemas.openxmlformats.org/officeDocument/2006/docPropsVTypes"/>
</file>