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</w:pPr>
      <w:r>
        <w:t xml:space="preserve">Lab – Using Windows Calculator for Binary Conversions </w:t>
      </w:r>
    </w:p>
    <w:p>
      <w:pPr>
        <w:pStyle w:val="51"/>
        <w:rPr>
          <w:bCs/>
        </w:rPr>
      </w:pPr>
      <w:r>
        <w:t>Objectives</w:t>
      </w:r>
    </w:p>
    <w:p>
      <w:pPr>
        <w:pStyle w:val="62"/>
      </w:pPr>
      <w:r>
        <w:rPr>
          <w:spacing w:val="-1"/>
        </w:rPr>
        <w:t>Switch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rPr>
          <w:spacing w:val="1"/>
        </w:rPr>
        <w:t>modes.</w:t>
      </w:r>
    </w:p>
    <w:p>
      <w:pPr>
        <w:pStyle w:val="62"/>
      </w:pPr>
      <w:r>
        <w:t>Use</w:t>
      </w:r>
      <w:r>
        <w:rPr>
          <w:spacing w:val="-13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decimal and binary.</w:t>
      </w:r>
    </w:p>
    <w:p>
      <w:pPr>
        <w:pStyle w:val="62"/>
      </w:pPr>
      <w:r>
        <w:t>Use</w:t>
      </w:r>
      <w:r>
        <w:rPr>
          <w:spacing w:val="-1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2.</w:t>
      </w:r>
    </w:p>
    <w:p>
      <w:pPr>
        <w:pStyle w:val="51"/>
        <w:rPr>
          <w:bCs/>
        </w:rPr>
      </w:pPr>
      <w:r>
        <w:t xml:space="preserve">Background / </w:t>
      </w:r>
      <w:r>
        <w:rPr>
          <w:spacing w:val="-1"/>
        </w:rPr>
        <w:t>Scenario</w:t>
      </w:r>
    </w:p>
    <w:p>
      <w:pPr>
        <w:pStyle w:val="55"/>
      </w:pPr>
      <w:r>
        <w:rPr>
          <w:spacing w:val="-1"/>
        </w:rPr>
        <w:t>When working with networking devices, a network</w:t>
      </w:r>
      <w:r>
        <w:rPr>
          <w:spacing w:val="-5"/>
        </w:rPr>
        <w:t xml:space="preserve"> </w:t>
      </w:r>
      <w:r>
        <w:rPr>
          <w:spacing w:val="-1"/>
        </w:rPr>
        <w:t>technician should understand binary and</w:t>
      </w:r>
      <w:r>
        <w:rPr>
          <w:spacing w:val="-6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numbers</w:t>
      </w:r>
      <w:r>
        <w:rPr>
          <w:spacing w:val="-1"/>
        </w:rPr>
        <w:t xml:space="preserve">.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these numbering </w:t>
      </w:r>
      <w:r>
        <w:t>systems.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“</w:t>
      </w:r>
      <w:r>
        <w:rPr>
          <w:spacing w:val="-1"/>
        </w:rPr>
        <w:t>powers”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hosts tha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bits</w:t>
      </w:r>
      <w:r>
        <w:rPr>
          <w:spacing w:val="-5"/>
        </w:rPr>
        <w:t xml:space="preserve"> </w:t>
      </w:r>
      <w:r>
        <w:t>available.</w:t>
      </w:r>
    </w:p>
    <w:p>
      <w:pPr>
        <w:pStyle w:val="51"/>
      </w:pPr>
      <w:r>
        <w:t>Required Resources</w:t>
      </w:r>
    </w:p>
    <w:p>
      <w:pPr>
        <w:pStyle w:val="62"/>
      </w:pPr>
      <w:r>
        <w:rPr>
          <w:spacing w:val="-1"/>
        </w:rPr>
        <w:t>PC</w:t>
      </w:r>
      <w:r>
        <w:rPr>
          <w:spacing w:val="-5"/>
        </w:rPr>
        <w:t xml:space="preserve"> </w:t>
      </w:r>
      <w:r>
        <w:rPr>
          <w:spacing w:val="-9"/>
        </w:rPr>
        <w:t>(</w:t>
      </w:r>
      <w:r>
        <w:t>Windows</w:t>
      </w:r>
      <w:r>
        <w:rPr>
          <w:spacing w:val="-4"/>
        </w:rPr>
        <w:t xml:space="preserve"> </w:t>
      </w:r>
      <w:r>
        <w:t>10)</w:t>
      </w:r>
    </w:p>
    <w:p>
      <w:pPr>
        <w:pStyle w:val="54"/>
      </w:pPr>
      <w:r>
        <w:rPr>
          <w:spacing w:val="-2"/>
        </w:rPr>
        <w:t>Access</w:t>
      </w:r>
      <w:r>
        <w:t xml:space="preserve"> Windows</w:t>
      </w:r>
      <w:r>
        <w:rPr>
          <w:spacing w:val="-2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of operation.</w:t>
      </w:r>
    </w:p>
    <w:p>
      <w:pPr>
        <w:pStyle w:val="66"/>
        <w:keepNext/>
        <w:rPr>
          <w:rFonts w:eastAsia="Arial" w:cs="Arial"/>
          <w:szCs w:val="20"/>
        </w:rPr>
      </w:pPr>
      <w:r>
        <w:rPr>
          <w:spacing w:val="-1"/>
        </w:rPr>
        <w:t>Open the Windows Calculator application. Click</w:t>
      </w:r>
      <w:r>
        <w:rPr>
          <w:spacing w:val="-6"/>
        </w:rPr>
        <w:t xml:space="preserve"> </w:t>
      </w:r>
      <w:r>
        <w:rPr>
          <w:b/>
        </w:rPr>
        <w:t>Start</w:t>
      </w:r>
      <w:r>
        <w:t>,</w:t>
      </w:r>
      <w:r>
        <w:rPr>
          <w:spacing w:val="-4"/>
        </w:rPr>
        <w:t xml:space="preserve"> type </w:t>
      </w:r>
      <w:r>
        <w:rPr>
          <w:b/>
          <w:spacing w:val="-4"/>
        </w:rPr>
        <w:t>Calculator</w:t>
      </w:r>
      <w:r>
        <w:rPr>
          <w:spacing w:val="-4"/>
        </w:rPr>
        <w:t xml:space="preserve">. </w:t>
      </w:r>
      <w:r>
        <w:rPr>
          <w:spacing w:val="-1"/>
        </w:rPr>
        <w:t>Select</w:t>
      </w:r>
      <w:r>
        <w:rPr>
          <w:spacing w:val="-6"/>
        </w:rPr>
        <w:t xml:space="preserve"> </w:t>
      </w:r>
      <w:r>
        <w:rPr>
          <w:b/>
        </w:rPr>
        <w:t xml:space="preserve">Calculator </w:t>
      </w:r>
      <w:r>
        <w:t>in the results.</w:t>
      </w:r>
    </w:p>
    <w:p>
      <w:pPr>
        <w:pStyle w:val="71"/>
      </w:pPr>
      <w:r>
        <w:drawing>
          <wp:inline distT="0" distB="0" distL="0" distR="0">
            <wp:extent cx="2286000" cy="386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8"/>
        <w:tabs>
          <w:tab w:val="left" w:leader="underscore" w:pos="10080"/>
        </w:tabs>
      </w:pPr>
      <w:r>
        <w:t xml:space="preserve">The Windows calculator supports different types of calculators. </w:t>
      </w:r>
      <w:r>
        <w:rPr>
          <w:spacing w:val="-1"/>
        </w:rPr>
        <w:t xml:space="preserve">In the </w:t>
      </w:r>
      <w:r>
        <w:t>previous</w:t>
      </w:r>
      <w:r>
        <w:rPr>
          <w:spacing w:val="-1"/>
        </w:rPr>
        <w:t xml:space="preserve"> figure, </w:t>
      </w:r>
      <w:r>
        <w:t>the</w:t>
      </w:r>
      <w:r>
        <w:rPr>
          <w:spacing w:val="-5"/>
        </w:rPr>
        <w:t xml:space="preserve"> </w:t>
      </w:r>
      <w:r>
        <w:rPr>
          <w:b/>
        </w:rPr>
        <w:t>Standard</w:t>
      </w:r>
      <w:r>
        <w:rPr>
          <w:b/>
          <w:spacing w:val="-4"/>
        </w:rPr>
        <w:t xml:space="preserve"> </w:t>
      </w:r>
      <w:r>
        <w:t>mode is displayed. The standard mode calculator is useful for most basic tasks. If your calculator screen looks different, it may be because you opened in a different mode.</w:t>
      </w:r>
    </w:p>
    <w:p>
      <w:pPr>
        <w:pStyle w:val="66"/>
        <w:keepNext/>
      </w:pPr>
      <w:r>
        <w:t xml:space="preserve">The Windows calculator provides other useful calculator modes. To switch between calculator modes, click the </w:t>
      </w:r>
      <w:r>
        <w:rPr>
          <w:b/>
        </w:rPr>
        <w:t>Menu</w:t>
      </w:r>
      <w:r>
        <w:t xml:space="preserve"> icon (</w:t>
      </w:r>
      <w:r>
        <w:rPr>
          <w:rFonts w:cs="Arial"/>
          <w:b/>
        </w:rPr>
        <w:t>≡</w:t>
      </w:r>
      <w:r>
        <w:rPr>
          <w:rFonts w:cs="Arial"/>
        </w:rPr>
        <w:t>)</w:t>
      </w:r>
      <w:r>
        <w:t xml:space="preserve"> located to the left of STANDARD in the application window.</w:t>
      </w:r>
    </w:p>
    <w:p>
      <w:pPr>
        <w:pStyle w:val="102"/>
        <w:jc w:val="center"/>
        <w:rPr>
          <w:rFonts w:eastAsia="Arial" w:cs="Arial"/>
          <w:szCs w:val="20"/>
        </w:rPr>
      </w:pPr>
      <w:r>
        <w:drawing>
          <wp:inline distT="0" distB="0" distL="0" distR="0">
            <wp:extent cx="2286000" cy="386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6"/>
        <w:rPr>
          <w:rFonts w:eastAsia="Arial" w:cs="Arial"/>
          <w:szCs w:val="20"/>
        </w:rPr>
      </w:pPr>
      <w:r>
        <w:rPr>
          <w:spacing w:val="-1"/>
        </w:rPr>
        <w:t>The calculator displays the other modes supported. Clicking a calculator option displays a customized calculator intended for a specific function.</w:t>
      </w:r>
    </w:p>
    <w:p>
      <w:pPr>
        <w:pStyle w:val="68"/>
        <w:rPr>
          <w:rStyle w:val="74"/>
        </w:rPr>
      </w:pPr>
      <w:r>
        <w:t>Practice switching between calculator modes to see which options they provide.</w:t>
      </w:r>
    </w:p>
    <w:p>
      <w:pPr>
        <w:pStyle w:val="54"/>
      </w:pPr>
      <w:r>
        <w:t>Convert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systems.</w:t>
      </w:r>
    </w:p>
    <w:p>
      <w:pPr>
        <w:pStyle w:val="66"/>
        <w:keepNext/>
      </w:pPr>
      <w:r>
        <w:rPr>
          <w:spacing w:val="-1"/>
        </w:rPr>
        <w:t>S</w:t>
      </w:r>
      <w:r>
        <w:t>elect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</w:rPr>
        <w:t>Programmer</w:t>
      </w:r>
      <w:r>
        <w:rPr>
          <w:b/>
          <w:spacing w:val="-4"/>
        </w:rPr>
        <w:t xml:space="preserve"> </w:t>
      </w:r>
      <w:r>
        <w:t>mode calculator.</w:t>
      </w:r>
    </w:p>
    <w:p>
      <w:pPr>
        <w:pStyle w:val="71"/>
      </w:pPr>
      <w:r>
        <w:drawing>
          <wp:inline distT="0" distB="0" distL="0" distR="0">
            <wp:extent cx="228600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Switch between Windows Calculator modes</w:t>
      </w:r>
    </w:p>
    <w:p>
      <w:pPr>
        <w:pStyle w:val="71"/>
      </w:pPr>
      <w:r>
        <w:t xml:space="preserve">    Use Windows Calculator to convert between decimal, binary, and hexadecimal</w:t>
      </w:r>
    </w:p>
    <w:p>
      <w:pPr>
        <w:pStyle w:val="71"/>
      </w:pPr>
      <w:r>
        <w:t xml:space="preserve">    Use Windows Calculator to determ</w:t>
      </w:r>
    </w:p>
    <w:p>
      <w:pPr>
        <w:pStyle w:val="66"/>
      </w:pPr>
      <w:r>
        <w:t>The Programmer calculator supports four numbering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s </w:t>
      </w:r>
      <w:r>
        <w:rPr>
          <w:rFonts w:eastAsia="Arial" w:cs="Arial"/>
        </w:rPr>
        <w:t xml:space="preserve">— </w:t>
      </w:r>
      <w:r>
        <w:t>HEX</w:t>
      </w:r>
      <w:r>
        <w:rPr>
          <w:spacing w:val="-8"/>
        </w:rPr>
        <w:t xml:space="preserve"> </w:t>
      </w:r>
      <w:r>
        <w:t>(Hexadecimal),</w:t>
      </w:r>
      <w:r>
        <w:rPr>
          <w:spacing w:val="-9"/>
        </w:rPr>
        <w:t xml:space="preserve"> </w:t>
      </w:r>
      <w:r>
        <w:t>DEC</w:t>
      </w:r>
      <w:r>
        <w:rPr>
          <w:spacing w:val="46"/>
          <w:w w:val="99"/>
        </w:rPr>
        <w:t xml:space="preserve"> </w:t>
      </w:r>
      <w:r>
        <w:t>(Decimal),</w:t>
      </w:r>
      <w:r>
        <w:rPr>
          <w:spacing w:val="-8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(Octal),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BIN</w:t>
      </w:r>
      <w:r>
        <w:rPr>
          <w:spacing w:val="-6"/>
        </w:rPr>
        <w:t xml:space="preserve"> </w:t>
      </w:r>
      <w:r>
        <w:rPr>
          <w:spacing w:val="-1"/>
        </w:rPr>
        <w:t>(Binary).</w:t>
      </w:r>
    </w:p>
    <w:p>
      <w:pPr>
        <w:pStyle w:val="68"/>
        <w:tabs>
          <w:tab w:val="left" w:leader="underscore" w:pos="9000"/>
        </w:tabs>
      </w:pPr>
      <w:r>
        <w:t>Which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 xml:space="preserve">active? </w:t>
      </w:r>
      <w:r>
        <w:t>Decimal</w:t>
      </w:r>
      <w:r>
        <w:tab/>
      </w:r>
      <w:r>
        <w:t xml:space="preserve"> </w:t>
      </w:r>
    </w:p>
    <w:p>
      <w:pPr>
        <w:pStyle w:val="68"/>
        <w:tabs>
          <w:tab w:val="left" w:leader="underscore" w:pos="9000"/>
          <w:tab w:val="left" w:leader="underscore" w:pos="9180"/>
        </w:tabs>
      </w:pPr>
      <w:r>
        <w:t>Which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 xml:space="preserve">mode? </w:t>
      </w:r>
      <w:r>
        <w:t>1 to 9 and 0</w:t>
      </w:r>
      <w:r>
        <w:tab/>
      </w:r>
      <w:r>
        <w:t xml:space="preserve"> </w:t>
      </w:r>
    </w:p>
    <w:p>
      <w:pPr>
        <w:pStyle w:val="66"/>
        <w:tabs>
          <w:tab w:val="left" w:leader="underscore" w:pos="7200"/>
          <w:tab w:val="left" w:leader="underscore" w:pos="9000"/>
          <w:tab w:val="left" w:leader="underscore" w:pos="10080"/>
        </w:tabs>
        <w:rPr>
          <w:rStyle w:val="74"/>
        </w:rPr>
      </w:pP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b/>
        </w:rPr>
        <w:t>BIN</w:t>
      </w:r>
      <w:r>
        <w:t>.</w:t>
      </w:r>
      <w:r>
        <w:rPr>
          <w:spacing w:val="-8"/>
        </w:rPr>
        <w:t xml:space="preserve"> </w:t>
      </w:r>
      <w:r>
        <w:rPr>
          <w:spacing w:val="1"/>
        </w:rPr>
        <w:t>Which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pad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 xml:space="preserve">active? ____________________________ </w:t>
      </w:r>
    </w:p>
    <w:p>
      <w:pPr>
        <w:pStyle w:val="68"/>
        <w:tabs>
          <w:tab w:val="left" w:leader="underscore" w:pos="10080"/>
        </w:tabs>
      </w:pPr>
      <w:r>
        <w:rPr>
          <w:spacing w:val="2"/>
        </w:rPr>
        <w:t>Why</w:t>
      </w:r>
      <w:r>
        <w:rPr>
          <w:spacing w:val="-1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grayed</w:t>
      </w:r>
      <w:r>
        <w:rPr>
          <w:spacing w:val="-5"/>
        </w:rPr>
        <w:t xml:space="preserve"> </w:t>
      </w:r>
      <w:r>
        <w:t xml:space="preserve">out? </w:t>
      </w:r>
      <w:r>
        <w:tab/>
      </w:r>
    </w:p>
    <w:p>
      <w:pPr>
        <w:pStyle w:val="66"/>
        <w:tabs>
          <w:tab w:val="left" w:leader="underscore" w:pos="9000"/>
        </w:tabs>
      </w:pPr>
      <w:r>
        <w:t>Click</w:t>
      </w:r>
      <w:r>
        <w:rPr>
          <w:spacing w:val="-2"/>
        </w:rPr>
        <w:t xml:space="preserve"> </w:t>
      </w:r>
      <w:r>
        <w:rPr>
          <w:b/>
        </w:rPr>
        <w:t>DEC</w:t>
      </w:r>
      <w:r>
        <w:t>.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mouse,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b/>
        </w:rPr>
        <w:t>1</w:t>
      </w:r>
      <w:r>
        <w:rPr>
          <w:b/>
          <w:spacing w:val="-5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t>on</w:t>
      </w:r>
      <w:r>
        <w:rPr>
          <w:spacing w:val="45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pad.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entered.</w:t>
      </w:r>
    </w:p>
    <w:p>
      <w:pPr>
        <w:pStyle w:val="66"/>
        <w:tabs>
          <w:tab w:val="left" w:leader="underscore" w:pos="9000"/>
          <w:tab w:val="left" w:leader="underscore" w:pos="10080"/>
        </w:tabs>
        <w:rPr>
          <w:spacing w:val="1"/>
        </w:rPr>
      </w:pPr>
      <w:r>
        <w:rPr>
          <w:spacing w:val="-4"/>
        </w:rPr>
        <w:t xml:space="preserve">Now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BIN</w:t>
      </w:r>
      <w:r>
        <w:t>. What</w:t>
      </w:r>
      <w:r>
        <w:rPr>
          <w:spacing w:val="-5"/>
        </w:rPr>
        <w:t xml:space="preserve"> </w:t>
      </w:r>
      <w:r>
        <w:rPr>
          <w:spacing w:val="-1"/>
        </w:rP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textbox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window?</w:t>
      </w:r>
    </w:p>
    <w:p>
      <w:pPr>
        <w:pStyle w:val="68"/>
      </w:pPr>
      <w:r>
        <w:t>____________________________________________________________________________________</w:t>
      </w:r>
    </w:p>
    <w:p>
      <w:pPr>
        <w:pStyle w:val="102"/>
        <w:ind w:left="720"/>
      </w:pPr>
      <w:r>
        <w:rPr>
          <w:b w:val="0"/>
        </w:rPr>
        <w:t>Enter the</w:t>
      </w:r>
      <w:r>
        <w:rPr>
          <w:b w:val="0"/>
          <w:spacing w:val="-6"/>
        </w:rPr>
        <w:t xml:space="preserve"> </w:t>
      </w:r>
      <w:r>
        <w:rPr>
          <w:b w:val="0"/>
        </w:rPr>
        <w:t>number</w:t>
      </w:r>
      <w:r>
        <w:rPr>
          <w:b w:val="0"/>
          <w:spacing w:val="-4"/>
        </w:rPr>
        <w:t xml:space="preserve"> </w:t>
      </w:r>
      <w:r>
        <w:rPr>
          <w:spacing w:val="-1"/>
        </w:rPr>
        <w:t>220</w:t>
      </w:r>
      <w:r>
        <w:rPr>
          <w:b w:val="0"/>
          <w:spacing w:val="-5"/>
        </w:rPr>
        <w:t xml:space="preserve"> </w:t>
      </w:r>
      <w:r>
        <w:rPr>
          <w:b w:val="0"/>
        </w:rPr>
        <w:t xml:space="preserve">and select </w:t>
      </w:r>
      <w:r>
        <w:t>BIN</w:t>
      </w:r>
      <w:r>
        <w:rPr>
          <w:b w:val="0"/>
        </w:rPr>
        <w:t>.</w:t>
      </w:r>
    </w:p>
    <w:p>
      <w:pPr>
        <w:pStyle w:val="68"/>
        <w:tabs>
          <w:tab w:val="left" w:leader="underscore" w:pos="9000"/>
        </w:tabs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220? </w:t>
      </w:r>
      <w:r>
        <w:tab/>
      </w:r>
    </w:p>
    <w:p>
      <w:pPr>
        <w:pStyle w:val="66"/>
      </w:pPr>
      <w:r>
        <w:rPr>
          <w:spacing w:val="-1"/>
        </w:rPr>
        <w:t>Clear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rPr>
          <w:spacing w:val="-1"/>
        </w:rPr>
        <w:t>220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mode,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64"/>
          <w:w w:val="99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rPr>
          <w:b/>
        </w:rPr>
        <w:t>11001100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DEC</w:t>
      </w:r>
      <w:r>
        <w:t>.</w:t>
      </w:r>
    </w:p>
    <w:p>
      <w:pPr>
        <w:pStyle w:val="68"/>
        <w:tabs>
          <w:tab w:val="left" w:leader="underscore" w:pos="9630"/>
        </w:tabs>
      </w:pPr>
      <w:r>
        <w:t>What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rPr>
          <w:spacing w:val="-1"/>
        </w:rPr>
        <w:t>equivalent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11001100? </w:t>
      </w:r>
      <w:r>
        <w:tab/>
      </w:r>
      <w:r>
        <w:t xml:space="preserve"> </w:t>
      </w:r>
    </w:p>
    <w:p>
      <w:pPr>
        <w:pStyle w:val="66"/>
      </w:pPr>
      <w:r>
        <w:rPr>
          <w:spacing w:val="-1"/>
        </w:rP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binary.</w:t>
      </w:r>
    </w:p>
    <w:tbl>
      <w:tblPr>
        <w:tblStyle w:val="78"/>
        <w:tblW w:w="3960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801"/>
        <w:gridCol w:w="2159"/>
      </w:tblGrid>
      <w:tr>
        <w:trPr>
          <w:cantSplit/>
          <w:jc w:val="center"/>
        </w:trPr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Decimal</w:t>
            </w:r>
          </w:p>
        </w:tc>
        <w:tc>
          <w:tcPr>
            <w:tcW w:w="2159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86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000001010110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175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000010101111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204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000011001100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19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000000010011</w:t>
            </w:r>
          </w:p>
        </w:tc>
      </w:tr>
    </w:tbl>
    <w:p>
      <w:pPr>
        <w:pStyle w:val="66"/>
      </w:pP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decimal.</w:t>
      </w:r>
    </w:p>
    <w:tbl>
      <w:tblPr>
        <w:tblStyle w:val="78"/>
        <w:tblW w:w="3960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801"/>
        <w:gridCol w:w="2159"/>
      </w:tblGrid>
      <w:tr>
        <w:trPr>
          <w:cantSplit/>
          <w:jc w:val="center"/>
        </w:trPr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  <w:tc>
          <w:tcPr>
            <w:tcW w:w="2159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1100 0011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195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0010 1010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42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0011 1000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56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1001 0011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147</w:t>
            </w:r>
          </w:p>
        </w:tc>
      </w:tr>
    </w:tbl>
    <w:p>
      <w:pPr>
        <w:pStyle w:val="54"/>
      </w:pPr>
      <w:r>
        <w:t>Convert</w:t>
      </w:r>
      <w:r>
        <w:rPr>
          <w:spacing w:val="2"/>
        </w:rPr>
        <w:t xml:space="preserve"> </w:t>
      </w:r>
      <w:r>
        <w:rPr>
          <w:spacing w:val="-2"/>
        </w:rPr>
        <w:t>host</w:t>
      </w:r>
      <w:r>
        <w:t xml:space="preserve"> IP addresses.</w:t>
      </w:r>
    </w:p>
    <w:p>
      <w:pPr>
        <w:pStyle w:val="66"/>
        <w:numPr>
          <w:ilvl w:val="3"/>
          <w:numId w:val="5"/>
        </w:numPr>
        <w:tabs>
          <w:tab w:val="left" w:leader="underscore" w:pos="10080"/>
        </w:tabs>
        <w:rPr>
          <w:shd w:val="clear" w:color="auto" w:fill="BFBFBF"/>
        </w:rPr>
      </w:pPr>
      <w:r>
        <w:t>Computer</w:t>
      </w:r>
      <w:r>
        <w:rPr>
          <w:spacing w:val="-7"/>
        </w:rPr>
        <w:t xml:space="preserve"> </w:t>
      </w:r>
      <w:r>
        <w:t xml:space="preserve">hosts usually have two addresses, an Internet Protocol (IP) address and an Ethernet Media Access Control (MAC) address. For the benefit of humans, the IP address is normally represented as a dotted decimal notation, such as 192.168.10.2. Each of the decimal octets in the address or a mask can be converted to 8 binary bits. Remember that the computer only understands binary bits. If all 4 </w:t>
      </w:r>
      <w:r>
        <w:rPr>
          <w:spacing w:val="-1"/>
        </w:rPr>
        <w:t>octets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binary,</w:t>
      </w:r>
      <w:r>
        <w:rPr>
          <w:spacing w:val="-3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bits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 xml:space="preserve">be? </w:t>
      </w:r>
      <w:r>
        <w:tab/>
      </w:r>
    </w:p>
    <w:p>
      <w:pPr>
        <w:pStyle w:val="66"/>
      </w:pPr>
      <w:r>
        <w:t>IP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rPr>
          <w:spacing w:val="-1"/>
        </w:rPr>
        <w:t>ranging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255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50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period.</w:t>
      </w:r>
      <w:r>
        <w:rPr>
          <w:spacing w:val="-3"/>
        </w:rPr>
        <w:t xml:space="preserve"> </w:t>
      </w:r>
      <w:r>
        <w:rPr>
          <w:spacing w:val="-1"/>
        </w:rP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rPr>
          <w:spacing w:val="-1"/>
        </w:rPr>
        <w:t>192.168.10.2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binary.</w:t>
      </w:r>
    </w:p>
    <w:tbl>
      <w:tblPr>
        <w:tblStyle w:val="78"/>
        <w:tblW w:w="3960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801"/>
        <w:gridCol w:w="2159"/>
      </w:tblGrid>
      <w:tr>
        <w:trPr>
          <w:cantSplit/>
          <w:jc w:val="center"/>
        </w:trPr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Decimal</w:t>
            </w:r>
          </w:p>
        </w:tc>
        <w:tc>
          <w:tcPr>
            <w:tcW w:w="2159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192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11000000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168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10101000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10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00001010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2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00000010</w:t>
            </w:r>
          </w:p>
        </w:tc>
      </w:tr>
    </w:tbl>
    <w:p>
      <w:pPr>
        <w:pStyle w:val="54"/>
      </w:pPr>
      <w:r>
        <w:t>Convert</w:t>
      </w:r>
      <w:r>
        <w:rPr>
          <w:spacing w:val="2"/>
        </w:rPr>
        <w:t xml:space="preserve"> </w:t>
      </w:r>
      <w:r>
        <w:rPr>
          <w:spacing w:val="-2"/>
        </w:rPr>
        <w:t>host</w:t>
      </w:r>
      <w:r>
        <w:t xml:space="preserve"> IP subnet masks.</w:t>
      </w:r>
    </w:p>
    <w:p>
      <w:pPr>
        <w:pStyle w:val="66"/>
        <w:keepNext/>
        <w:widowControl w:val="0"/>
      </w:pPr>
      <w:r>
        <w:rPr>
          <w:spacing w:val="-1"/>
        </w:rPr>
        <w:t xml:space="preserve"> Subnet</w:t>
      </w:r>
      <w:r>
        <w:rPr>
          <w:spacing w:val="-7"/>
        </w:rPr>
        <w:t xml:space="preserve"> </w:t>
      </w:r>
      <w:r>
        <w:rPr>
          <w:spacing w:val="1"/>
        </w:rPr>
        <w:t>masks,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255.255.255.0,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dotted</w:t>
      </w:r>
      <w:r>
        <w:rPr>
          <w:spacing w:val="-6"/>
        </w:rPr>
        <w:t xml:space="preserve"> </w:t>
      </w:r>
      <w:r>
        <w:t>decimal.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62"/>
          <w:w w:val="99"/>
        </w:rPr>
        <w:t xml:space="preserve"> </w:t>
      </w:r>
      <w:r>
        <w:rPr>
          <w:spacing w:val="-1"/>
        </w:rPr>
        <w:t>always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rPr>
          <w:spacing w:val="-1"/>
        </w:rPr>
        <w:t>8-bit</w:t>
      </w:r>
      <w:r>
        <w:rPr>
          <w:spacing w:val="-4"/>
        </w:rPr>
        <w:t xml:space="preserve"> </w:t>
      </w:r>
      <w:r>
        <w:t>octets,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number.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of</w:t>
      </w:r>
      <w:r>
        <w:rPr>
          <w:spacing w:val="52"/>
          <w:w w:val="99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(all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zeros)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1"/>
        </w:rPr>
        <w:t>decimal</w:t>
      </w:r>
      <w:r>
        <w:rPr>
          <w:spacing w:val="-6"/>
        </w:rPr>
        <w:t xml:space="preserve"> </w:t>
      </w:r>
      <w:r>
        <w:rPr>
          <w:spacing w:val="-1"/>
        </w:rPr>
        <w:t>255</w:t>
      </w:r>
      <w:r>
        <w:rPr>
          <w:spacing w:val="-5"/>
        </w:rPr>
        <w:t xml:space="preserve"> </w:t>
      </w:r>
      <w:r>
        <w:t>(all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rPr>
          <w:spacing w:val="-1"/>
        </w:rPr>
        <w:t>ones),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octet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t>number</w:t>
      </w:r>
      <w:r>
        <w:rPr>
          <w:spacing w:val="54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ones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zeros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subnet</w:t>
      </w:r>
      <w:r>
        <w:rPr>
          <w:spacing w:val="32"/>
          <w:w w:val="99"/>
        </w:rPr>
        <w:t xml:space="preserve"> </w:t>
      </w:r>
      <w:r>
        <w:t>octet</w:t>
      </w:r>
      <w:r>
        <w:rPr>
          <w:spacing w:val="-6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binary.</w:t>
      </w:r>
    </w:p>
    <w:tbl>
      <w:tblPr>
        <w:tblStyle w:val="78"/>
        <w:tblW w:w="5220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530"/>
        <w:gridCol w:w="3690"/>
      </w:tblGrid>
      <w:tr>
        <w:trPr>
          <w:cantSplit/>
          <w:jc w:val="center"/>
        </w:trPr>
        <w:tc>
          <w:tcPr>
            <w:tcW w:w="153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Decimal</w:t>
            </w:r>
          </w:p>
        </w:tc>
        <w:tc>
          <w:tcPr>
            <w:tcW w:w="3690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0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00000000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128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10000000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192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11000000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224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11100000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240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11110000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248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11111000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252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11111100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jc w:val="center"/>
            </w:pPr>
            <w:r>
              <w:t>254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11111110</w:t>
            </w:r>
          </w:p>
        </w:tc>
      </w:tr>
      <w:tr>
        <w:trPr>
          <w:cantSplit/>
          <w:jc w:val="center"/>
        </w:trPr>
        <w:tc>
          <w:tcPr>
            <w:tcW w:w="1530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255</w:t>
            </w:r>
          </w:p>
        </w:tc>
        <w:tc>
          <w:tcPr>
            <w:tcW w:w="3690" w:type="dxa"/>
            <w:vAlign w:val="center"/>
          </w:tcPr>
          <w:p>
            <w:pPr>
              <w:pStyle w:val="107"/>
              <w:spacing w:before="0" w:after="0"/>
              <w:ind w:left="144"/>
              <w:jc w:val="center"/>
              <w:rPr>
                <w:rStyle w:val="74"/>
              </w:rPr>
            </w:pPr>
            <w:r>
              <w:rPr>
                <w:rStyle w:val="74"/>
              </w:rPr>
              <w:t>11111111</w:t>
            </w:r>
          </w:p>
        </w:tc>
      </w:tr>
    </w:tbl>
    <w:p>
      <w:pPr>
        <w:pStyle w:val="66"/>
      </w:pPr>
      <w:r>
        <w:rPr>
          <w:spacing w:val="-1"/>
        </w:rP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255.255.255.0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binary.</w:t>
      </w:r>
    </w:p>
    <w:tbl>
      <w:tblPr>
        <w:tblStyle w:val="78"/>
        <w:tblW w:w="3960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801"/>
        <w:gridCol w:w="2159"/>
      </w:tblGrid>
      <w:tr>
        <w:trPr>
          <w:cantSplit/>
          <w:jc w:val="center"/>
        </w:trPr>
        <w:tc>
          <w:tcPr>
            <w:tcW w:w="18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Decimal</w:t>
            </w:r>
          </w:p>
        </w:tc>
        <w:tc>
          <w:tcPr>
            <w:tcW w:w="2159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Binary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jc w:val="center"/>
              <w:rPr>
                <w:rStyle w:val="74"/>
              </w:rPr>
            </w:pPr>
            <w:r>
              <w:rPr>
                <w:rStyle w:val="74"/>
              </w:rPr>
              <w:t>11111111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jc w:val="center"/>
              <w:rPr>
                <w:rStyle w:val="74"/>
              </w:rPr>
            </w:pPr>
            <w:r>
              <w:rPr>
                <w:rStyle w:val="74"/>
              </w:rPr>
              <w:t>11111111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jc w:val="center"/>
              <w:rPr>
                <w:rStyle w:val="74"/>
              </w:rPr>
            </w:pPr>
            <w:r>
              <w:rPr>
                <w:rStyle w:val="74"/>
              </w:rPr>
              <w:t>11111111</w:t>
            </w:r>
          </w:p>
        </w:tc>
      </w:tr>
      <w:tr>
        <w:trPr>
          <w:cantSplit/>
          <w:jc w:val="center"/>
        </w:trPr>
        <w:tc>
          <w:tcPr>
            <w:tcW w:w="1801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0</w:t>
            </w:r>
          </w:p>
        </w:tc>
        <w:tc>
          <w:tcPr>
            <w:tcW w:w="2159" w:type="dxa"/>
            <w:vAlign w:val="center"/>
          </w:tcPr>
          <w:p>
            <w:pPr>
              <w:pStyle w:val="107"/>
              <w:spacing w:before="0" w:after="0"/>
              <w:ind w:left="0"/>
              <w:jc w:val="center"/>
              <w:rPr>
                <w:rStyle w:val="74"/>
              </w:rPr>
            </w:pPr>
            <w:r>
              <w:rPr>
                <w:rStyle w:val="74"/>
              </w:rPr>
              <w:t>00000000</w:t>
            </w:r>
          </w:p>
        </w:tc>
      </w:tr>
    </w:tbl>
    <w:p>
      <w:pPr>
        <w:pStyle w:val="54"/>
      </w:pPr>
      <w:r>
        <w:t>Manipulate</w:t>
      </w:r>
      <w:r>
        <w:rPr>
          <w:spacing w:val="-2"/>
        </w:rPr>
        <w:t xml:space="preserve"> </w:t>
      </w:r>
      <w:r>
        <w:t>powers of 2 to determine</w:t>
      </w:r>
      <w:r>
        <w:rPr>
          <w:spacing w:val="-3"/>
        </w:rPr>
        <w:t xml:space="preserve"> </w:t>
      </w:r>
      <w:r>
        <w:t>the number of hosts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network</w:t>
      </w:r>
    </w:p>
    <w:p>
      <w:pPr>
        <w:pStyle w:val="66"/>
      </w:pPr>
      <w:r>
        <w:t>Binary numbers use two digits, 0 and 1. When you calculate how many hosts can be on a subnetwork, you use powers of two because binary is being used. As an example, we have a subnet mask that leaves six bits in the host portion of the IP address. In this case, the number of hosts on that network</w:t>
      </w:r>
      <w:r>
        <w:rPr>
          <w:spacing w:val="-1"/>
        </w:rPr>
        <w:t xml:space="preserve"> 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6</w:t>
      </w:r>
      <w:r>
        <w:rPr>
          <w:position w:val="6"/>
          <w:sz w:val="13"/>
          <w:szCs w:val="13"/>
        </w:rPr>
        <w:t>th</w:t>
      </w:r>
      <w:r>
        <w:rPr>
          <w:spacing w:val="14"/>
          <w:position w:val="6"/>
          <w:sz w:val="13"/>
          <w:szCs w:val="13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minus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(because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50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hosts</w:t>
      </w:r>
      <w:r>
        <w:rPr>
          <w:rFonts w:eastAsia="Arial" w:cs="Arial"/>
        </w:rPr>
        <w:t>—</w:t>
      </w:r>
      <w:r>
        <w:t>the</w:t>
      </w:r>
      <w:r>
        <w:rPr>
          <w:spacing w:val="-5"/>
        </w:rPr>
        <w:t xml:space="preserve"> </w:t>
      </w:r>
      <w:r>
        <w:t>broadcast</w:t>
      </w:r>
      <w:r>
        <w:rPr>
          <w:spacing w:val="-6"/>
        </w:rPr>
        <w:t xml:space="preserve"> </w:t>
      </w:r>
      <w:r>
        <w:t>address).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always</w:t>
      </w:r>
      <w:r>
        <w:rPr>
          <w:spacing w:val="52"/>
          <w:w w:val="9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binary.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bits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host</w:t>
      </w:r>
      <w:r>
        <w:rPr>
          <w:spacing w:val="54"/>
          <w:w w:val="99"/>
        </w:rPr>
        <w:t xml:space="preserve"> </w:t>
      </w:r>
      <w:r>
        <w:rPr>
          <w:spacing w:val="-1"/>
        </w:rPr>
        <w:t>bits.</w:t>
      </w:r>
    </w:p>
    <w:p>
      <w:pPr>
        <w:pStyle w:val="66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calculator </w:t>
      </w:r>
      <w:r>
        <w:rPr>
          <w:spacing w:val="-1"/>
        </w:rPr>
        <w:t>view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 xml:space="preserve">Scientific </w:t>
      </w:r>
      <w:r>
        <w:t>mode.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rPr>
          <w:b/>
          <w:spacing w:val="-1"/>
        </w:rPr>
        <w:t>2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spacing w:val="1"/>
        </w:rPr>
        <w:t>x</w:t>
      </w:r>
      <w:r>
        <w:rPr>
          <w:b/>
          <w:spacing w:val="1"/>
          <w:position w:val="7"/>
          <w:sz w:val="13"/>
          <w:szCs w:val="13"/>
        </w:rPr>
        <w:t>y</w:t>
      </w:r>
      <w:r>
        <w:rPr>
          <w:b/>
          <w:spacing w:val="11"/>
          <w:position w:val="7"/>
          <w:sz w:val="13"/>
          <w:szCs w:val="13"/>
        </w:rPr>
        <w:t xml:space="preserve"> </w:t>
      </w:r>
      <w:r>
        <w:rPr>
          <w:spacing w:val="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37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calculator,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key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power.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rPr>
          <w:b/>
          <w:spacing w:val="-1"/>
        </w:rPr>
        <w:t>6</w:t>
      </w:r>
      <w:r>
        <w:rPr>
          <w:spacing w:val="-1"/>
        </w:rPr>
        <w:t>.</w:t>
      </w:r>
      <w:r>
        <w:rPr>
          <w:spacing w:val="-5"/>
        </w:rPr>
        <w:t xml:space="preserve"> To compete the operation, c</w:t>
      </w:r>
      <w:r>
        <w:t>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=</w:t>
      </w:r>
      <w:r>
        <w:rPr>
          <w:b/>
          <w:spacing w:val="-4"/>
        </w:rPr>
        <w:t xml:space="preserve"> </w:t>
      </w:r>
      <w:r>
        <w:rPr>
          <w:spacing w:val="-1"/>
        </w:rPr>
        <w:t>key,</w:t>
      </w:r>
      <w:r>
        <w:rPr>
          <w:spacing w:val="38"/>
          <w:w w:val="99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rPr>
          <w:b/>
          <w:spacing w:val="-1"/>
        </w:rPr>
        <w:t>Enter</w:t>
      </w:r>
      <w:r>
        <w:rPr>
          <w:b/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keyboard,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 xml:space="preserve">the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spacing w:val="1"/>
        </w:rPr>
        <w:t>key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keyboard.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64</w:t>
      </w:r>
      <w:r>
        <w:rPr>
          <w:spacing w:val="28"/>
          <w:w w:val="99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subtract</w:t>
      </w:r>
      <w:r>
        <w:rPr>
          <w:spacing w:val="-5"/>
        </w:rPr>
        <w:t xml:space="preserve"> </w:t>
      </w:r>
      <w:r>
        <w:t>two,</w:t>
      </w:r>
      <w:r>
        <w:rPr>
          <w:spacing w:val="-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(-)</w:t>
      </w:r>
      <w:r>
        <w:rPr>
          <w:spacing w:val="-3"/>
        </w:rPr>
        <w:t xml:space="preserve"> </w:t>
      </w:r>
      <w:r>
        <w:rPr>
          <w:spacing w:val="1"/>
        </w:rPr>
        <w:t>key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spacing w:val="1"/>
        </w:rPr>
        <w:t>key</w:t>
      </w:r>
      <w:r>
        <w:rPr>
          <w:spacing w:val="-7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44"/>
          <w:w w:val="99"/>
        </w:rPr>
        <w:t xml:space="preserve"> </w:t>
      </w:r>
      <w:r>
        <w:rPr>
          <w:spacing w:val="-1"/>
        </w:rPr>
        <w:t>key.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62</w:t>
      </w:r>
      <w:r>
        <w:rPr>
          <w:spacing w:val="-5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output. This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62</w:t>
      </w:r>
      <w:r>
        <w:rPr>
          <w:spacing w:val="-5"/>
        </w:rPr>
        <w:t xml:space="preserve"> </w:t>
      </w:r>
      <w:r>
        <w:t>hosts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utilized.</w:t>
      </w:r>
    </w:p>
    <w:p>
      <w:pPr>
        <w:pStyle w:val="66"/>
        <w:keepNext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bits</w:t>
      </w:r>
      <w:r>
        <w:rPr>
          <w:spacing w:val="38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bits.</w:t>
      </w:r>
    </w:p>
    <w:tbl>
      <w:tblPr>
        <w:tblStyle w:val="78"/>
        <w:tblW w:w="3867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1711"/>
        <w:gridCol w:w="2156"/>
      </w:tblGrid>
      <w:tr>
        <w:trPr>
          <w:cantSplit/>
          <w:jc w:val="center"/>
        </w:trPr>
        <w:tc>
          <w:tcPr>
            <w:tcW w:w="171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of Bits Used for Hosts</w:t>
            </w:r>
          </w:p>
        </w:tc>
        <w:tc>
          <w:tcPr>
            <w:tcW w:w="2156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>
            <w:pPr>
              <w:pStyle w:val="61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of Hosts</w:t>
            </w:r>
          </w:p>
        </w:tc>
      </w:tr>
      <w:tr>
        <w:trPr>
          <w:cantSplit/>
          <w:jc w:val="center"/>
        </w:trPr>
        <w:tc>
          <w:tcPr>
            <w:tcW w:w="1711" w:type="dxa"/>
            <w:vAlign w:val="bottom"/>
          </w:tcPr>
          <w:p>
            <w:pPr>
              <w:pStyle w:val="59"/>
              <w:jc w:val="center"/>
            </w:pPr>
            <w:r>
              <w:t>5</w:t>
            </w:r>
          </w:p>
        </w:tc>
        <w:tc>
          <w:tcPr>
            <w:tcW w:w="2156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30</w:t>
            </w:r>
          </w:p>
        </w:tc>
      </w:tr>
      <w:tr>
        <w:trPr>
          <w:cantSplit/>
          <w:jc w:val="center"/>
        </w:trPr>
        <w:tc>
          <w:tcPr>
            <w:tcW w:w="1711" w:type="dxa"/>
            <w:vAlign w:val="bottom"/>
          </w:tcPr>
          <w:p>
            <w:pPr>
              <w:pStyle w:val="59"/>
              <w:jc w:val="center"/>
            </w:pPr>
            <w:r>
              <w:t>14</w:t>
            </w:r>
          </w:p>
        </w:tc>
        <w:tc>
          <w:tcPr>
            <w:tcW w:w="2156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16382</w:t>
            </w:r>
          </w:p>
        </w:tc>
      </w:tr>
      <w:tr>
        <w:trPr>
          <w:cantSplit/>
          <w:jc w:val="center"/>
        </w:trPr>
        <w:tc>
          <w:tcPr>
            <w:tcW w:w="1711" w:type="dxa"/>
            <w:vAlign w:val="bottom"/>
          </w:tcPr>
          <w:p>
            <w:pPr>
              <w:pStyle w:val="59"/>
              <w:jc w:val="center"/>
            </w:pPr>
            <w:r>
              <w:t>24</w:t>
            </w:r>
          </w:p>
        </w:tc>
        <w:tc>
          <w:tcPr>
            <w:tcW w:w="2156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16777214</w:t>
            </w:r>
          </w:p>
        </w:tc>
      </w:tr>
      <w:tr>
        <w:trPr>
          <w:cantSplit/>
          <w:jc w:val="center"/>
        </w:trPr>
        <w:tc>
          <w:tcPr>
            <w:tcW w:w="1711" w:type="dxa"/>
            <w:vAlign w:val="bottom"/>
          </w:tcPr>
          <w:p>
            <w:pPr>
              <w:pStyle w:val="59"/>
              <w:keepNext w:val="0"/>
              <w:jc w:val="center"/>
            </w:pPr>
            <w:r>
              <w:t>10</w:t>
            </w:r>
          </w:p>
        </w:tc>
        <w:tc>
          <w:tcPr>
            <w:tcW w:w="2156" w:type="dxa"/>
            <w:vAlign w:val="center"/>
          </w:tcPr>
          <w:p>
            <w:pPr>
              <w:pStyle w:val="107"/>
              <w:spacing w:before="0" w:after="0"/>
              <w:ind w:left="0"/>
              <w:rPr>
                <w:rStyle w:val="74"/>
              </w:rPr>
            </w:pPr>
            <w:r>
              <w:rPr>
                <w:rStyle w:val="74"/>
              </w:rPr>
              <w:t>1022</w:t>
            </w:r>
          </w:p>
        </w:tc>
      </w:tr>
    </w:tbl>
    <w:p>
      <w:pPr>
        <w:pStyle w:val="66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learned</w:t>
      </w:r>
      <w:r>
        <w:rPr>
          <w:spacing w:val="-7"/>
        </w:rPr>
        <w:t xml:space="preserve"> </w:t>
      </w:r>
      <w:r>
        <w:rPr>
          <w:spacing w:val="-1"/>
        </w:rPr>
        <w:t>previously,</w:t>
      </w:r>
      <w:r>
        <w:rPr>
          <w:spacing w:val="-4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2"/>
        </w:rPr>
        <w:t>4</w:t>
      </w:r>
      <w:r>
        <w:rPr>
          <w:spacing w:val="2"/>
          <w:position w:val="6"/>
          <w:sz w:val="13"/>
        </w:rPr>
        <w:t>th</w:t>
      </w:r>
      <w:r>
        <w:rPr>
          <w:spacing w:val="13"/>
          <w:position w:val="6"/>
          <w:sz w:val="1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rPr>
          <w:spacing w:val="-1"/>
        </w:rPr>
        <w:t>equals.</w:t>
      </w:r>
    </w:p>
    <w:p>
      <w:pPr>
        <w:pStyle w:val="68"/>
      </w:pPr>
      <w:r>
        <w:t>_______________________________________________________</w:t>
      </w:r>
      <w:r>
        <w:t>10000</w:t>
      </w:r>
      <w:bookmarkStart w:id="0" w:name="_GoBack"/>
      <w:bookmarkEnd w:id="0"/>
      <w:r>
        <w:t xml:space="preserve">_______________________ </w:t>
      </w:r>
    </w:p>
    <w:p>
      <w:pPr>
        <w:pStyle w:val="66"/>
      </w:pPr>
      <w:r>
        <w:rPr>
          <w:spacing w:val="-1"/>
        </w:rPr>
        <w:t>Close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Calculator</w:t>
      </w:r>
      <w:r>
        <w:rPr>
          <w:spacing w:val="-10"/>
        </w:rPr>
        <w:t xml:space="preserve"> </w:t>
      </w:r>
      <w:r>
        <w:t>application.</w:t>
      </w:r>
    </w:p>
    <w:p>
      <w:pPr>
        <w:pStyle w:val="51"/>
        <w:rPr>
          <w:bCs/>
        </w:rPr>
      </w:pPr>
      <w:r>
        <w:t>Reflection</w:t>
      </w:r>
    </w:p>
    <w:p>
      <w:pPr>
        <w:pStyle w:val="55"/>
        <w:keepNext/>
      </w:pPr>
      <w:r>
        <w:rPr>
          <w:spacing w:val="-1"/>
        </w:rPr>
        <w:t>List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scientific mode. It does not have 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networking.</w:t>
      </w:r>
    </w:p>
    <w:p>
      <w:pPr>
        <w:pStyle w:val="55"/>
        <w:keepNext/>
      </w:pPr>
      <w:r>
        <w:t>_______________________________________________________________________________________</w:t>
      </w:r>
    </w:p>
    <w:p>
      <w:pPr>
        <w:pStyle w:val="55"/>
        <w:keepNext/>
      </w:pPr>
      <w:r>
        <w:t>_______________________________________________________________________________________</w:t>
      </w:r>
    </w:p>
    <w:p>
      <w:pPr>
        <w:pStyle w:val="55"/>
      </w:pPr>
      <w:r>
        <w:t>_______________________________________________________________________________________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t>2017</w:t>
    </w:r>
    <w:r>
      <w:fldChar w:fldCharType="end"/>
    </w:r>
    <w:r>
      <w:t xml:space="preserve"> Cisco and/or its affiliates. All rights reserved. This document is Cisco Public.</w:t>
    </w:r>
    <w:r>
      <w:rPr>
        <w:szCs w:val="16"/>
      </w:rP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t>2017</w:t>
    </w:r>
    <w:r>
      <w:fldChar w:fldCharType="end"/>
    </w:r>
    <w:r>
      <w:t xml:space="preserve"> Cisco and/or its affiliates. All rights reserved. This document is Cisco Public.</w:t>
    </w:r>
    <w:r>
      <w:rPr>
        <w:szCs w:val="16"/>
      </w:rP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3"/>
    </w:pPr>
    <w:r>
      <w:t>Lab – Using Windows Calculator for Binary Conversions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3506060">
    <w:nsid w:val="1217228C"/>
    <w:multiLevelType w:val="multilevel"/>
    <w:tmpl w:val="1217228C"/>
    <w:lvl w:ilvl="0" w:tentative="1">
      <w:start w:val="1"/>
      <w:numFmt w:val="none"/>
      <w:pStyle w:val="51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1">
      <w:start w:val="1"/>
      <w:numFmt w:val="decimal"/>
      <w:pStyle w:val="86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1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1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8378354">
    <w:nsid w:val="070E4F72"/>
    <w:multiLevelType w:val="multilevel"/>
    <w:tmpl w:val="070E4F72"/>
    <w:lvl w:ilvl="0" w:tentative="1">
      <w:start w:val="1"/>
      <w:numFmt w:val="bullet"/>
      <w:pStyle w:val="63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74165302">
    <w:nsid w:val="4BF23836"/>
    <w:multiLevelType w:val="multilevel"/>
    <w:tmpl w:val="4BF23836"/>
    <w:lvl w:ilvl="0" w:tentative="1">
      <w:start w:val="1"/>
      <w:numFmt w:val="bullet"/>
      <w:pStyle w:val="6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none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1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1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1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12505214">
    <w:nsid w:val="5A26FF7E"/>
    <w:multiLevelType w:val="multilevel"/>
    <w:tmpl w:val="5A26FF7E"/>
    <w:lvl w:ilvl="0" w:tentative="1">
      <w:start w:val="1"/>
      <w:numFmt w:val="decimal"/>
      <w:pStyle w:val="65"/>
      <w:suff w:val="space"/>
      <w:lvlText w:val="Part %1:"/>
      <w:lvlJc w:val="left"/>
      <w:pPr>
        <w:ind w:left="0" w:firstLine="0"/>
      </w:pPr>
      <w:rPr>
        <w:rFonts w:hint="default"/>
      </w:rPr>
    </w:lvl>
    <w:lvl w:ilvl="1" w:tentative="1">
      <w:start w:val="1"/>
      <w:numFmt w:val="decimal"/>
      <w:pStyle w:val="87"/>
      <w:suff w:val="space"/>
      <w:lvlText w:val="Task %2: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54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1">
      <w:start w:val="1"/>
      <w:numFmt w:val="lowerLetter"/>
      <w:pStyle w:val="66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1">
      <w:start w:val="1"/>
      <w:numFmt w:val="decimal"/>
      <w:pStyle w:val="76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12505225">
    <w:nsid w:val="5A26FF89"/>
    <w:multiLevelType w:val="multilevel"/>
    <w:tmpl w:val="5A26FF89"/>
    <w:lvl w:ilvl="0" w:tentative="1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 w:tentative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1">
      <w:start w:val="1"/>
      <w:numFmt w:val="decimal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03506060"/>
  </w:num>
  <w:num w:numId="2">
    <w:abstractNumId w:val="1512505214"/>
  </w:num>
  <w:num w:numId="3">
    <w:abstractNumId w:val="1274165302"/>
  </w:num>
  <w:num w:numId="4">
    <w:abstractNumId w:val="118378354"/>
  </w:num>
  <w:num w:numId="5">
    <w:abstractNumId w:val="1512505225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2302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34"/>
    <w:rsid w:val="000B7DE5"/>
    <w:rsid w:val="000C2118"/>
    <w:rsid w:val="000C6E6E"/>
    <w:rsid w:val="000D55B4"/>
    <w:rsid w:val="000E65F0"/>
    <w:rsid w:val="000E7D52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6BF2"/>
    <w:rsid w:val="00120CBE"/>
    <w:rsid w:val="00121BAE"/>
    <w:rsid w:val="001261C4"/>
    <w:rsid w:val="001314FB"/>
    <w:rsid w:val="00131AF5"/>
    <w:rsid w:val="001366EC"/>
    <w:rsid w:val="0014219C"/>
    <w:rsid w:val="001425ED"/>
    <w:rsid w:val="00143450"/>
    <w:rsid w:val="00144997"/>
    <w:rsid w:val="0014752B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2B09"/>
    <w:rsid w:val="001772B8"/>
    <w:rsid w:val="00180FBF"/>
    <w:rsid w:val="00182CF4"/>
    <w:rsid w:val="00186CE1"/>
    <w:rsid w:val="001909F5"/>
    <w:rsid w:val="00191F00"/>
    <w:rsid w:val="00192F12"/>
    <w:rsid w:val="00193441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259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C700F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4BF7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76C3C"/>
    <w:rsid w:val="004936C2"/>
    <w:rsid w:val="0049379C"/>
    <w:rsid w:val="004A0109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74BB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28AC"/>
    <w:rsid w:val="00636C28"/>
    <w:rsid w:val="006428E5"/>
    <w:rsid w:val="00644958"/>
    <w:rsid w:val="00650DE2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336F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C15"/>
    <w:rsid w:val="00786F58"/>
    <w:rsid w:val="00787CC1"/>
    <w:rsid w:val="00792275"/>
    <w:rsid w:val="00792F4E"/>
    <w:rsid w:val="0079398D"/>
    <w:rsid w:val="00796AD6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E4A03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2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14E1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35C"/>
    <w:rsid w:val="009476C0"/>
    <w:rsid w:val="00951052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8DD"/>
    <w:rsid w:val="009D2C27"/>
    <w:rsid w:val="009E2309"/>
    <w:rsid w:val="009E42B9"/>
    <w:rsid w:val="009E4E17"/>
    <w:rsid w:val="009F4C2E"/>
    <w:rsid w:val="00A014A3"/>
    <w:rsid w:val="00A027CC"/>
    <w:rsid w:val="00A0412D"/>
    <w:rsid w:val="00A117C6"/>
    <w:rsid w:val="00A16104"/>
    <w:rsid w:val="00A21211"/>
    <w:rsid w:val="00A30F8A"/>
    <w:rsid w:val="00A34E7F"/>
    <w:rsid w:val="00A46F0A"/>
    <w:rsid w:val="00A46F25"/>
    <w:rsid w:val="00A47CC2"/>
    <w:rsid w:val="00A502BA"/>
    <w:rsid w:val="00A546C7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2450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11D7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4E0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30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035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366C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0AFC"/>
    <w:rsid w:val="00FF3D6B"/>
    <w:rsid w:val="00FF5407"/>
    <w:rsid w:val="9EFBAEB1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Calibri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1" w:semiHidden="0" w:name="heading 1"/>
    <w:lsdException w:qFormat="1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nhideWhenUsed="0" w:uiPriority="0" w:name="footnote text"/>
    <w:lsdException w:uiPriority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8"/>
    <w:unhideWhenUsed/>
    <w:qFormat/>
    <w:uiPriority w:val="1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49"/>
    <w:unhideWhenUsed/>
    <w:qFormat/>
    <w:uiPriority w:val="1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94"/>
    <w:unhideWhenUsed/>
    <w:qFormat/>
    <w:uiPriority w:val="0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88"/>
    <w:unhideWhenUsed/>
    <w:qFormat/>
    <w:uiPriority w:val="0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6">
    <w:name w:val="heading 5"/>
    <w:basedOn w:val="1"/>
    <w:next w:val="1"/>
    <w:link w:val="89"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90"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8">
    <w:name w:val="heading 7"/>
    <w:basedOn w:val="1"/>
    <w:next w:val="1"/>
    <w:link w:val="91"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9">
    <w:name w:val="heading 8"/>
    <w:basedOn w:val="1"/>
    <w:next w:val="1"/>
    <w:link w:val="92"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0">
    <w:name w:val="heading 9"/>
    <w:basedOn w:val="1"/>
    <w:next w:val="1"/>
    <w:link w:val="93"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44">
    <w:name w:val="Default Paragraph Font"/>
    <w:unhideWhenUsed/>
    <w:uiPriority w:val="1"/>
  </w:style>
  <w:style w:type="table" w:default="1" w:styleId="4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8"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2">
    <w:name w:val="Body Text"/>
    <w:basedOn w:val="1"/>
    <w:link w:val="99"/>
    <w:qFormat/>
    <w:uiPriority w:val="1"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13">
    <w:name w:val="annotation text"/>
    <w:basedOn w:val="1"/>
    <w:link w:val="84"/>
    <w:unhideWhenUsed/>
    <w:uiPriority w:val="0"/>
    <w:rPr>
      <w:sz w:val="20"/>
      <w:szCs w:val="20"/>
    </w:rPr>
  </w:style>
  <w:style w:type="paragraph" w:styleId="14">
    <w:name w:val="annotation subject"/>
    <w:basedOn w:val="13"/>
    <w:next w:val="13"/>
    <w:link w:val="85"/>
    <w:unhideWhenUsed/>
    <w:uiPriority w:val="99"/>
    <w:rPr>
      <w:b/>
      <w:bCs/>
    </w:rPr>
  </w:style>
  <w:style w:type="paragraph" w:styleId="15">
    <w:name w:val="Document Map"/>
    <w:basedOn w:val="1"/>
    <w:link w:val="72"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6">
    <w:name w:val="endnote text"/>
    <w:basedOn w:val="1"/>
    <w:link w:val="96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17">
    <w:name w:val="footer"/>
    <w:basedOn w:val="1"/>
    <w:link w:val="57"/>
    <w:unhideWhenUsed/>
    <w:uiPriority w:val="99"/>
    <w:pPr>
      <w:tabs>
        <w:tab w:val="right" w:pos="10080"/>
      </w:tabs>
      <w:spacing w:after="0" w:line="240" w:lineRule="auto"/>
    </w:pPr>
    <w:rPr>
      <w:sz w:val="16"/>
    </w:rPr>
  </w:style>
  <w:style w:type="paragraph" w:styleId="18">
    <w:name w:val="footnote text"/>
    <w:basedOn w:val="1"/>
    <w:link w:val="97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19">
    <w:name w:val="header"/>
    <w:basedOn w:val="1"/>
    <w:link w:val="56"/>
    <w:unhideWhenUsed/>
    <w:uiPriority w:val="0"/>
    <w:pPr>
      <w:tabs>
        <w:tab w:val="center" w:pos="4680"/>
        <w:tab w:val="right" w:pos="9360"/>
      </w:tabs>
    </w:pPr>
  </w:style>
  <w:style w:type="paragraph" w:styleId="20">
    <w:name w:val="HTML Preformatted"/>
    <w:basedOn w:val="1"/>
    <w:link w:val="8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21">
    <w:name w:val="index 1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2">
    <w:name w:val="index 2"/>
    <w:basedOn w:val="1"/>
    <w:next w:val="1"/>
    <w:semiHidden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23">
    <w:name w:val="index 3"/>
    <w:basedOn w:val="1"/>
    <w:next w:val="1"/>
    <w:semiHidden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4">
    <w:name w:val="index 4"/>
    <w:basedOn w:val="1"/>
    <w:next w:val="1"/>
    <w:semiHidden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5">
    <w:name w:val="index 5"/>
    <w:basedOn w:val="1"/>
    <w:next w:val="1"/>
    <w:semiHidden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26">
    <w:name w:val="index 6"/>
    <w:basedOn w:val="1"/>
    <w:next w:val="1"/>
    <w:semiHidden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27">
    <w:name w:val="index 7"/>
    <w:basedOn w:val="1"/>
    <w:next w:val="1"/>
    <w:semiHidden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28">
    <w:name w:val="index 8"/>
    <w:basedOn w:val="1"/>
    <w:next w:val="1"/>
    <w:semiHidden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29">
    <w:name w:val="index 9"/>
    <w:basedOn w:val="1"/>
    <w:next w:val="1"/>
    <w:semiHidden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0">
    <w:name w:val="index heading"/>
    <w:basedOn w:val="1"/>
    <w:next w:val="21"/>
    <w:semiHidden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1">
    <w:name w:val="macro"/>
    <w:link w:val="98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en-US" w:bidi="ar-SA"/>
    </w:rPr>
  </w:style>
  <w:style w:type="paragraph" w:styleId="32">
    <w:name w:val="table of authorities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3">
    <w:name w:val="table of figures"/>
    <w:basedOn w:val="1"/>
    <w:next w:val="1"/>
    <w:semiHidden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4">
    <w:name w:val="toa heading"/>
    <w:basedOn w:val="1"/>
    <w:next w:val="1"/>
    <w:semiHidden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5">
    <w:name w:val="toc 1"/>
    <w:basedOn w:val="1"/>
    <w:next w:val="1"/>
    <w:semiHidden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36">
    <w:name w:val="toc 2"/>
    <w:basedOn w:val="1"/>
    <w:next w:val="1"/>
    <w:semiHidden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7">
    <w:name w:val="toc 3"/>
    <w:basedOn w:val="1"/>
    <w:next w:val="1"/>
    <w:semiHidden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38">
    <w:name w:val="toc 4"/>
    <w:basedOn w:val="1"/>
    <w:next w:val="1"/>
    <w:semiHidden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39">
    <w:name w:val="toc 5"/>
    <w:basedOn w:val="1"/>
    <w:next w:val="1"/>
    <w:semiHidden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40">
    <w:name w:val="toc 6"/>
    <w:basedOn w:val="1"/>
    <w:next w:val="1"/>
    <w:semiHidden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41">
    <w:name w:val="toc 7"/>
    <w:basedOn w:val="1"/>
    <w:next w:val="1"/>
    <w:semiHidden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42">
    <w:name w:val="toc 8"/>
    <w:basedOn w:val="1"/>
    <w:next w:val="1"/>
    <w:semiHidden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43">
    <w:name w:val="toc 9"/>
    <w:basedOn w:val="1"/>
    <w:next w:val="1"/>
    <w:semiHidden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styleId="45">
    <w:name w:val="annotation reference"/>
    <w:unhideWhenUsed/>
    <w:uiPriority w:val="0"/>
    <w:rPr>
      <w:sz w:val="16"/>
      <w:szCs w:val="16"/>
    </w:rPr>
  </w:style>
  <w:style w:type="table" w:styleId="47">
    <w:name w:val="Table Grid"/>
    <w:basedOn w:val="4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8">
    <w:name w:val="Heading 1 Char"/>
    <w:link w:val="2"/>
    <w:semiHidden/>
    <w:uiPriority w:val="9"/>
    <w:rPr>
      <w:rFonts w:ascii="Cambria" w:hAnsi="Cambria" w:eastAsia="Times New Roman"/>
      <w:b/>
      <w:bCs/>
      <w:color w:val="365F91"/>
      <w:sz w:val="28"/>
      <w:szCs w:val="28"/>
    </w:rPr>
  </w:style>
  <w:style w:type="character" w:customStyle="1" w:styleId="49">
    <w:name w:val="Heading 2 Char"/>
    <w:link w:val="3"/>
    <w:semiHidden/>
    <w:uiPriority w:val="9"/>
    <w:rPr>
      <w:rFonts w:ascii="Cambria" w:hAnsi="Cambria" w:eastAsia="Times New Roman"/>
      <w:b/>
      <w:bCs/>
      <w:color w:val="4F81BD"/>
      <w:sz w:val="26"/>
      <w:szCs w:val="26"/>
    </w:rPr>
  </w:style>
  <w:style w:type="paragraph" w:customStyle="1" w:styleId="50">
    <w:name w:val="Client Note"/>
    <w:basedOn w:val="1"/>
    <w:next w:val="1"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1">
    <w:name w:val="Lab Section"/>
    <w:basedOn w:val="3"/>
    <w:next w:val="1"/>
    <w:qFormat/>
    <w:uiPriority w:val="0"/>
    <w:pPr>
      <w:keepLines w:val="0"/>
      <w:widowControl w:val="0"/>
      <w:numPr>
        <w:ilvl w:val="0"/>
        <w:numId w:val="1"/>
      </w:numPr>
      <w:tabs>
        <w:tab w:val="left" w:pos="0"/>
      </w:tabs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52">
    <w:name w:val="Lab Title"/>
    <w:basedOn w:val="1"/>
    <w:link w:val="95"/>
    <w:qFormat/>
    <w:uiPriority w:val="0"/>
    <w:rPr>
      <w:b/>
      <w:sz w:val="32"/>
    </w:rPr>
  </w:style>
  <w:style w:type="paragraph" w:customStyle="1" w:styleId="53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4">
    <w:name w:val="Step Head"/>
    <w:basedOn w:val="3"/>
    <w:next w:val="55"/>
    <w:qFormat/>
    <w:uiPriority w:val="0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customStyle="1" w:styleId="55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56">
    <w:name w:val="Header Char"/>
    <w:basedOn w:val="44"/>
    <w:link w:val="19"/>
    <w:uiPriority w:val="0"/>
    <w:rPr>
      <w:sz w:val="22"/>
      <w:szCs w:val="22"/>
    </w:rPr>
  </w:style>
  <w:style w:type="character" w:customStyle="1" w:styleId="57">
    <w:name w:val="Footer Char"/>
    <w:link w:val="17"/>
    <w:uiPriority w:val="99"/>
    <w:rPr>
      <w:sz w:val="16"/>
      <w:szCs w:val="22"/>
    </w:rPr>
  </w:style>
  <w:style w:type="character" w:customStyle="1" w:styleId="58">
    <w:name w:val="Balloon Text Char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59">
    <w:name w:val="Table Text"/>
    <w:basedOn w:val="1"/>
    <w:link w:val="60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60">
    <w:name w:val="Table Text Char"/>
    <w:link w:val="59"/>
    <w:uiPriority w:val="0"/>
  </w:style>
  <w:style w:type="paragraph" w:customStyle="1" w:styleId="61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2">
    <w:name w:val="Bullet level 1"/>
    <w:basedOn w:val="1"/>
    <w:qFormat/>
    <w:uiPriority w:val="0"/>
    <w:pPr>
      <w:numPr>
        <w:ilvl w:val="0"/>
        <w:numId w:val="3"/>
      </w:numPr>
      <w:tabs>
        <w:tab w:val="left" w:pos="720"/>
      </w:tabs>
    </w:pPr>
    <w:rPr>
      <w:sz w:val="20"/>
    </w:rPr>
  </w:style>
  <w:style w:type="paragraph" w:customStyle="1" w:styleId="63">
    <w:name w:val="Bullet level 2"/>
    <w:basedOn w:val="1"/>
    <w:qFormat/>
    <w:uiPriority w:val="0"/>
    <w:pPr>
      <w:numPr>
        <w:ilvl w:val="0"/>
        <w:numId w:val="4"/>
      </w:numPr>
      <w:ind w:left="1080"/>
    </w:pPr>
    <w:rPr>
      <w:sz w:val="20"/>
    </w:rPr>
  </w:style>
  <w:style w:type="paragraph" w:customStyle="1" w:styleId="64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65">
    <w:name w:val="Part Head"/>
    <w:basedOn w:val="1"/>
    <w:next w:val="55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customStyle="1" w:styleId="66">
    <w:name w:val="SubStep Alpha"/>
    <w:basedOn w:val="1"/>
    <w:qFormat/>
    <w:uiPriority w:val="0"/>
    <w:pPr>
      <w:numPr>
        <w:ilvl w:val="3"/>
        <w:numId w:val="2"/>
      </w:numPr>
      <w:tabs>
        <w:tab w:val="left" w:pos="720"/>
      </w:tabs>
      <w:spacing w:before="120" w:after="120" w:line="240" w:lineRule="auto"/>
    </w:pPr>
    <w:rPr>
      <w:sz w:val="20"/>
    </w:rPr>
  </w:style>
  <w:style w:type="paragraph" w:customStyle="1" w:styleId="67">
    <w:name w:val="CMD"/>
    <w:basedOn w:val="1"/>
    <w:link w:val="103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68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paragraph" w:customStyle="1" w:styleId="69">
    <w:name w:val="Inst Note Red L50"/>
    <w:basedOn w:val="64"/>
    <w:next w:val="1"/>
    <w:qFormat/>
    <w:uiPriority w:val="0"/>
    <w:pPr>
      <w:spacing w:before="120" w:after="120"/>
      <w:ind w:left="720"/>
    </w:pPr>
  </w:style>
  <w:style w:type="paragraph" w:customStyle="1" w:styleId="70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1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2">
    <w:name w:val="Document Map Char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73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74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75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76">
    <w:name w:val="SubStep Num"/>
    <w:basedOn w:val="66"/>
    <w:qFormat/>
    <w:uiPriority w:val="0"/>
    <w:pPr>
      <w:numPr>
        <w:ilvl w:val="4"/>
      </w:numPr>
    </w:pPr>
  </w:style>
  <w:style w:type="table" w:customStyle="1" w:styleId="77">
    <w:name w:val="Light List - Accent 11"/>
    <w:basedOn w:val="46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78">
    <w:name w:val="Lab_Table_Style"/>
    <w:basedOn w:val="46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Layout w:type="fixed"/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79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0">
    <w:name w:val="CMD Output"/>
    <w:basedOn w:val="67"/>
    <w:qFormat/>
    <w:uiPriority w:val="0"/>
    <w:rPr>
      <w:sz w:val="18"/>
    </w:rPr>
  </w:style>
  <w:style w:type="paragraph" w:customStyle="1" w:styleId="81">
    <w:name w:val="Inst Note Red L25"/>
    <w:basedOn w:val="55"/>
    <w:next w:val="55"/>
    <w:qFormat/>
    <w:uiPriority w:val="0"/>
    <w:rPr>
      <w:color w:val="FF0000"/>
    </w:rPr>
  </w:style>
  <w:style w:type="paragraph" w:customStyle="1" w:styleId="82">
    <w:name w:val="Body Text L25 Bold"/>
    <w:basedOn w:val="55"/>
    <w:qFormat/>
    <w:uiPriority w:val="0"/>
    <w:rPr>
      <w:b/>
    </w:rPr>
  </w:style>
  <w:style w:type="character" w:customStyle="1" w:styleId="83">
    <w:name w:val="HTML Preformatted Char"/>
    <w:link w:val="20"/>
    <w:semiHidden/>
    <w:uiPriority w:val="99"/>
    <w:rPr>
      <w:rFonts w:ascii="Courier New" w:hAnsi="Courier New" w:eastAsia="Times New Roman" w:cs="Courier New"/>
    </w:rPr>
  </w:style>
  <w:style w:type="character" w:customStyle="1" w:styleId="84">
    <w:name w:val="Comment Text Char"/>
    <w:basedOn w:val="44"/>
    <w:link w:val="13"/>
    <w:semiHidden/>
    <w:uiPriority w:val="0"/>
  </w:style>
  <w:style w:type="character" w:customStyle="1" w:styleId="85">
    <w:name w:val="Comment Subject Char"/>
    <w:link w:val="14"/>
    <w:semiHidden/>
    <w:uiPriority w:val="99"/>
    <w:rPr>
      <w:b/>
      <w:bCs/>
    </w:rPr>
  </w:style>
  <w:style w:type="paragraph" w:customStyle="1" w:styleId="86">
    <w:name w:val="Reflection Q"/>
    <w:basedOn w:val="55"/>
    <w:qFormat/>
    <w:uiPriority w:val="0"/>
    <w:pPr>
      <w:numPr>
        <w:ilvl w:val="1"/>
        <w:numId w:val="1"/>
      </w:numPr>
      <w:tabs>
        <w:tab w:val="left" w:pos="360"/>
      </w:tabs>
    </w:pPr>
  </w:style>
  <w:style w:type="paragraph" w:customStyle="1" w:styleId="87">
    <w:name w:val="Task Head"/>
    <w:basedOn w:val="65"/>
    <w:next w:val="55"/>
    <w:uiPriority w:val="0"/>
    <w:pPr>
      <w:numPr>
        <w:ilvl w:val="1"/>
      </w:numPr>
    </w:pPr>
    <w:rPr>
      <w:sz w:val="24"/>
    </w:rPr>
  </w:style>
  <w:style w:type="character" w:customStyle="1" w:styleId="88">
    <w:name w:val="Heading 4 Char"/>
    <w:basedOn w:val="44"/>
    <w:link w:val="5"/>
    <w:semiHidden/>
    <w:qFormat/>
    <w:uiPriority w:val="0"/>
    <w:rPr>
      <w:rFonts w:eastAsia="Times New Roman"/>
      <w:b/>
      <w:bCs/>
      <w:sz w:val="28"/>
      <w:szCs w:val="28"/>
    </w:rPr>
  </w:style>
  <w:style w:type="character" w:customStyle="1" w:styleId="89">
    <w:name w:val="Heading 5 Char"/>
    <w:basedOn w:val="44"/>
    <w:link w:val="6"/>
    <w:semiHidden/>
    <w:qFormat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90">
    <w:name w:val="Heading 6 Char"/>
    <w:basedOn w:val="44"/>
    <w:link w:val="7"/>
    <w:semiHidden/>
    <w:uiPriority w:val="0"/>
    <w:rPr>
      <w:rFonts w:eastAsia="Times New Roman"/>
      <w:b/>
      <w:bCs/>
      <w:sz w:val="22"/>
      <w:szCs w:val="22"/>
    </w:rPr>
  </w:style>
  <w:style w:type="character" w:customStyle="1" w:styleId="91">
    <w:name w:val="Heading 7 Char"/>
    <w:basedOn w:val="44"/>
    <w:link w:val="8"/>
    <w:semiHidden/>
    <w:uiPriority w:val="0"/>
    <w:rPr>
      <w:rFonts w:eastAsia="Times New Roman"/>
      <w:szCs w:val="24"/>
    </w:rPr>
  </w:style>
  <w:style w:type="character" w:customStyle="1" w:styleId="92">
    <w:name w:val="Heading 8 Char"/>
    <w:basedOn w:val="44"/>
    <w:link w:val="9"/>
    <w:semiHidden/>
    <w:uiPriority w:val="0"/>
    <w:rPr>
      <w:rFonts w:eastAsia="Times New Roman"/>
      <w:i/>
      <w:iCs/>
      <w:szCs w:val="24"/>
    </w:rPr>
  </w:style>
  <w:style w:type="character" w:customStyle="1" w:styleId="93">
    <w:name w:val="Heading 9 Char"/>
    <w:basedOn w:val="44"/>
    <w:link w:val="10"/>
    <w:semiHidden/>
    <w:uiPriority w:val="0"/>
    <w:rPr>
      <w:rFonts w:eastAsia="Times New Roman" w:cs="Arial"/>
      <w:sz w:val="22"/>
      <w:szCs w:val="22"/>
    </w:rPr>
  </w:style>
  <w:style w:type="character" w:customStyle="1" w:styleId="94">
    <w:name w:val="Heading 3 Char"/>
    <w:link w:val="4"/>
    <w:semiHidden/>
    <w:uiPriority w:val="0"/>
    <w:rPr>
      <w:rFonts w:eastAsia="Times New Roman"/>
      <w:b/>
      <w:bCs/>
      <w:sz w:val="26"/>
      <w:szCs w:val="26"/>
    </w:rPr>
  </w:style>
  <w:style w:type="character" w:customStyle="1" w:styleId="95">
    <w:name w:val="Lab Title Char"/>
    <w:link w:val="52"/>
    <w:uiPriority w:val="0"/>
    <w:rPr>
      <w:b/>
      <w:sz w:val="32"/>
      <w:szCs w:val="22"/>
    </w:rPr>
  </w:style>
  <w:style w:type="character" w:customStyle="1" w:styleId="96">
    <w:name w:val="Endnote Text Char"/>
    <w:basedOn w:val="44"/>
    <w:link w:val="16"/>
    <w:semiHidden/>
    <w:uiPriority w:val="0"/>
    <w:rPr>
      <w:rFonts w:eastAsia="Times New Roman"/>
    </w:rPr>
  </w:style>
  <w:style w:type="character" w:customStyle="1" w:styleId="97">
    <w:name w:val="Footnote Text Char"/>
    <w:basedOn w:val="44"/>
    <w:link w:val="18"/>
    <w:semiHidden/>
    <w:uiPriority w:val="0"/>
    <w:rPr>
      <w:rFonts w:eastAsia="Times New Roman"/>
    </w:rPr>
  </w:style>
  <w:style w:type="character" w:customStyle="1" w:styleId="98">
    <w:name w:val="Macro Text Char"/>
    <w:basedOn w:val="44"/>
    <w:link w:val="31"/>
    <w:semiHidden/>
    <w:uiPriority w:val="0"/>
    <w:rPr>
      <w:rFonts w:ascii="Courier New" w:hAnsi="Courier New" w:eastAsia="Times New Roman" w:cs="Courier New"/>
      <w:lang w:val="en-US" w:eastAsia="en-US" w:bidi="ar-SA"/>
    </w:rPr>
  </w:style>
  <w:style w:type="character" w:customStyle="1" w:styleId="99">
    <w:name w:val="Body Text Char"/>
    <w:link w:val="12"/>
    <w:uiPriority w:val="0"/>
    <w:rPr>
      <w:rFonts w:eastAsia="Times New Roman" w:cs="Arial"/>
      <w:szCs w:val="24"/>
    </w:rPr>
  </w:style>
  <w:style w:type="paragraph" w:customStyle="1" w:styleId="100">
    <w:name w:val="Colorful Shading - Accent 11"/>
    <w:hidden/>
    <w:semiHidden/>
    <w:uiPriority w:val="0"/>
    <w:rPr>
      <w:rFonts w:ascii="Arial" w:hAnsi="Arial" w:eastAsia="Times New Roman" w:cs="Arial"/>
      <w:lang w:val="en-US" w:eastAsia="en-US" w:bidi="ar-SA"/>
    </w:rPr>
  </w:style>
  <w:style w:type="paragraph" w:customStyle="1" w:styleId="101">
    <w:name w:val="CMD Bold"/>
    <w:basedOn w:val="67"/>
    <w:next w:val="68"/>
    <w:link w:val="104"/>
    <w:qFormat/>
    <w:uiPriority w:val="0"/>
    <w:rPr>
      <w:b/>
    </w:rPr>
  </w:style>
  <w:style w:type="paragraph" w:customStyle="1" w:styleId="102">
    <w:name w:val="Body Text Bold"/>
    <w:basedOn w:val="12"/>
    <w:next w:val="55"/>
    <w:link w:val="105"/>
    <w:qFormat/>
    <w:uiPriority w:val="0"/>
    <w:rPr>
      <w:b/>
    </w:rPr>
  </w:style>
  <w:style w:type="character" w:customStyle="1" w:styleId="103">
    <w:name w:val="CMD Char"/>
    <w:basedOn w:val="44"/>
    <w:link w:val="67"/>
    <w:uiPriority w:val="0"/>
    <w:rPr>
      <w:rFonts w:ascii="Courier New" w:hAnsi="Courier New"/>
      <w:szCs w:val="22"/>
    </w:rPr>
  </w:style>
  <w:style w:type="character" w:customStyle="1" w:styleId="104">
    <w:name w:val="CMD Bold Char"/>
    <w:basedOn w:val="103"/>
    <w:link w:val="101"/>
    <w:uiPriority w:val="0"/>
    <w:rPr>
      <w:rFonts w:ascii="Courier New" w:hAnsi="Courier New"/>
      <w:b/>
      <w:szCs w:val="22"/>
    </w:rPr>
  </w:style>
  <w:style w:type="character" w:customStyle="1" w:styleId="105">
    <w:name w:val="Body Text Bold Char"/>
    <w:basedOn w:val="99"/>
    <w:link w:val="102"/>
    <w:uiPriority w:val="0"/>
    <w:rPr>
      <w:rFonts w:eastAsia="Times New Roman" w:cs="Arial"/>
      <w:b/>
      <w:szCs w:val="24"/>
    </w:rPr>
  </w:style>
  <w:style w:type="character" w:customStyle="1" w:styleId="106">
    <w:name w:val="Placeholder Text"/>
    <w:basedOn w:val="44"/>
    <w:semiHidden/>
    <w:uiPriority w:val="99"/>
    <w:rPr>
      <w:color w:val="808080"/>
    </w:rPr>
  </w:style>
  <w:style w:type="paragraph" w:customStyle="1" w:styleId="107">
    <w:name w:val="Body"/>
    <w:basedOn w:val="1"/>
    <w:link w:val="108"/>
    <w:uiPriority w:val="0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108">
    <w:name w:val="Body Char"/>
    <w:basedOn w:val="44"/>
    <w:link w:val="107"/>
    <w:uiPriority w:val="0"/>
    <w:rPr>
      <w:rFonts w:eastAsia="Times New Roman"/>
      <w:szCs w:val="24"/>
    </w:rPr>
  </w:style>
  <w:style w:type="paragraph" w:customStyle="1" w:styleId="109">
    <w:name w:val="Revision"/>
    <w:hidden/>
    <w:semiHidden/>
    <w:uiPriority w:val="99"/>
    <w:rPr>
      <w:rFonts w:ascii="Arial" w:hAnsi="Arial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akshaybengani/E:\Unicon\Curriculum_Templates\Lab-PT_Template - 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Company>Microsoft</Company>
  <Pages>1</Pages>
  <Words>898</Words>
  <Characters>5119</Characters>
  <Lines>42</Lines>
  <Paragraphs>12</Paragraphs>
  <TotalTime>0</TotalTime>
  <ScaleCrop>false</ScaleCrop>
  <LinksUpToDate>false</LinksUpToDate>
  <CharactersWithSpaces>6005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2016-10-11T04:21:00Z</dcterms:created>
  <dc:creator>Suk-yi Pennock</dc:creator>
  <cp:lastModifiedBy>akshaybengani</cp:lastModifiedBy>
  <dcterms:modified xsi:type="dcterms:W3CDTF">2017-12-06T07:50:59Z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